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creation of the Supreme Court Retirement Act was motivated by a desire to address the problem of judicial overreach and to restore balance to the federal judiciary. By allowing judges to retire at age 70, we aimed to encourage turnover on the Court and to ensure that it remained an institution that was accountable to the people and the democratic process. At the same time, we recognized that the Court plays a critical role in interpreting the Constitution and in upholding the rule of law, and we sought to ensure that it remained a source of stability and wisdom in American society. Through this legislation, we sought to strike a balance between protecting individual rights and preserving the integrity and independence of the judiciary, and to ensure that the Court remained a force for good in our democracy.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