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NEXUS RULE ENGINE</w:t>
      </w:r>
    </w:p>
    <w:p>
      <w:pPr>
        <w:spacing w:after="100"/>
        <w:jc w:val="center"/>
      </w:pPr>
      <w:r>
        <w:rPr>
          <w:rFonts w:ascii="Arial" w:cs="Arial" w:eastAsia="Arial" w:hAnsi="Arial"/>
          <w:color w:val="2E86C1"/>
          <w:sz w:val="40"/>
          <w:szCs w:val="40"/>
        </w:rPr>
        <w:t xml:space="preserve">AGENT 3: FACIAL</w:t>
      </w:r>
    </w:p>
    <w:p>
      <w:pPr>
        <w:spacing w:after="100"/>
        <w:jc w:val="center"/>
      </w:pPr>
      <w:r>
        <w:rPr>
          <w:rFonts w:ascii="Arial" w:cs="Arial" w:eastAsia="Arial" w:hAnsi="Arial"/>
          <w:color w:val="7F8C8D"/>
          <w:sz w:val="26"/>
          <w:szCs w:val="26"/>
        </w:rPr>
        <w:t xml:space="preserve">Complete Signal Definition Cards</w:t>
      </w:r>
    </w:p>
    <w:p>
      <w:pPr>
        <w:spacing w:after="100"/>
        <w:jc w:val="center"/>
      </w:pPr>
      <w:r>
        <w:rPr>
          <w:rFonts w:ascii="Arial" w:cs="Arial" w:eastAsia="Arial" w:hAnsi="Arial"/>
          <w:color w:val="7F8C8D"/>
          <w:sz w:val="22"/>
          <w:szCs w:val="22"/>
        </w:rPr>
        <w:t xml:space="preserve">FACS Action Units — Emotion Classification — Micro-Expressions — Engagement</w:t>
      </w:r>
    </w:p>
    <w:p>
      <w:pPr>
        <w:spacing w:after="400"/>
        <w:jc w:val="center"/>
      </w:pPr>
      <w:r>
        <w:rPr>
          <w:rFonts w:ascii="Arial" w:cs="Arial" w:eastAsia="Arial" w:hAnsi="Arial"/>
          <w:color w:val="7F8C8D"/>
          <w:sz w:val="22"/>
          <w:szCs w:val="22"/>
        </w:rPr>
        <w:t xml:space="preserve">Version 1.0 — March 2026</w:t>
      </w:r>
    </w:p>
    <w:p>
      <w:r>
        <w:br w:type="page"/>
      </w:r>
    </w:p>
    <w:p>
      <w:pPr>
        <w:pStyle w:val="Heading1"/>
        <w:spacing w:after="200" w:before="360"/>
      </w:pPr>
      <w:r>
        <w:rPr>
          <w:rFonts w:ascii="Arial" w:cs="Arial" w:eastAsia="Arial" w:hAnsi="Arial"/>
          <w:b/>
          <w:bCs/>
          <w:color w:val="1B4F72"/>
          <w:sz w:val="32"/>
          <w:szCs w:val="32"/>
        </w:rPr>
        <w:t xml:space="preserve">How This Agent Works</w:t>
      </w:r>
    </w:p>
    <w:p>
      <w:pPr>
        <w:spacing w:after="140" w:line="276"/>
      </w:pPr>
      <w:r>
        <w:rPr>
          <w:rFonts w:ascii="Arial" w:cs="Arial" w:eastAsia="Arial" w:hAnsi="Arial"/>
          <w:sz w:val="21"/>
          <w:szCs w:val="21"/>
        </w:rPr>
        <w:t xml:space="preserve">The FACIAL Agent analyses video frames to detect facial expressions, emotion states, smile authenticity, and facial muscle Action Units per Ekman &amp; Friesen's FACS system (1978, updated 2002). The system defines 44 Action Units corresponding to individual or grouped facial muscle contractions. From these AUs, over 7,000 combinations have been observed, but the 7 universal emotions each have well-established prototypical AU patterns.</w:t>
      </w:r>
    </w:p>
    <w:p>
      <w:pPr>
        <w:spacing w:after="140" w:line="276"/>
      </w:pPr>
      <w:r>
        <w:rPr>
          <w:rFonts w:ascii="Arial" w:cs="Arial" w:eastAsia="Arial" w:hAnsi="Arial"/>
          <w:sz w:val="21"/>
          <w:szCs w:val="21"/>
        </w:rPr>
        <w:t xml:space="preserve">The agent operates on per-speaker cropped face regions at 2-5 fps (reduced from the architecture plan's 10-30 fps for computational feasibility — see Feasibility Analysis). Each frame produces a feature vector of AU intensities (0.0-5.0 scale per FACS convention) and derived emotion classifications.</w:t>
      </w:r>
    </w:p>
    <w:p>
      <w:pPr>
        <w:spacing w:after="140" w:line="276"/>
      </w:pPr>
      <w:r>
        <w:rPr>
          <w:rFonts w:ascii="Arial" w:cs="Arial" w:eastAsia="Arial" w:hAnsi="Arial"/>
          <w:b/>
          <w:bCs/>
          <w:sz w:val="21"/>
          <w:szCs w:val="21"/>
        </w:rPr>
        <w:t xml:space="preserve">Primary models: </w:t>
      </w:r>
      <w:r>
        <w:rPr>
          <w:rFonts w:ascii="Arial" w:cs="Arial" w:eastAsia="Arial" w:hAnsi="Arial"/>
          <w:sz w:val="21"/>
          <w:szCs w:val="21"/>
        </w:rPr>
        <w:t xml:space="preserve">OpenFace 2.0 (Baltrusaitis et al. 2018) for AU detection + gaze vectors. DeepFace for 7-class emotion classification. AffectNet-pretrained CNN for continuous valence/arousal. Custom Duchenne classifier for smile authenticity.</w:t>
      </w:r>
    </w:p>
    <w:p>
      <w:pPr>
        <w:spacing w:after="140" w:line="276"/>
      </w:pPr>
      <w:r>
        <w:rPr>
          <w:rFonts w:ascii="Arial" w:cs="Arial" w:eastAsia="Arial" w:hAnsi="Arial"/>
          <w:b/>
          <w:bCs/>
          <w:sz w:val="21"/>
          <w:szCs w:val="21"/>
        </w:rPr>
        <w:t xml:space="preserve">CRITICAL LIMITATION — Webcam Conditions: </w:t>
      </w:r>
      <w:r>
        <w:rPr>
          <w:rFonts w:ascii="Arial" w:cs="Arial" w:eastAsia="Arial" w:hAnsi="Arial"/>
          <w:sz w:val="21"/>
          <w:szCs w:val="21"/>
        </w:rPr>
        <w:t xml:space="preserve">All research benchmarks (CK+, AffectNet, RAVDESS) used controlled lighting, frontal poses, and high-resolution cameras. Real webcam footage introduces: compression artifacts (degrading AU edge detection), variable lighting (shadows create false AU readings), non-frontal angles (webcams are typically above eye level, distorting AU4/AU5 readings), and low resolution (720p or lower). Expect 15-30% accuracy degradation from published benchmarks. All confidence scores in this document are PRE-ADJUSTED for webcam conditions.</w:t>
      </w:r>
    </w:p>
    <w:p>
      <w:pPr>
        <w:spacing w:after="140" w:line="276"/>
      </w:pPr>
      <w:r>
        <w:rPr>
          <w:rFonts w:ascii="Arial" w:cs="Arial" w:eastAsia="Arial" w:hAnsi="Arial"/>
          <w:b/>
          <w:bCs/>
          <w:sz w:val="21"/>
          <w:szCs w:val="21"/>
        </w:rPr>
        <w:t xml:space="preserve">CRITICAL LIMITATION — Skin Tone Bias: </w:t>
      </w:r>
      <w:r>
        <w:rPr>
          <w:rFonts w:ascii="Arial" w:cs="Arial" w:eastAsia="Arial" w:hAnsi="Arial"/>
          <w:sz w:val="21"/>
          <w:szCs w:val="21"/>
        </w:rPr>
        <w:t xml:space="preserve">OpenFace 2.0 has documented lower accuracy on darker skin tones (Buolamwini &amp; Gebru 2018). The rule engine applies a skin_tone_confidence_modifier: if face_luminance &lt; threshold, all confidence scores are reduced by 0.10-0.15 and an uncertainty_flag is set. This is an active bias mitigation measure, not a permanent solution. Evaluate InsightFace or MediaPipe Face Landmarker as alternatives with better cross-demographic performance.</w:t>
      </w:r>
    </w:p>
    <w:p>
      <w:r>
        <w:br w:type="page"/>
      </w:r>
    </w:p>
    <w:p>
      <w:pPr>
        <w:pStyle w:val="Heading1"/>
        <w:spacing w:after="200" w:before="360"/>
      </w:pPr>
      <w:r>
        <w:rPr>
          <w:rFonts w:ascii="Arial" w:cs="Arial" w:eastAsia="Arial" w:hAnsi="Arial"/>
          <w:b/>
          <w:bCs/>
          <w:color w:val="1B4F72"/>
          <w:sz w:val="32"/>
          <w:szCs w:val="32"/>
        </w:rPr>
        <w:t xml:space="preserve">FACS Action Unit Reference — Emotion Mappings</w:t>
      </w:r>
    </w:p>
    <w:p>
      <w:pPr>
        <w:spacing w:after="140" w:line="276"/>
      </w:pPr>
      <w:r>
        <w:rPr>
          <w:rFonts w:ascii="Arial" w:cs="Arial" w:eastAsia="Arial" w:hAnsi="Arial"/>
          <w:sz w:val="21"/>
          <w:szCs w:val="21"/>
        </w:rPr>
        <w:t xml:space="preserve">The following table maps the 7 universal emotions to their prototypical AU combinations as defined by Ekman &amp; Friesen (1978) and validated across multiple studies (Tian, Kanade &amp; Cohn 2001; Yoon 2015; Gosselin et al. 1997). These mappings are the foundation for all emotion classification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Emotion</w:t>
            </w:r>
          </w:p>
        </w:tc>
        <w:tc>
          <w:tcPr>
            <w:tcW w:type="dxa" w:w="5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Prototypical AU Combination</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Key Muscles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Happiness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AU6 (Cheek Raiser) + AU12 (Lip Corner Puller). Duchenne smile adds AU6 obligatorily; non-Duchenne has AU12 only.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Orbicularis oculi (pars orbitalis) + Zygomaticus major</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Sadness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AU1 (Inner Brow Raiser) + AU4 (Brow Lowerer) + AU15 (Lip Corner Depressor). Optional: AU17 (Chin Raiser), AU11 (Nasolabial Deepener).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Frontalis (medial) + Corrugator supercilii + Depressor anguli oris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Anger</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AU4 (Brow Lowerer) + AU5 (Upper Lid Raiser) + AU7 (Lid Tightener) + AU23 (Lip Tightener) OR AU24 (Lip Pressor). High intensity adds AU9+AU10.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Corrugator + Levator palpebrae + Orbicularis oculi (pars palpebralis) + Orbicularis oris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Fear</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AU1 (Inner Brow Raiser) + AU2 (Outer Brow Raiser) + AU4 (Brow Lowerer) + AU5 (Upper Lid Raiser) + AU20 (Lip Stretcher). Optional: AU25/26.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Frontalis + Corrugator + Levator palpebrae + Risorius/Platysma</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Disgust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AU9 (Nose Wrinkler) + AU15 (Lip Corner Depressor) + AU17 (Chin Raiser). Strong disgust adds AU25/26 (lips part) + AU4.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Levator labii superioris alaeque nasi + Depressor anguli oris + Mentalis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Surprise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AU1 (Inner Brow Raiser) + AU2 (Outer Brow Raiser) + AU5 (Upper Lid Raiser) + AU26 (Jaw Drop) OR AU27 (Mouth Stretch).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Frontalis + Levator palpebrae + Masseter/Pterygoid relaxation</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Contempt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AU12R OR AU14R (UNILATERAL — one side only). Lip corner pulled up/back on ONE side. The only asymmetric basic emotion.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Unilateral zygomaticus major OR buccinator</w:t>
            </w:r>
          </w:p>
        </w:tc>
      </w:tr>
    </w:tbl>
    <w:p>
      <w:pPr>
        <w:spacing w:after="140" w:line="276"/>
      </w:pPr>
      <w:r>
        <w:rPr>
          <w:rFonts w:ascii="Arial" w:cs="Arial" w:eastAsia="Arial" w:hAnsi="Arial"/>
          <w:sz w:val="21"/>
          <w:szCs w:val="21"/>
        </w:rPr>
        <w:t xml:space="preserve"/>
      </w:r>
    </w:p>
    <w:p>
      <w:pPr>
        <w:spacing w:after="140" w:line="276"/>
      </w:pPr>
      <w:r>
        <w:rPr>
          <w:rFonts w:ascii="Arial" w:cs="Arial" w:eastAsia="Arial" w:hAnsi="Arial"/>
          <w:sz w:val="21"/>
          <w:szCs w:val="21"/>
        </w:rPr>
        <w:t xml:space="preserve">Note: These are prototypical patterns. Individual variation is substantial (Py-Feat documentation: 'individuals vary in the exact ways that they emote'). The rule engine uses these as starting templates and adjusts via per-speaker calibration.</w:t>
      </w:r>
    </w:p>
    <w:p>
      <w:r>
        <w:br w:type="page"/>
      </w:r>
    </w:p>
    <w:p>
      <w:pPr>
        <w:pStyle w:val="Heading1"/>
        <w:spacing w:after="200" w:before="360"/>
      </w:pPr>
      <w:r>
        <w:rPr>
          <w:rFonts w:ascii="Arial" w:cs="Arial" w:eastAsia="Arial" w:hAnsi="Arial"/>
          <w:b/>
          <w:bCs/>
          <w:color w:val="1B4F72"/>
          <w:sz w:val="32"/>
          <w:szCs w:val="32"/>
        </w:rPr>
        <w:t xml:space="preserve">Domain 1: Primary Emotion Classification</w:t>
      </w:r>
    </w:p>
    <w:p>
      <w:pPr>
        <w:pBdr>
          <w:bottom w:val="single" w:color="2E86C1" w:sz="2"/>
        </w:pBdr>
        <w:spacing w:after="80" w:before="240"/>
      </w:pPr>
      <w:r>
        <w:rPr>
          <w:rFonts w:ascii="Arial" w:cs="Arial" w:eastAsia="Arial" w:hAnsi="Arial"/>
          <w:b/>
          <w:bCs/>
          <w:color w:val="2E86C1"/>
          <w:sz w:val="24"/>
          <w:szCs w:val="24"/>
        </w:rPr>
        <w:t xml:space="preserve">FACE-EMO-01: 7-Class Emotion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primary_emotion + emotion_confidence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Ekman &amp; Friesen (1971) — Constants across Cultures: 7 emotions recognised universally in isolated New Guinea tribe with no prior Western contact. Ekman &amp; Friesen (1978) FACS manual: 44 AUs map to emotion prototypes. Tian, Kanade &amp; Cohn (2001): first automated FACS — 95% upper face AU recognition, 96.7% lower face. DeepFace library: 7-class emotion classification on AffectNet achieves ~65-70% accuracy on wild images. Mollahosseini et al. (2019) AffectNet: 1M+ facial images — the largest facial expression dataset. Russell (1994) IMPORTANT COUNTER: challenged universality, showing recognition rates drop significantly in non-Western, non-English-speaking populations. NEXUS must account for this.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per_frame_au_intensities[44] (from OpenFace 2.0), deepface_emotion_classification, affectnet_valence, affectnet_arousal, face_visible (bool), face_luminance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DUAL-MODEL approach for robustness: Path A — AU-Based (interpretable): For each frame, extract AU intensities from OpenFace 2.0. Match against prototypical AU patterns from reference table. Compute pattern_match_score for each emotion = weighted sum of (detected_AU_intensity * expected_AU_weight) / max_possible_score. Emotion with highest pattern_match_score = au_emotion. Path B — CNN-Based (accurate): Run DeepFace 7-class classifier on cropped face frame. Output: deepface_emotion + deepface_confidence. FUSION of Path A + Path B: IF au_emotion == deepface_emotion THEN primary_emotion = agreed_emotion, confidence = max(au_conf, deepface_conf) + 0.15 (agreement bonus). IF au_emotion != deepface_emotion THEN primary_emotion = deepface_emotion (higher accuracy), confidence = deepface_conf * 0.7 (disagreement penalty), flag 'model_disagreement'. Output at 2-5 fps, smoothed over 1-second window (majority vote across frames to prevent flicker).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0.55 (webcam-adjusted from ~0.70 lab benchmark). Modifiers: face_visible = false → confidence = 0.0, skip frame. Face partial occlusion (hand, hair) → confidence * 0.6. Skin tone luminance &lt; threshold → confidence - 0.10. Non-frontal head pose &gt; 30° → confidence * 0.5. Model agreement bonus: +0.15.</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if primary_emotion = 'happy' + tone = 'warm' → REINFORCE (+0.20). If primary_emotion = 'happy' + tone = 'cold'/'nervous' → CONFLICT → MASKING flag (Ekman 1969 leakage: face can mask what voice leaks, or vice versa). LANGUAGE Agent: if primary_emotion = 'angry' + sentiment_score &lt; -0.5 → REINFORCE. If primary_emotion = 'angry' + sentiment_score &gt; 0.3 → CONFLICT → suppressed_anger flag. BODY Agent: if primary_emotion = 'fear' + fidget_rate &gt; 0.5 + body_openness &lt; 0.3 → STRONG REINFORCE (fear confirmed across 3 modalities).</w:t>
            </w:r>
          </w:p>
        </w:tc>
      </w:tr>
    </w:tbl>
    <w:p>
      <w:r>
        <w:br w:type="page"/>
      </w:r>
    </w:p>
    <w:p>
      <w:pPr>
        <w:pStyle w:val="Heading1"/>
        <w:spacing w:after="200" w:before="360"/>
      </w:pPr>
      <w:r>
        <w:rPr>
          <w:rFonts w:ascii="Arial" w:cs="Arial" w:eastAsia="Arial" w:hAnsi="Arial"/>
          <w:b/>
          <w:bCs/>
          <w:color w:val="1B4F72"/>
          <w:sz w:val="32"/>
          <w:szCs w:val="32"/>
        </w:rPr>
        <w:t xml:space="preserve">Domain 2: Smile Authenticity</w:t>
      </w:r>
    </w:p>
    <w:p>
      <w:pPr>
        <w:pBdr>
          <w:bottom w:val="single" w:color="2E86C1" w:sz="2"/>
        </w:pBdr>
        <w:spacing w:after="80" w:before="240"/>
      </w:pPr>
      <w:r>
        <w:rPr>
          <w:rFonts w:ascii="Arial" w:cs="Arial" w:eastAsia="Arial" w:hAnsi="Arial"/>
          <w:b/>
          <w:bCs/>
          <w:color w:val="2E86C1"/>
          <w:sz w:val="24"/>
          <w:szCs w:val="24"/>
        </w:rPr>
        <w:t xml:space="preserve">FACE-SMILE-01: Duchenne vs Non-Duchenne Smile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smile_type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Ekman, Davidson &amp; Friesen (1990) — THE landmark study: Duchenne smiles (genuine) involve BOTH AU6 (cheek raiser, orbicularis oculi pars orbitalis) AND AU12 (lip corner puller, zygomaticus major). Non-Duchenne smiles (social/polite/forced) involve AU12 ONLY — the orbicularis oculi around the eyes does NOT engage. The AU6 component (crow's feet, raised lower eyelid) is very difficult to produce voluntarily, making it a reliable authenticity marker. Ekman &amp; Friesen (1982) 'Felt, False, and Miserable Smiles': established the taxonomy of smile types. Hess, Beaupre &amp; Cheung (2002): cultural differences exist in smile display rules — some cultures smile as social obligation more frequently, which does not indicate inauthenticity in that cultural context.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AU6_intensity (0-5), AU12_intensity (0-5), AU6_AU12_ratio, smile_symmetry (left vs right AU12), smile_onset_speed_ms, smile_duration_ms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Detect smile presence: AU12_intensity &gt; 1.5 (lip corners raised). Step 2: Classify smile type: IF AU6_intensity &gt; 1.0 AND AU12_intensity &gt; 1.5 AND AU6/AU12 co-occur within 200ms onset window THEN smile_type = 'duchenne' (genuine). IF AU12_intensity &gt; 1.5 AND AU6_intensity &lt; 0.8 THEN smile_type = 'non_duchenne' (social/forced). Step 3: Additional authenticity checks: Onset speed: Duchenne smiles have smooth, gradual onset (300-500ms). Non-Duchenne smiles can have abrupt onset (&lt; 200ms) or asymmetric onset. Symmetry: genuine smiles are typically symmetric (&lt; 15% difference between left/right AU12). Asymmetric smiles (&gt; 25% difference) suggest forced expression. Duration: genuine smiles typically last 500ms-4s. Smiles &gt; 5s or &lt; 300ms are likely non-Duchenne. Step 4: Special case — MISERABLE smile (Ekman 1982): AU12 + AU15 (lip corner depressor simultaneously) = smile overlaid on sadness. Flag as 'miserable_smile'.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Duchenne detection confidence: 0.65 (AU6 is detectable but webcam resolution limits subtle orbital muscle detection). Non-Duchenne confidence: 0.60 (easier to detect absence of AU6 than presence). Modifiers: if eye region is occluded (glasses, shadow) → smile_type = 'unknown' (cannot assess AU6). Cultural modifier: if cultural_context = East Asian, reduce confidence of 'non-duchenne = insincere' interpretation by 0.20 (Hess et al. 2002).</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LANGUAGE Agent: if duchenne_smile + positive sentiment → 'genuine_positive_engagement'. If non_duchenne_smile + negative sentiment → 'social_masking' (smiling through discomfort). VOICE Agent: if duchenne_smile + warm_tone → strong rapport indicator. Tartter (1980): smiling raises F0 and formants — so VOICE Agent should detect acoustic correlate of smiling. If smile detected but no acoustic smile correlate → very brief or suppressed smile.</w:t>
            </w:r>
          </w:p>
        </w:tc>
      </w:tr>
    </w:tbl>
    <w:p>
      <w:r>
        <w:br w:type="page"/>
      </w:r>
    </w:p>
    <w:p>
      <w:pPr>
        <w:pStyle w:val="Heading1"/>
        <w:spacing w:after="200" w:before="360"/>
      </w:pPr>
      <w:r>
        <w:rPr>
          <w:rFonts w:ascii="Arial" w:cs="Arial" w:eastAsia="Arial" w:hAnsi="Arial"/>
          <w:b/>
          <w:bCs/>
          <w:color w:val="1B4F72"/>
          <w:sz w:val="32"/>
          <w:szCs w:val="32"/>
        </w:rPr>
        <w:t xml:space="preserve">Domain 3: Micro-Expression Detection</w:t>
      </w:r>
    </w:p>
    <w:p>
      <w:pPr>
        <w:pBdr>
          <w:bottom w:val="single" w:color="2E86C1" w:sz="2"/>
        </w:pBdr>
        <w:spacing w:after="80" w:before="240"/>
      </w:pPr>
      <w:r>
        <w:rPr>
          <w:rFonts w:ascii="Arial" w:cs="Arial" w:eastAsia="Arial" w:hAnsi="Arial"/>
          <w:b/>
          <w:bCs/>
          <w:color w:val="2E86C1"/>
          <w:sz w:val="24"/>
          <w:szCs w:val="24"/>
        </w:rPr>
        <w:t xml:space="preserve">FACE-MICRO-01: Micro-Expression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micro_expression_detected + micro_expression_emotion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Ekman &amp; Friesen (1969) — 'Nonverbal Leakage and Clues to Deception': original discovery. Micro-expressions are involuntary facial expressions lasting 1/25 to 1/5 of a second (40-200ms) that reveal concealed emotions. They cannot be voluntarily suppressed because they are mediated by subcortical neural pathways that bypass conscious control. Frank &amp; Ekman (1997): the ability to detect deceit generalises across different types of high-stakes lies. Porter &amp; ten Brinke (2010): in high-stakes deception, micro-expressions of the suppressed emotion 'leak' involuntarily even when the person is actively trying to maintain a different expression. CRITICAL CAVEAT: MEGC (Micro-Expression Grand Challenge) benchmark shows best automated systems achieve only 60-70% accuracy on curated lab data. On compressed, variable-framerate webcam footage, expect much lower performance.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per_frame_au_intensities (at minimum 10fps, ideally 30fps), au_velocity (rate of change between frames), frame_timestamps_ms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Detect rapid AU onset: scan for frames where any emotion-relevant AU cluster increases from &lt; 0.5 to &gt; 2.0 within 1-3 frames (&lt; 150ms at 30fps). Step 2: Detect rapid offset: the same AU cluster decreases back to &lt; 0.5 within 2-5 frames (&lt; 200ms). Step 3: Duration check: total expression duration (onset to offset) must be 40-200ms to qualify as micro-expression. If 200-500ms, classify as 'subtle expression' (related but longer-lasting). Step 4: Classify emotion of the micro-expression using AU pattern matching from the reference table. Step 5: Check for INCONGRUENCE: was the micro-expression emotion DIFFERENT from the current sustained expression? If yes → this is a LEAKAGE event (the most diagnostically valuable signal). If same → emotional intensification, less diagnostic. IMPORTANT: At 2-5 fps (our reduced frame rate), a 100ms micro-expression appears in 0-1 frames, making detection UNRELIABLE. This rule requires minimum 15fps, ideally 30fps. At &lt; 10fps, this rule is DISABLED and confidence is set to 0.0.</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At 30fps: base confidence 0.30 (low — micro-expressions are extremely difficult to detect automatically even at high frame rates). At 15fps: base confidence 0.15. At &lt; 10fps: confidence = 0.0 (DISABLED). Increase by +0.20 if the detected micro-expression emotion contradicts the sustained expression (incongruence is the signal, not the micro-expression alone). Decrease by -0.15 for compressed video (H.264/VP9 compression smooths out rapid facial changes). This rule should be treated as EXPERIMENTAL in v1. Focus on macro-expressions for reliable analysis.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 Agent: micro-expression detection triggers an IMMEDIATE cross-check. FUSION requests last 3 utterances from LANGUAGE Agent and current voice tone from VOICE Agent. If micro_expression_emotion CONTRADICTS both voice and language → MASKING alert (high significance but still probabilistic). If micro_expression_emotion MATCHES voice/language → genuine emotional expression (micro-expression confirmed the macro state). VOICE Agent: check for concurrent filler spike or pause at the timestamp of the micro-expression → multi-modal leakage event.</w:t>
            </w:r>
          </w:p>
        </w:tc>
      </w:tr>
    </w:tbl>
    <w:p>
      <w:r>
        <w:br w:type="page"/>
      </w:r>
    </w:p>
    <w:p>
      <w:pPr>
        <w:pStyle w:val="Heading1"/>
        <w:spacing w:after="200" w:before="360"/>
      </w:pPr>
      <w:r>
        <w:rPr>
          <w:rFonts w:ascii="Arial" w:cs="Arial" w:eastAsia="Arial" w:hAnsi="Arial"/>
          <w:b/>
          <w:bCs/>
          <w:color w:val="1B4F72"/>
          <w:sz w:val="32"/>
          <w:szCs w:val="32"/>
        </w:rPr>
        <w:t xml:space="preserve">Domain 4: Visual Engagement Level</w:t>
      </w:r>
    </w:p>
    <w:p>
      <w:pPr>
        <w:pBdr>
          <w:bottom w:val="single" w:color="2E86C1" w:sz="2"/>
        </w:pBdr>
        <w:spacing w:after="80" w:before="240"/>
      </w:pPr>
      <w:r>
        <w:rPr>
          <w:rFonts w:ascii="Arial" w:cs="Arial" w:eastAsia="Arial" w:hAnsi="Arial"/>
          <w:b/>
          <w:bCs/>
          <w:color w:val="2E86C1"/>
          <w:sz w:val="24"/>
          <w:szCs w:val="24"/>
        </w:rPr>
        <w:t xml:space="preserve">FACE-ENG-01: Facial Engagement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engagement_visual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Engagement is not a single AU pattern but a composite of several facial indicators. Whitehill et al. (2014): automated engagement detection in educational contexts using facial features achieves ~72% accuracy. Key indicators: AU intensity variation (engaged faces show more expression overall), AU6+AU12 frequency (smiling frequency), brow movement (AU1, AU2, AU4 — engaged people move their brows more in response to content), head nod frequency (agreement/attention — detected via head pose from BODY Agent), face visibility duration (looking at camera vs. away — from GAZE Agent).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total_au_activity (sum of all AU intensities), smile_frequency_per_min, brow_movement_frequency, face_visible_pct, expression_variety_index</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engagement_visual (0.0-1.0) as weighted composite: Factor 1 (weight 0.30): total_au_activity. Engaged faces have higher overall AU activity (more expressive). Compute: mean AU intensity across all detected AUs over 10s window. Normalize to 0-1 using session baseline. Factor 2 (weight 0.25): smile_frequency. Count duchenne + non_duchenne smiles per minute. Normalize: 0 smiles/min = 0.0, 4+ smiles/min = 1.0. Factor 3 (weight 0.20): brow_movement. Count AU1/AU2/AU4 transitions (onset+offset cycles) per minute. More brow movement = more reactive = more engaged. Factor 4 (weight 0.15): expression_variety. Count number of distinct emotions detected in 60s window. More variety = more engaged. Single sustained expression = less engaged. Factor 5 (weight 0.10): face_visible_pct (from GAZE Agent). Higher visibility = more oriented toward conversation. engagement_visual = weighted sum of all factors.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0.50. Increase by +0.15 if computed over 60s+ window (more stable). Decrease by -0.20 if speaker is culturally restrained in facial expression (some East Asian and Northern European cultures show less facial movement — low AU activity does not necessarily mean disengagement).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 Agent: engagement_visual + attention_score &gt; 0.7 (from gaze) → confirmed high engagement. engagement_visual &lt; 0.3 + attention_score &lt; 0.4 → confirmed disengagement. VOICE Agent: engagement_visual + monotone_flag → reinforced disengagement. LANGUAGE Agent: engagement_visual + question_type = 'open' (asking engaging questions) → intellectually engaged even if facially neutral.</w:t>
            </w:r>
          </w:p>
        </w:tc>
      </w:tr>
    </w:tbl>
    <w:p>
      <w:r>
        <w:br w:type="page"/>
      </w:r>
    </w:p>
    <w:p>
      <w:pPr>
        <w:pStyle w:val="Heading1"/>
        <w:spacing w:after="200" w:before="360"/>
      </w:pPr>
      <w:r>
        <w:rPr>
          <w:rFonts w:ascii="Arial" w:cs="Arial" w:eastAsia="Arial" w:hAnsi="Arial"/>
          <w:b/>
          <w:bCs/>
          <w:color w:val="1B4F72"/>
          <w:sz w:val="32"/>
          <w:szCs w:val="32"/>
        </w:rPr>
        <w:t xml:space="preserve">Domain 5: Facial Stress Markers</w:t>
      </w:r>
    </w:p>
    <w:p>
      <w:pPr>
        <w:pBdr>
          <w:bottom w:val="single" w:color="2E86C1" w:sz="2"/>
        </w:pBdr>
        <w:spacing w:after="80" w:before="240"/>
      </w:pPr>
      <w:r>
        <w:rPr>
          <w:rFonts w:ascii="Arial" w:cs="Arial" w:eastAsia="Arial" w:hAnsi="Arial"/>
          <w:b/>
          <w:bCs/>
          <w:color w:val="2E86C1"/>
          <w:sz w:val="24"/>
          <w:szCs w:val="24"/>
        </w:rPr>
        <w:t xml:space="preserve">FACE-STRESS-01: Facial Stress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stress_visual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Ekman FACS: specific AUs associated with stress/tension: AU4 (Brow Lowerer) = confusion, concentration, or anger. AU7 (Lid Tightener) = tension, effort. AU14 (Dimpler) = contempt or tension. AU23 (Lip Tightener) = controlled tension. AU24 (Lip Pressor) = stress, frustration, decision-making. Lip compression (AU23+AU24) is a particularly reliable stress indicator because the orbicularis oris tightens involuntarily under stress (Navarro 2008). Brow furrow (AU4) is the most frequently observed stress marker but is also the most ambiguous (can indicate concentration, confusion, or anger).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AU4_intensity, AU7_intensity, AU14_intensity, AU23_intensity, AU24_intensity, brow_furrow_duration_ms, lip_compression_duration_ms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stress_visual (0.0-1.0): Component 1: Brow stress = (AU4_intensity / 5.0) * 0.35. AU4 &gt; 2.0 sustained &gt; 2s = meaningful. Component 2: Lid tension = (AU7_intensity / 5.0) * 0.20. Component 3: Lip stress = max(AU23_intensity, AU24_intensity) / 5.0 * 0.30. Lip compression is higher-weighted because it's harder to voluntarily control and more specific to stress. Component 4: Compound check = if AU4 AND (AU23 OR AU24) co-occur, add 0.15 bonus (multi-site facial stress = higher confidence). stress_visual = sum of components. Clamped to [0.0, 1.0]. Threshold: stress_visual &gt; 0.4 = 'moderate_stress'. &gt; 0.6 = 'elevated_stress'. &gt; 0.8 = 'high_stress'. IMPORTANT: Differentiate from concentration. If AU4 is high but AU23/AU24 are low, and speaker is actively processing information (responding to complex question) → likely concentration, not stress. Reclassify as 'cognitive_load' with lower concern level.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0.45 (facial stress signals are ambiguous alone). Increase by +0.20 if concurrent with VOICE Agent stress_level &gt; 0.5 (multi-modal stress confirmation is very reliable — Laukka 2008). Decrease by -0.15 if person is squinting due to screen glare (false AU4/AU7 from environmental factors, not stress).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stress_visual &gt; 0.5 AND vocal_stress_score &gt; 0.5 → AMPLIFIED stress confirmation (both physiological channels agree). stress_visual &lt; 0.3 AND vocal_stress_score &gt; 0.6 → MASKING alert (face calm, voice stressed = suppression attempt, per Ekman &amp; Friesen 1969 leakage theory). LANGUAGE Agent: stress_visual + content about pricing/deadlines/commitments → contextualised stress (the topic is causing the stress, actionable insight). BODY Agent: stress_visual + fidget_rate &gt; 0.5 → full-body stress confirmation.</w:t>
            </w:r>
          </w:p>
        </w:tc>
      </w:tr>
    </w:tbl>
    <w:p>
      <w:r>
        <w:br w:type="page"/>
      </w:r>
    </w:p>
    <w:p>
      <w:pPr>
        <w:pStyle w:val="Heading1"/>
        <w:spacing w:after="200" w:before="360"/>
      </w:pPr>
      <w:r>
        <w:rPr>
          <w:rFonts w:ascii="Arial" w:cs="Arial" w:eastAsia="Arial" w:hAnsi="Arial"/>
          <w:b/>
          <w:bCs/>
          <w:color w:val="1B4F72"/>
          <w:sz w:val="32"/>
          <w:szCs w:val="32"/>
        </w:rPr>
        <w:t xml:space="preserve">Domain 6: Continuous Valence-Arousal Mapping</w:t>
      </w:r>
    </w:p>
    <w:p>
      <w:pPr>
        <w:pBdr>
          <w:bottom w:val="single" w:color="2E86C1" w:sz="2"/>
        </w:pBdr>
        <w:spacing w:after="80" w:before="240"/>
      </w:pPr>
      <w:r>
        <w:rPr>
          <w:rFonts w:ascii="Arial" w:cs="Arial" w:eastAsia="Arial" w:hAnsi="Arial"/>
          <w:b/>
          <w:bCs/>
          <w:color w:val="2E86C1"/>
          <w:sz w:val="24"/>
          <w:szCs w:val="24"/>
        </w:rPr>
        <w:t xml:space="preserve">FACE-VA-01: Valence-Arousal Continuous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valence + arousal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Russell (1980) circumplex model of affect: all emotions can be mapped to 2 continuous dimensions — valence (pleasure-displeasure, -1 to +1) and arousal (activation-deactivation, 0 to 1). This provides finer-grained emotion measurement than discrete 7-class classification. Goudbeek &amp; Scherer (2010): valence and arousal are encoded through both vocal and facial cues, with arousal being more reliably detectable than valence across modalities. AffectNet (Mollahosseini et al. 2019): provides continuous valence-arousal labels for 1M+ facial images, enabling regression models. Advantage over discrete classification: captures mixed emotions, emotional intensity gradients, and subtle emotional shifts that don't map to a single discrete category.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affectnet_valence (-1 to +1), affectnet_arousal (0 to 1), derived from CNN regression on face crops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Run AffectNet-pretrained CNN regression model on each face frame. Output: valence ∈ [-1.0, +1.0], arousal ∈ [0.0, 1.0]. Smoothing: apply exponential moving average (alpha=0.3) over 2-second window to prevent frame-to-frame noise. Quadrant classification for interpretability: Q1: valence &gt; 0, arousal &gt; 0.5 = 'activated_positive' (excited, happy, enthusiastic). Q2: valence &lt; 0, arousal &gt; 0.5 = 'activated_negative' (angry, fearful, stressed). Q3: valence &lt; 0, arousal &lt; 0.5 = 'deactivated_negative' (sad, bored, disengaged). Q4: valence &gt; 0, arousal &lt; 0.5 = 'deactivated_positive' (calm, content, relaxed). Track valence_trajectory and arousal_trajectory over session → emotional arc of the conversation.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0.50 (continuous estimation is inherently noisier than classification). Arousal confidence: 0.60 (arousal is more reliably detected from facial features). Valence confidence: 0.40 (valence is harder to detect from face alone — Goudbeek &amp; Scherer 2010). LANGUAGE Agent sentiment provides better valence estimation; use facial valence as secondary signal.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vocal arousal (energy + pitch) should correlate with facial arousal. If both high → confirmed activated state. If facial arousal high but vocal arousal low → suppressed expression (internal activation without vocal expression). LANGUAGE Agent: sentiment_score provides more reliable valence than facial valence. FUSION should weight language valence at 0.6 and facial valence at 0.4 when both available.</w:t>
            </w:r>
          </w:p>
        </w:tc>
      </w:tr>
    </w:tbl>
    <w:p>
      <w:r>
        <w:br w:type="page"/>
      </w:r>
    </w:p>
    <w:p>
      <w:pPr>
        <w:pStyle w:val="Heading1"/>
        <w:spacing w:after="200" w:before="360"/>
      </w:pPr>
      <w:r>
        <w:rPr>
          <w:rFonts w:ascii="Arial" w:cs="Arial" w:eastAsia="Arial" w:hAnsi="Arial"/>
          <w:b/>
          <w:bCs/>
          <w:color w:val="1B4F72"/>
          <w:sz w:val="32"/>
          <w:szCs w:val="32"/>
        </w:rPr>
        <w:t xml:space="preserve">Domain 7: Per-Speaker Facial Calibration</w:t>
      </w:r>
    </w:p>
    <w:p>
      <w:pPr>
        <w:pBdr>
          <w:bottom w:val="single" w:color="2E86C1" w:sz="2"/>
        </w:pBdr>
        <w:spacing w:after="80" w:before="240"/>
      </w:pPr>
      <w:r>
        <w:rPr>
          <w:rFonts w:ascii="Arial" w:cs="Arial" w:eastAsia="Arial" w:hAnsi="Arial"/>
          <w:b/>
          <w:bCs/>
          <w:color w:val="2E86C1"/>
          <w:sz w:val="24"/>
          <w:szCs w:val="24"/>
        </w:rPr>
        <w:t xml:space="preserve">FACE-CAL-01: Facial Baseline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facial_baseline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Individual differences in facial expressiveness are enormous. Some people are naturally very expressive (high AU baseline activity); others have naturally flat affect (low AU baseline). Without calibration, an unexpressive person is perpetually flagged as 'disengaged' and an expressive person is perpetually flagged as 'stressed'. Ekman noted that FACS intensity ratings (0-5) must be interpreted relative to the individual's range. AffectNet and CK+ datasets show wide variance in AU intensity for the same labeled emotion across individuals.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per_speaker_au_baselines = {au_id: {mean, std_dev, max_observed}} for each of 20 key AUs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During first 3-5 minutes per speaker: Step 1: Collect AU intensity vectors for all frames where face is visible. Step 2: Compute per-AU mean and standard deviation. Step 3: Identify speaker's 'neutral face' — the most frequently occurring AU pattern (mode of AU vectors). Step 4: Identify speaker's 'expressive range' — the maximum AU intensities observed during calibration. Step 5: All subsequent emotion and engagement detections are computed as deviations from THIS speaker's neutral face and relative to THIS speaker's expressive range. Calibration quality: &lt; 30s of face data → unreliable (calibration_confidence = 0.3). 30s-2min → moderate (0.6). 2-5min → good (0.85). &gt; 5min → excellent (0.95).</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Calibration system has no standalone confidence. It modifies ALL other FACIAL rules via calibration_confidence multiplier.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Publish facial baseline to message bus. FUSION Agent uses facial baseline to weight FACIAL Agent outputs: uncalibrated FACIAL data gets lower weight in fusion calculations. VOICE Agent: correlate facial expressiveness baseline with vocal expressiveness baseline. If both low → naturally unexpressive person (adjust all interpretation thresholds). If facial low but vocal high → person who communicates more through voice than face (weight voice signals higher for this speaker).</w:t>
            </w:r>
          </w:p>
        </w:tc>
      </w:tr>
    </w:tbl>
    <w:p>
      <w:r>
        <w:br w:type="page"/>
      </w:r>
    </w:p>
    <w:p>
      <w:pPr>
        <w:pStyle w:val="Heading1"/>
        <w:spacing w:after="200" w:before="360"/>
      </w:pPr>
      <w:r>
        <w:rPr>
          <w:rFonts w:ascii="Arial" w:cs="Arial" w:eastAsia="Arial" w:hAnsi="Arial"/>
          <w:b/>
          <w:bCs/>
          <w:color w:val="1B4F72"/>
          <w:sz w:val="32"/>
          <w:szCs w:val="32"/>
        </w:rPr>
        <w:t xml:space="preserve">Appendix A: Research Not Fully Accessed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Would Help</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Ekman, P. &amp; Friesen, W.V. (1978, 2002). FACS Manual. Consulting Psychologists Press.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Complete AU combination rules. Intensity scoring guidelines. Non-additive combination appearance changes. Would enable precise AU combination scoring.</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Ekman, P. (2003). Emotions Revealed. Times Books.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Practical guide to reading expressions. Detailed photo examples of each emotion at varying intensities. Would improve labeling codebook.</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Ekman, P. (1985). Telling Lies. Norton.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Comprehensive deception detection via face, voice, body. Micro-expression detection methodology. Would refine FACE-MICRO-01.</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Ekman, P., Davidson &amp; Friesen (1990). Duchenne Smile. JPSP.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Original experimental data on physiological difference between Duchenne and non-Duchenne. EEG correlates. Would validate FACE-SMILE-01 thresholds.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Ekman &amp; Friesen (1969). Nonverbal Leakage. Psychiatry.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Original micro-expression discovery data. Leakage hierarchy (which channels leak first). Would establish leakage priority rules for FUSION.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Baltrusaitis et al. (2018). OpenFace 2.0. FG 2018.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Exact AU detection accuracy per AU. Known failure modes. Performance on non-frontal poses. Would enable per-AU confidence scoring.</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Mollahosseini et al. (2019). AffectNet. IEEE TAC.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Dataset statistics. Valence-arousal annotation methodology. Model architecture details. Would improve FACE-VA-01 calibration.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Buolamwini &amp; Gebru (2018). Gender Shades. FAT* 2018.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Exact accuracy differentials by skin tone for facial analysis systems. Would enable precise skin_tone_confidence_modifier values.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Porter &amp; ten Brinke (2010). Truth about Lies. Legal &amp; Crim Psych.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High-stakes deception data. Micro-expression frequency in real deception scenarios. Would provide base rates for FACE-MICRO-01.</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Barrett, L.F. (2017). How Emotions Are Made. Houghton Mifflin.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Constructed emotion theory challenging basic emotion framework. Would add nuance to all emotion classification rules.</w:t>
            </w:r>
          </w:p>
        </w:tc>
      </w:tr>
    </w:tbl>
    <w:p>
      <w:r>
        <w:br w:type="page"/>
      </w:r>
    </w:p>
    <w:p>
      <w:pPr>
        <w:pStyle w:val="Heading1"/>
        <w:spacing w:after="200" w:before="360"/>
      </w:pPr>
      <w:r>
        <w:rPr>
          <w:rFonts w:ascii="Arial" w:cs="Arial" w:eastAsia="Arial" w:hAnsi="Arial"/>
          <w:b/>
          <w:bCs/>
          <w:color w:val="1B4F72"/>
          <w:sz w:val="32"/>
          <w:szCs w:val="32"/>
        </w:rPr>
        <w:t xml:space="preserve">Appendix B: Quick Reference — All FACIAL Agent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ID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Base Conf.</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Key Research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FACE-EMO-01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primary_emotion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Ekman 1971/1978, DeepFace, AffectNet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FACE-SMILE-01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smile_type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0.60-0.65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Ekman, Davidson &amp; Friesen 1990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FACE-MICRO-01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micro_expression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0.15-0.30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Ekman &amp; Friesen 1969, Frank 1997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FACE-ENG-01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engagement_visual</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Whitehill 2014, composite metric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FACE-STRESS-01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stress_visual</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0.45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Ekman FACS AU4/AU23/AU24, Navarro 2008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FACE-VA-01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valence + arousal</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0.40-0.60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Russell 1980, AffectNet, Goudbeek 2010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FACE-CAL-01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facial_baseline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Foundation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Per-speaker calibration system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NEXUS Rule Engine — FACIAL Agent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2026-03-14T20:48:21.770Z</dcterms:created>
  <dcterms:modified xsi:type="dcterms:W3CDTF">2026-03-14T20:48:21.771Z</dcterms:modified>
</cp:coreProperties>
</file>

<file path=docProps/custom.xml><?xml version="1.0" encoding="utf-8"?>
<Properties xmlns="http://schemas.openxmlformats.org/officeDocument/2006/custom-properties" xmlns:vt="http://schemas.openxmlformats.org/officeDocument/2006/docPropsVTypes"/>
</file>