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A587A" w14:textId="47F19A14" w:rsidR="00EB669A" w:rsidRDefault="00EB669A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Summary On:</w:t>
      </w:r>
    </w:p>
    <w:p w14:paraId="12B9AB7C" w14:textId="1AB0D0F4" w:rsidR="004963F3" w:rsidRDefault="00EB669A">
      <w:pPr>
        <w:rPr>
          <w:b/>
          <w:bCs/>
          <w:color w:val="000000"/>
          <w:sz w:val="32"/>
          <w:szCs w:val="32"/>
        </w:rPr>
      </w:pPr>
      <w:r w:rsidRPr="00EB669A">
        <w:rPr>
          <w:b/>
          <w:bCs/>
          <w:color w:val="000000"/>
          <w:sz w:val="32"/>
          <w:szCs w:val="32"/>
        </w:rPr>
        <w:t xml:space="preserve">G) </w:t>
      </w:r>
      <w:r w:rsidRPr="00EB669A">
        <w:rPr>
          <w:b/>
          <w:bCs/>
          <w:color w:val="000000"/>
          <w:sz w:val="32"/>
          <w:szCs w:val="32"/>
        </w:rPr>
        <w:t xml:space="preserve">In the Shadows of Naga Insurgency: Tribes, State, and Violence in Northeast India by J.P. </w:t>
      </w:r>
      <w:proofErr w:type="spellStart"/>
      <w:r w:rsidRPr="00EB669A">
        <w:rPr>
          <w:b/>
          <w:bCs/>
          <w:color w:val="000000"/>
          <w:sz w:val="32"/>
          <w:szCs w:val="32"/>
        </w:rPr>
        <w:t>Wouters</w:t>
      </w:r>
      <w:proofErr w:type="spellEnd"/>
    </w:p>
    <w:p w14:paraId="57A2960F" w14:textId="4760BA53" w:rsidR="003E589B" w:rsidRPr="007C35C7" w:rsidRDefault="007C35C7">
      <w:pPr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</w:pPr>
      <w:r>
        <w:rPr>
          <w:rStyle w:val="l6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 xml:space="preserve">In the Shadows of Naga </w:t>
      </w:r>
      <w:proofErr w:type="gramStart"/>
      <w:r>
        <w:rPr>
          <w:rStyle w:val="l6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Insurgency</w:t>
      </w:r>
      <w:proofErr w:type="gramEnd"/>
      <w:r>
        <w:rPr>
          <w:rStyle w:val="l6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 xml:space="preserve"> the </w:t>
      </w:r>
      <w:r w:rsidR="00BE2E76" w:rsidRPr="007C35C7">
        <w:rPr>
          <w:rStyle w:val="l6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Indo-Naga </w:t>
      </w:r>
      <w:r w:rsidR="00BE2E76" w:rsidRPr="007C35C7">
        <w:rPr>
          <w:rStyle w:val="l7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war has </w:t>
      </w:r>
      <w:r w:rsidR="00BE2E76" w:rsidRPr="007C35C7">
        <w:rPr>
          <w:rStyle w:val="l8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generated</w:t>
      </w:r>
      <w:r w:rsidR="00312678" w:rsidRPr="007C35C7">
        <w:rPr>
          <w:rStyle w:val="l8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 xml:space="preserve"> an</w:t>
      </w:r>
      <w:r w:rsidR="00BE2E76" w:rsidRPr="007C35C7">
        <w:rPr>
          <w:rStyle w:val="a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312678" w:rsidRPr="007C35C7">
        <w:rPr>
          <w:rStyle w:val="a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description</w:t>
      </w:r>
      <w:r w:rsidR="00BE2E76" w:rsidRPr="007C35C7">
        <w:rPr>
          <w:rStyle w:val="a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 xml:space="preserve"> of how th</w:t>
      </w:r>
      <w:r w:rsidR="0012089B" w:rsidRPr="007C35C7">
        <w:rPr>
          <w:rStyle w:val="a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e</w:t>
      </w:r>
      <w:r w:rsidR="00BE2E76" w:rsidRPr="007C35C7">
        <w:rPr>
          <w:rStyle w:val="a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 struggle unfolds at the level of everyday</w:t>
      </w:r>
      <w:r w:rsidR="00BE2E76" w:rsidRPr="007C35C7">
        <w:rPr>
          <w:rStyle w:val="l6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.</w:t>
      </w:r>
      <w:r w:rsidR="00312678" w:rsidRPr="007C35C7">
        <w:rPr>
          <w:rStyle w:val="l6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312678" w:rsidRPr="007C35C7">
        <w:rPr>
          <w:rStyle w:val="l9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It foregrounds the embodied and emplaced experiences of ordinary Naga men</w:t>
      </w:r>
      <w:r w:rsidR="00312678" w:rsidRPr="007C35C7">
        <w:rPr>
          <w:rStyle w:val="l9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312678" w:rsidRPr="007C35C7">
        <w:rPr>
          <w:rStyle w:val="a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and women living in villages and tells the politics of insurgency and counter</w:t>
      </w:r>
      <w:r w:rsidR="0012089B" w:rsidRPr="007C35C7">
        <w:rPr>
          <w:rStyle w:val="a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312678" w:rsidRPr="007C35C7">
        <w:rPr>
          <w:rStyle w:val="a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insurgency have shaped their lives. It further looks at the ways in </w:t>
      </w:r>
      <w:r w:rsidR="00312678" w:rsidRPr="007C35C7">
        <w:rPr>
          <w:rStyle w:val="l8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which the </w:t>
      </w:r>
      <w:r w:rsidR="00312678" w:rsidRPr="007C35C7">
        <w:rPr>
          <w:rStyle w:val="l7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Naga armed </w:t>
      </w:r>
      <w:r w:rsidR="00312678" w:rsidRPr="007C35C7">
        <w:rPr>
          <w:rStyle w:val="l8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conﬂict, </w:t>
      </w:r>
      <w:r w:rsidR="00312678" w:rsidRPr="007C35C7">
        <w:rPr>
          <w:rStyle w:val="l6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and the </w:t>
      </w:r>
      <w:r w:rsidR="00312678" w:rsidRPr="007C35C7">
        <w:rPr>
          <w:rStyle w:val="l7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Indian state’s </w:t>
      </w:r>
      <w:r w:rsidR="00312678" w:rsidRPr="007C35C7">
        <w:rPr>
          <w:rStyle w:val="l9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response to </w:t>
      </w:r>
      <w:r w:rsidR="00312678" w:rsidRPr="007C35C7">
        <w:rPr>
          <w:rStyle w:val="l8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 xml:space="preserve">it, </w:t>
      </w:r>
      <w:r w:rsidR="003E589B" w:rsidRPr="007C35C7">
        <w:rPr>
          <w:rStyle w:val="l8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lapping</w:t>
      </w:r>
      <w:r w:rsidR="00312678" w:rsidRPr="007C35C7">
        <w:rPr>
          <w:rStyle w:val="l6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312678" w:rsidRPr="007C35C7">
        <w:rPr>
          <w:rStyle w:val="a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into the domains of governance, development, and the democratic process, showing</w:t>
      </w:r>
      <w:r w:rsidR="00312678" w:rsidRPr="007C35C7">
        <w:rPr>
          <w:rStyle w:val="a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312678" w:rsidRPr="007C35C7">
        <w:rPr>
          <w:rStyle w:val="a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how underground and</w:t>
      </w:r>
      <w:r w:rsidR="003E589B" w:rsidRPr="007C35C7">
        <w:rPr>
          <w:rStyle w:val="a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="00312678" w:rsidRPr="007C35C7">
        <w:rPr>
          <w:rStyle w:val="a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>overground</w:t>
      </w:r>
      <w:proofErr w:type="spellEnd"/>
      <w:r w:rsidR="00312678" w:rsidRPr="007C35C7">
        <w:rPr>
          <w:rStyle w:val="a"/>
          <w:rFonts w:cstheme="minorHAnsi"/>
          <w:sz w:val="24"/>
          <w:szCs w:val="24"/>
          <w:bdr w:val="none" w:sz="0" w:space="0" w:color="auto" w:frame="1"/>
          <w:shd w:val="clear" w:color="auto" w:fill="E9E9E9"/>
        </w:rPr>
        <w:t xml:space="preserve"> politics have merged into a single political ﬁeld.</w:t>
      </w:r>
      <w:r w:rsidR="00D90F3B" w:rsidRPr="007C35C7">
        <w:rPr>
          <w:rStyle w:val="l8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D90F3B" w:rsidRPr="007C35C7">
        <w:rPr>
          <w:rStyle w:val="l6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T</w:t>
      </w:r>
      <w:r w:rsidR="00D90F3B" w:rsidRPr="007C35C7">
        <w:rPr>
          <w:rStyle w:val="l6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his </w:t>
      </w:r>
      <w:r w:rsidR="00D90F3B" w:rsidRPr="007C35C7">
        <w:rPr>
          <w:rStyle w:val="l9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book indicate</w:t>
      </w:r>
      <w:r w:rsidR="00D90F3B" w:rsidRPr="007C35C7">
        <w:rPr>
          <w:rStyle w:val="l6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s </w:t>
      </w:r>
      <w:r w:rsidR="00D90F3B" w:rsidRPr="007C35C7">
        <w:rPr>
          <w:rStyle w:val="l7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the </w:t>
      </w:r>
      <w:r w:rsidR="003E589B" w:rsidRPr="007C35C7">
        <w:rPr>
          <w:rStyle w:val="l7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spacious</w:t>
      </w:r>
      <w:r w:rsidR="00D90F3B" w:rsidRPr="007C35C7">
        <w:rPr>
          <w:rStyle w:val="l6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and </w:t>
      </w:r>
      <w:r w:rsidR="00D90F3B" w:rsidRPr="007C35C7">
        <w:rPr>
          <w:rStyle w:val="l8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rich s</w:t>
      </w:r>
      <w:r w:rsidR="00D90F3B" w:rsidRPr="007C35C7">
        <w:rPr>
          <w:rStyle w:val="l6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cholarship the </w:t>
      </w:r>
      <w:proofErr w:type="spellStart"/>
      <w:r w:rsidR="00D90F3B" w:rsidRPr="007C35C7">
        <w:rPr>
          <w:rStyle w:val="l6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Nagas</w:t>
      </w:r>
      <w:proofErr w:type="spellEnd"/>
      <w:r w:rsidR="00D90F3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 were once known by</w:t>
      </w:r>
      <w:r w:rsidR="00D90F3B" w:rsidRPr="007C35C7">
        <w:rPr>
          <w:rStyle w:val="l11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, especially</w:t>
      </w:r>
      <w:r w:rsidR="00D90F3B" w:rsidRPr="007C35C7">
        <w:rPr>
          <w:rStyle w:val="l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, if also problematically, during the colonial e</w:t>
      </w:r>
      <w:r w:rsidR="00D90F3B" w:rsidRPr="007C35C7">
        <w:rPr>
          <w:rStyle w:val="l6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poch.</w:t>
      </w:r>
      <w:r w:rsidR="00D90F3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 While evidently sympathizing with the </w:t>
      </w:r>
      <w:proofErr w:type="spellStart"/>
      <w:r w:rsidR="00D90F3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Nagas</w:t>
      </w:r>
      <w:proofErr w:type="spellEnd"/>
      <w:r w:rsidR="00D90F3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, </w:t>
      </w:r>
      <w:proofErr w:type="spellStart"/>
      <w:r w:rsidR="00D90F3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Wouters</w:t>
      </w:r>
      <w:proofErr w:type="spellEnd"/>
      <w:r w:rsidR="00D90F3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does not refrain from being critical in his analysis of the Naga Movement</w:t>
      </w:r>
      <w:r w:rsidR="00D90F3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. </w:t>
      </w:r>
      <w:proofErr w:type="spellStart"/>
      <w:r w:rsidR="00D90F3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Wouters</w:t>
      </w:r>
      <w:proofErr w:type="spellEnd"/>
      <w:r w:rsidR="00D90F3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starts the book with an insightful</w:t>
      </w:r>
      <w:r w:rsidR="00D90F3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D90F3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sketch of Naga political history as it moved from the </w:t>
      </w:r>
      <w:proofErr w:type="spellStart"/>
      <w:r w:rsidR="00D90F3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pre</w:t>
      </w:r>
      <w:r w:rsidR="003E589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D90F3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colonial</w:t>
      </w:r>
      <w:proofErr w:type="spellEnd"/>
      <w:r w:rsidR="00D90F3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to the colonial period, and subsequently culminated in the declaration of Naga independence, which was declared one day </w:t>
      </w:r>
      <w:r w:rsidR="00D90F3B" w:rsidRPr="007C35C7">
        <w:rPr>
          <w:rStyle w:val="l6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ahead of India</w:t>
      </w:r>
      <w:r w:rsidR="00D90F3B" w:rsidRPr="007C35C7">
        <w:rPr>
          <w:rStyle w:val="l8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’s </w:t>
      </w:r>
      <w:r w:rsidR="00D90F3B" w:rsidRPr="007C35C7">
        <w:rPr>
          <w:rStyle w:val="l6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independence.</w:t>
      </w:r>
      <w:r w:rsidR="00D90F3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T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he author </w:t>
      </w:r>
      <w:r w:rsidR="003E589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thinks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as the “insurgency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complex,” which captures how the Indo-Naga conﬂict “has long ﬂooded the banks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of political conﬂict and washes through all ﬁelds of social life”. The “insurgency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complex” runs through all the chapters of the book, in which it unravels itself variously in relation to identity</w:t>
      </w:r>
      <w:r w:rsidR="00A250A6" w:rsidRPr="007C35C7">
        <w:rPr>
          <w:rStyle w:val="l6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, ceaseﬁre economics and politics, governance and admin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istration, corruption and moral reasoning, and democratic politics.</w:t>
      </w:r>
    </w:p>
    <w:p w14:paraId="73306FB1" w14:textId="77777777" w:rsidR="003E589B" w:rsidRPr="007C35C7" w:rsidRDefault="003E589B" w:rsidP="003E589B">
      <w:pPr>
        <w:jc w:val="both"/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</w:pPr>
    </w:p>
    <w:p w14:paraId="777C1784" w14:textId="05204172" w:rsidR="00522B8B" w:rsidRPr="007C35C7" w:rsidRDefault="003E589B" w:rsidP="003E589B">
      <w:pPr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</w:pP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T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he</w:t>
      </w: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Indo-</w:t>
      </w:r>
      <w:proofErr w:type="gramStart"/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Naga</w:t>
      </w: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ceaseﬁre</w:t>
      </w:r>
      <w:proofErr w:type="gramEnd"/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,</w:t>
      </w: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which </w:t>
      </w: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was</w:t>
      </w: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 signed 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in</w:t>
      </w: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1997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 </w:t>
      </w: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has</w:t>
      </w: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 existed</w:t>
      </w: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ever </w:t>
      </w: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since without it leading to a political</w:t>
      </w:r>
      <w:r w:rsidR="0012089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settlement</w:t>
      </w: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.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It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reveals itself particularly in the </w:t>
      </w:r>
      <w:r w:rsidR="00D72758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relight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of a </w:t>
      </w:r>
      <w:proofErr w:type="spellStart"/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pre</w:t>
      </w:r>
      <w:r w:rsidR="00D72758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existent</w:t>
      </w:r>
      <w:proofErr w:type="spellEnd"/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and volatile struggle fought out within the wider Indo-Naga conﬂict and between now</w:t>
      </w: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rival</w:t>
      </w:r>
      <w:r w:rsidR="0012089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Naga underground factions over historical legitimacy; leadership contests; ideological</w:t>
      </w:r>
      <w:r w:rsidR="0012089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diﬀerences; and territorial, tribal, and taxation domination. </w:t>
      </w:r>
      <w:proofErr w:type="spellStart"/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Wouters</w:t>
      </w:r>
      <w:proofErr w:type="spellEnd"/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has become particularly charged, as many </w:t>
      </w:r>
      <w:proofErr w:type="spellStart"/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Nagas</w:t>
      </w:r>
      <w:proofErr w:type="spellEnd"/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have grown</w:t>
      </w:r>
      <w:r w:rsidR="0012089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somewhat dis</w:t>
      </w:r>
      <w:r w:rsidR="00D72758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illusioned with the Naga Movement, not necessarily of what it stands</w:t>
      </w:r>
      <w:r w:rsidR="0012089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for but because especially after the ceaseﬁre they</w:t>
      </w:r>
      <w:r w:rsidR="0012089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noted a change in the motivations and </w:t>
      </w:r>
      <w:proofErr w:type="spellStart"/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behavior</w:t>
      </w:r>
      <w:proofErr w:type="spellEnd"/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 of many “national workers,</w:t>
      </w:r>
      <w:r w:rsidR="00A250A6" w:rsidRPr="007C35C7">
        <w:rPr>
          <w:rStyle w:val="l9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” as cadres</w:t>
      </w:r>
      <w:r w:rsidR="00EC0092" w:rsidRPr="007C35C7">
        <w:rPr>
          <w:rStyle w:val="l9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of Naga underground groups are referred to locally</w:t>
      </w:r>
      <w:r w:rsidR="00A250A6" w:rsidRPr="007C35C7">
        <w:rPr>
          <w:rStyle w:val="l10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. As opposed to earlier generations</w:t>
      </w:r>
      <w:r w:rsidR="0012089B" w:rsidRPr="007C35C7">
        <w:rPr>
          <w:rStyle w:val="l10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of Naga ﬁghters, these “post-ceaseﬁre recruits” do not have the embodied experiences</w:t>
      </w:r>
      <w:r w:rsidR="0012089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of suﬀering and sacriﬁce, and they are now perceived to be increasingly driven by selfish and </w:t>
      </w:r>
      <w:r w:rsidR="00EC0092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financial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motives</w:t>
      </w:r>
      <w:r w:rsidR="00EC0092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A250A6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and this is widely resented.</w:t>
      </w:r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Naga villagers have experienced and consequently </w:t>
      </w:r>
      <w:r w:rsidR="00EC0092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seen</w:t>
      </w:r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the Indian state and its development programs and projects. They show</w:t>
      </w:r>
      <w:r w:rsidR="0012089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how the initial state approach </w:t>
      </w:r>
      <w:r w:rsidR="00522B8B" w:rsidRPr="007C35C7">
        <w:rPr>
          <w:rStyle w:val="l8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through state violence, became over time</w:t>
      </w:r>
      <w:r w:rsidR="0012089B" w:rsidRPr="007C35C7">
        <w:rPr>
          <w:rStyle w:val="l8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complemented by a “policy of seduction</w:t>
      </w:r>
      <w:r w:rsidR="00EC0092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. T</w:t>
      </w:r>
      <w:r w:rsidR="00522B8B" w:rsidRPr="007C35C7">
        <w:rPr>
          <w:rStyle w:val="l8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he clear aim of</w:t>
      </w:r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 weaning </w:t>
      </w:r>
      <w:proofErr w:type="spellStart"/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Nagas</w:t>
      </w:r>
      <w:proofErr w:type="spellEnd"/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away from the politics of insurgency</w:t>
      </w:r>
      <w:r w:rsidR="00522B8B" w:rsidRPr="007C35C7">
        <w:rPr>
          <w:rStyle w:val="l8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. While this policy was successful</w:t>
      </w:r>
      <w:r w:rsidR="0012089B" w:rsidRPr="007C35C7">
        <w:rPr>
          <w:rStyle w:val="l8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to an extent, it came with varied </w:t>
      </w:r>
      <w:r w:rsidR="00EC0092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lastRenderedPageBreak/>
        <w:t>social</w:t>
      </w:r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consequences. One such consequence was</w:t>
      </w:r>
      <w:r w:rsidR="0012089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522B8B" w:rsidRPr="007C35C7">
        <w:rPr>
          <w:rStyle w:val="a"/>
          <w:rFonts w:cstheme="minorHAnsi"/>
          <w:color w:val="231F20"/>
          <w:spacing w:val="-15"/>
          <w:sz w:val="24"/>
          <w:szCs w:val="24"/>
          <w:bdr w:val="none" w:sz="0" w:space="0" w:color="auto" w:frame="1"/>
          <w:shd w:val="clear" w:color="auto" w:fill="E9E9E9"/>
        </w:rPr>
        <w:t>the emergence of a “class society” whose origins can be traced to a “neo-tribal devel</w:t>
      </w:r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opmentalism</w:t>
      </w:r>
      <w:proofErr w:type="gramStart"/>
      <w:r w:rsidR="00522B8B" w:rsidRPr="007C35C7">
        <w:rPr>
          <w:rStyle w:val="l10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” ,</w:t>
      </w:r>
      <w:proofErr w:type="gramEnd"/>
      <w:r w:rsidR="00522B8B" w:rsidRPr="007C35C7">
        <w:rPr>
          <w:rStyle w:val="l10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which was put in place</w:t>
      </w:r>
      <w:r w:rsidR="00EC0092" w:rsidRPr="007C35C7">
        <w:rPr>
          <w:rStyle w:val="l10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522B8B" w:rsidRPr="007C35C7">
        <w:rPr>
          <w:rStyle w:val="l10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and on political purpose by the </w:t>
      </w:r>
      <w:proofErr w:type="spellStart"/>
      <w:r w:rsidR="00522B8B" w:rsidRPr="007C35C7">
        <w:rPr>
          <w:rStyle w:val="l10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post</w:t>
      </w:r>
      <w:r w:rsidR="0012089B" w:rsidRPr="007C35C7">
        <w:rPr>
          <w:rStyle w:val="l10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522B8B" w:rsidRPr="007C35C7">
        <w:rPr>
          <w:rStyle w:val="l10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co</w:t>
      </w:r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lonial</w:t>
      </w:r>
      <w:proofErr w:type="spellEnd"/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Indian state.</w:t>
      </w:r>
    </w:p>
    <w:p w14:paraId="352106AF" w14:textId="6E11EDA3" w:rsidR="00522B8B" w:rsidRPr="007C35C7" w:rsidRDefault="00EC0092" w:rsidP="003E589B">
      <w:pPr>
        <w:shd w:val="clear" w:color="auto" w:fill="E9E9E9"/>
        <w:spacing w:after="150" w:line="240" w:lineRule="auto"/>
        <w:jc w:val="both"/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</w:pPr>
      <w:r w:rsidRPr="007C35C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It</w:t>
      </w:r>
      <w:r w:rsidR="00522B8B" w:rsidRPr="00522B8B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focuses on the contemporary demand for “Frontier Naga</w:t>
      </w:r>
      <w:r w:rsidR="00522B8B" w:rsidRPr="00522B8B">
        <w:rPr>
          <w:rFonts w:eastAsia="Times New Roman" w:cstheme="minorHAnsi"/>
          <w:color w:val="000000"/>
          <w:spacing w:val="-15"/>
          <w:sz w:val="24"/>
          <w:szCs w:val="24"/>
          <w:bdr w:val="none" w:sz="0" w:space="0" w:color="auto" w:frame="1"/>
          <w:lang w:eastAsia="en-IN"/>
        </w:rPr>
        <w:t>land,” which insists</w:t>
      </w:r>
      <w:r w:rsidR="00522B8B" w:rsidRPr="007C35C7">
        <w:rPr>
          <w:rFonts w:eastAsia="Times New Roman" w:cstheme="minorHAnsi"/>
          <w:color w:val="000000"/>
          <w:spacing w:val="-15"/>
          <w:sz w:val="24"/>
          <w:szCs w:val="24"/>
          <w:bdr w:val="none" w:sz="0" w:space="0" w:color="auto" w:frame="1"/>
          <w:lang w:eastAsia="en-IN"/>
        </w:rPr>
        <w:t xml:space="preserve"> </w:t>
      </w:r>
      <w:r w:rsidR="00522B8B" w:rsidRPr="00522B8B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on the bifurcation of the Nagaland state through the creation of a</w:t>
      </w:r>
      <w:r w:rsidR="00522B8B" w:rsidRPr="007C35C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522B8B" w:rsidRPr="00522B8B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 xml:space="preserve">separate state for so-called eastern </w:t>
      </w:r>
      <w:proofErr w:type="spellStart"/>
      <w:r w:rsidR="00522B8B" w:rsidRPr="00522B8B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Nagas</w:t>
      </w:r>
      <w:proofErr w:type="spellEnd"/>
      <w:r w:rsidR="00522B8B" w:rsidRPr="00522B8B">
        <w:rPr>
          <w:rFonts w:eastAsia="Times New Roman" w:cstheme="minorHAnsi"/>
          <w:color w:val="231F20"/>
          <w:sz w:val="24"/>
          <w:szCs w:val="24"/>
          <w:bdr w:val="none" w:sz="0" w:space="0" w:color="auto" w:frame="1"/>
          <w:lang w:eastAsia="en-IN"/>
        </w:rPr>
        <w:t>, a demand that goes against the grain of the wider Naga Movement.</w:t>
      </w:r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The contemporary</w:t>
      </w:r>
      <w:r w:rsidR="0012089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moment, however, is </w:t>
      </w: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encouraged</w:t>
      </w:r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by an experienced neglect on the part of the Nagaland</w:t>
      </w:r>
      <w:r w:rsidR="0012089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government, which eastern </w:t>
      </w:r>
      <w:proofErr w:type="spellStart"/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Nagas</w:t>
      </w:r>
      <w:proofErr w:type="spellEnd"/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see as being controlled and dominated by western</w:t>
      </w:r>
      <w:r w:rsidR="0012089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proofErr w:type="spellStart"/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Nagas</w:t>
      </w:r>
      <w:proofErr w:type="spellEnd"/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.</w:t>
      </w:r>
      <w:r w:rsidR="00522B8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</w:p>
    <w:p w14:paraId="40D9914E" w14:textId="6DF730F2" w:rsidR="00D31292" w:rsidRPr="007C35C7" w:rsidRDefault="00D31292" w:rsidP="003E589B">
      <w:pPr>
        <w:shd w:val="clear" w:color="auto" w:fill="E9E9E9"/>
        <w:spacing w:after="150" w:line="240" w:lineRule="auto"/>
        <w:jc w:val="both"/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</w:pP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The last chapter</w:t>
      </w:r>
      <w:r w:rsidR="00EC0092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tells about</w:t>
      </w:r>
      <w:r w:rsidRPr="007C35C7">
        <w:rPr>
          <w:rStyle w:val="l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entries</w:t>
      </w:r>
      <w:r w:rsidR="0012089B" w:rsidRPr="007C35C7">
        <w:rPr>
          <w:rStyle w:val="l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into how what is locally called “the underground factor” interferes in “over-ground” elections, and into the ways Naga villagers apply their agency to appropriate</w:t>
      </w:r>
      <w:r w:rsidR="0012089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and rework the Indian democracy process, which they perceive as alien to their own cultural life</w:t>
      </w:r>
      <w:r w:rsidR="0012089B"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 xml:space="preserve"> </w:t>
      </w:r>
      <w:r w:rsidRPr="007C35C7">
        <w:rPr>
          <w:rStyle w:val="a"/>
          <w:rFonts w:cstheme="minorHAnsi"/>
          <w:color w:val="231F20"/>
          <w:sz w:val="24"/>
          <w:szCs w:val="24"/>
          <w:bdr w:val="none" w:sz="0" w:space="0" w:color="auto" w:frame="1"/>
          <w:shd w:val="clear" w:color="auto" w:fill="E9E9E9"/>
        </w:rPr>
        <w:t>worlds and uses, particularly in struggling over pre-existing divisions over status, standing, and dominance, both between villages and between clans within villages.</w:t>
      </w:r>
    </w:p>
    <w:p w14:paraId="0C4CD266" w14:textId="6E9F0CD3" w:rsidR="00EB669A" w:rsidRPr="00522B8B" w:rsidRDefault="00522B8B">
      <w:pPr>
        <w:rPr>
          <w:rFonts w:cstheme="minorHAnsi"/>
          <w:b/>
          <w:bCs/>
          <w:color w:val="000000"/>
          <w:sz w:val="24"/>
          <w:szCs w:val="24"/>
        </w:rPr>
      </w:pPr>
      <w:r w:rsidRPr="00522B8B">
        <w:rPr>
          <w:rStyle w:val="a"/>
          <w:rFonts w:ascii="Georgia" w:hAnsi="Georgia"/>
          <w:color w:val="231F20"/>
          <w:sz w:val="24"/>
          <w:szCs w:val="24"/>
          <w:bdr w:val="none" w:sz="0" w:space="0" w:color="auto" w:frame="1"/>
          <w:shd w:val="clear" w:color="auto" w:fill="E9E9E9"/>
        </w:rPr>
        <w:t> </w:t>
      </w:r>
    </w:p>
    <w:p w14:paraId="26CFBAF2" w14:textId="5F62BEA8" w:rsidR="00EB669A" w:rsidRPr="00D90F3B" w:rsidRDefault="007A7ED2" w:rsidP="00D90F3B">
      <w:r>
        <w:rPr>
          <w:noProof/>
        </w:rPr>
        <w:drawing>
          <wp:inline distT="0" distB="0" distL="0" distR="0" wp14:anchorId="11EE0882" wp14:editId="221D52A6">
            <wp:extent cx="4785972" cy="460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03" cy="460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69A" w:rsidRPr="00D9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9A"/>
    <w:rsid w:val="0012089B"/>
    <w:rsid w:val="00312678"/>
    <w:rsid w:val="003E589B"/>
    <w:rsid w:val="004963F3"/>
    <w:rsid w:val="00522B8B"/>
    <w:rsid w:val="007A7ED2"/>
    <w:rsid w:val="007C35C7"/>
    <w:rsid w:val="00A250A6"/>
    <w:rsid w:val="00A87BAE"/>
    <w:rsid w:val="00BE2E76"/>
    <w:rsid w:val="00D31292"/>
    <w:rsid w:val="00D72758"/>
    <w:rsid w:val="00D90F3B"/>
    <w:rsid w:val="00EB669A"/>
    <w:rsid w:val="00EC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A12F"/>
  <w15:chartTrackingRefBased/>
  <w15:docId w15:val="{2AE6E0D0-4317-49F3-B095-C48BD584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BE2E76"/>
  </w:style>
  <w:style w:type="character" w:customStyle="1" w:styleId="l8">
    <w:name w:val="l8"/>
    <w:basedOn w:val="DefaultParagraphFont"/>
    <w:rsid w:val="00BE2E76"/>
  </w:style>
  <w:style w:type="character" w:customStyle="1" w:styleId="l6">
    <w:name w:val="l6"/>
    <w:basedOn w:val="DefaultParagraphFont"/>
    <w:rsid w:val="00BE2E76"/>
  </w:style>
  <w:style w:type="character" w:customStyle="1" w:styleId="l7">
    <w:name w:val="l7"/>
    <w:basedOn w:val="DefaultParagraphFont"/>
    <w:rsid w:val="00BE2E76"/>
  </w:style>
  <w:style w:type="character" w:customStyle="1" w:styleId="l9">
    <w:name w:val="l9"/>
    <w:basedOn w:val="DefaultParagraphFont"/>
    <w:rsid w:val="00BE2E76"/>
  </w:style>
  <w:style w:type="paragraph" w:styleId="NoSpacing">
    <w:name w:val="No Spacing"/>
    <w:uiPriority w:val="1"/>
    <w:qFormat/>
    <w:rsid w:val="00D90F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0F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11">
    <w:name w:val="l11"/>
    <w:basedOn w:val="DefaultParagraphFont"/>
    <w:rsid w:val="00D90F3B"/>
  </w:style>
  <w:style w:type="character" w:customStyle="1" w:styleId="l">
    <w:name w:val="l"/>
    <w:basedOn w:val="DefaultParagraphFont"/>
    <w:rsid w:val="00D90F3B"/>
  </w:style>
  <w:style w:type="character" w:customStyle="1" w:styleId="l10">
    <w:name w:val="l10"/>
    <w:basedOn w:val="DefaultParagraphFont"/>
    <w:rsid w:val="00D90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10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09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8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6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3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Pandya</dc:creator>
  <cp:keywords/>
  <dc:description/>
  <cp:lastModifiedBy>Salil Pandya</cp:lastModifiedBy>
  <cp:revision>3</cp:revision>
  <dcterms:created xsi:type="dcterms:W3CDTF">2020-08-26T14:40:00Z</dcterms:created>
  <dcterms:modified xsi:type="dcterms:W3CDTF">2020-08-26T18:37:00Z</dcterms:modified>
</cp:coreProperties>
</file>