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mbria" w:cs="Cambria" w:eastAsia="Cambria" w:hAnsi="Cambria"/>
          <w:b/>
          <w:bCs/>
          <w:color w:val="0F2E3D"/>
          <w:sz w:val="44"/>
          <w:szCs w:val="44"/>
        </w:rPr>
        <w:t xml:space="preserve">Speaking Notes</w:t>
      </w:r>
    </w:p>
    <w:p>
      <w:pPr>
        <w:spacing w:after="80"/>
      </w:pPr>
      <w:r>
        <w:rPr>
          <w:rFonts w:ascii="Calibri" w:cs="Calibri" w:eastAsia="Calibri" w:hAnsi="Calibri"/>
          <w:i/>
          <w:iCs/>
          <w:sz w:val="24"/>
          <w:szCs w:val="24"/>
        </w:rPr>
        <w:t xml:space="preserve">Evaluating the Role of Air Quality Management in Advancing Sustainable Urban Development: Evidence from Major UK Cities</w:t>
      </w:r>
    </w:p>
    <w:p>
      <w:pPr>
        <w:spacing w:after="300"/>
      </w:pPr>
      <w:r>
        <w:rPr>
          <w:rFonts w:ascii="Calibri" w:cs="Calibri" w:eastAsia="Calibri" w:hAnsi="Calibri"/>
          <w:color w:val="5B6770"/>
          <w:sz w:val="22"/>
          <w:szCs w:val="22"/>
        </w:rPr>
        <w:t xml:space="preserve">Ten slides, 45 words per slide (about 20 seconds each at a steady pace). Read as written.</w:t>
      </w:r>
    </w:p>
    <w:p>
      <w:pPr>
        <w:pStyle w:val="Heading1"/>
        <w:keepNext/>
        <w:spacing w:after="100" w:before="240"/>
      </w:pPr>
      <w:r>
        <w:rPr>
          <w:rFonts w:ascii="Cambria" w:cs="Cambria" w:eastAsia="Cambria" w:hAnsi="Cambria"/>
          <w:b/>
          <w:bCs/>
          <w:color w:val="1F7A8C"/>
          <w:sz w:val="30"/>
          <w:szCs w:val="30"/>
        </w:rPr>
        <w:t xml:space="preserve">Slide 1: Title</w:t>
      </w:r>
    </w:p>
    <w:p>
      <w:pPr>
        <w:spacing w:after="120" w:line="360"/>
      </w:pPr>
      <w:r>
        <w:rPr>
          <w:rFonts w:ascii="Calibri" w:cs="Calibri" w:eastAsia="Calibri" w:hAnsi="Calibri"/>
          <w:sz w:val="26"/>
          <w:szCs w:val="26"/>
        </w:rPr>
        <w:t xml:space="preserve">Hello. My proposal evaluates how air quality management advances sustainable urban development, using evidence from major UK cities. I take an interpretivist, qualitative approach with secondary data. These figures, from Weber and Dacre, 2025, and Gadenne and colleagues, 2024, show pollution falling, yet questions remain.</w:t>
      </w:r>
    </w:p>
    <w:p>
      <w:pPr>
        <w:pStyle w:val="Heading1"/>
        <w:keepNext/>
        <w:spacing w:after="100" w:before="240"/>
      </w:pPr>
      <w:r>
        <w:rPr>
          <w:rFonts w:ascii="Cambria" w:cs="Cambria" w:eastAsia="Cambria" w:hAnsi="Cambria"/>
          <w:b/>
          <w:bCs/>
          <w:color w:val="1F7A8C"/>
          <w:sz w:val="30"/>
          <w:szCs w:val="30"/>
        </w:rPr>
        <w:t xml:space="preserve">Slide 2: Background</w:t>
      </w:r>
    </w:p>
    <w:p>
      <w:pPr>
        <w:spacing w:after="120" w:line="360"/>
      </w:pPr>
      <w:r>
        <w:rPr>
          <w:rFonts w:ascii="Calibri" w:cs="Calibri" w:eastAsia="Calibri" w:hAnsi="Calibri"/>
          <w:sz w:val="26"/>
          <w:szCs w:val="26"/>
        </w:rPr>
        <w:t xml:space="preserve">UK air quality is improving. Weber and Dacre, 2025, found median days breaching WHO limits fell from 136 to 40 for nitrogen dioxide, and from 60 to 22 for fine particulates. The WHO, 2021, guideline is stricter than England's legal target, and ozone breaches doubled.</w:t>
      </w:r>
    </w:p>
    <w:p>
      <w:pPr>
        <w:pStyle w:val="Heading1"/>
        <w:keepNext/>
        <w:spacing w:after="100" w:before="240"/>
      </w:pPr>
      <w:r>
        <w:rPr>
          <w:rFonts w:ascii="Cambria" w:cs="Cambria" w:eastAsia="Cambria" w:hAnsi="Cambria"/>
          <w:b/>
          <w:bCs/>
          <w:color w:val="1F7A8C"/>
          <w:sz w:val="30"/>
          <w:szCs w:val="30"/>
        </w:rPr>
        <w:t xml:space="preserve">Slide 3: Problem Statement</w:t>
      </w:r>
    </w:p>
    <w:p>
      <w:pPr>
        <w:spacing w:after="120" w:line="360"/>
      </w:pPr>
      <w:r>
        <w:rPr>
          <w:rFonts w:ascii="Calibri" w:cs="Calibri" w:eastAsia="Calibri" w:hAnsi="Calibri"/>
          <w:sz w:val="26"/>
          <w:szCs w:val="26"/>
        </w:rPr>
        <w:t xml:space="preserve">Pollution is falling, yet guideline breaches persist, exposure is unequal, and measures show mixed results. London's ULEZ cut roadside nitrogen dioxide by an estimated twenty-seven percent, Transport for London, 2025, while Sheffield's zone showed no significant effect, Williams and colleagues, 2025. Wider impact remains unclear.</w:t>
      </w:r>
    </w:p>
    <w:p>
      <w:pPr>
        <w:pStyle w:val="Heading1"/>
        <w:keepNext/>
        <w:spacing w:after="100" w:before="240"/>
      </w:pPr>
      <w:r>
        <w:rPr>
          <w:rFonts w:ascii="Cambria" w:cs="Cambria" w:eastAsia="Cambria" w:hAnsi="Cambria"/>
          <w:b/>
          <w:bCs/>
          <w:color w:val="1F7A8C"/>
          <w:sz w:val="30"/>
          <w:szCs w:val="30"/>
        </w:rPr>
        <w:t xml:space="preserve">Slide 4: Literature and Gap</w:t>
      </w:r>
    </w:p>
    <w:p>
      <w:pPr>
        <w:spacing w:after="120" w:line="360"/>
      </w:pPr>
      <w:r>
        <w:rPr>
          <w:rFonts w:ascii="Calibri" w:cs="Calibri" w:eastAsia="Calibri" w:hAnsi="Calibri"/>
          <w:sz w:val="26"/>
          <w:szCs w:val="26"/>
        </w:rPr>
        <w:t xml:space="preserve">Studies measure national trends, exposure inequality, and individual city schemes in Birmingham, Sheffield and London. They are quantitative and outcome-focused. The gap is a cross-city, interpretive synthesis of how air quality management is framed and justified within sustainable development, which my scoping search will confirm.</w:t>
      </w:r>
    </w:p>
    <w:p>
      <w:pPr>
        <w:pStyle w:val="Heading1"/>
        <w:keepNext/>
        <w:spacing w:after="100" w:before="240"/>
      </w:pPr>
      <w:r>
        <w:rPr>
          <w:rFonts w:ascii="Cambria" w:cs="Cambria" w:eastAsia="Cambria" w:hAnsi="Cambria"/>
          <w:b/>
          <w:bCs/>
          <w:color w:val="1F7A8C"/>
          <w:sz w:val="30"/>
          <w:szCs w:val="30"/>
        </w:rPr>
        <w:t xml:space="preserve">Slide 5: Aim and Questions</w:t>
      </w:r>
    </w:p>
    <w:p>
      <w:pPr>
        <w:spacing w:after="120" w:line="360"/>
      </w:pPr>
      <w:r>
        <w:rPr>
          <w:rFonts w:ascii="Calibri" w:cs="Calibri" w:eastAsia="Calibri" w:hAnsi="Calibri"/>
          <w:sz w:val="26"/>
          <w:szCs w:val="26"/>
        </w:rPr>
        <w:t xml:space="preserve">My aim is to evaluate how air quality management is framed and implemented in major UK cities, and its role in sustainable development. Four objectives and three research questions guide me. The framework links standards, city measures and sustainability outcomes, following the United Nations, 2015.</w:t>
      </w:r>
    </w:p>
    <w:p>
      <w:pPr>
        <w:pStyle w:val="Heading1"/>
        <w:keepNext/>
        <w:spacing w:after="100" w:before="240"/>
      </w:pPr>
      <w:r>
        <w:rPr>
          <w:rFonts w:ascii="Cambria" w:cs="Cambria" w:eastAsia="Cambria" w:hAnsi="Cambria"/>
          <w:b/>
          <w:bCs/>
          <w:color w:val="1F7A8C"/>
          <w:sz w:val="30"/>
          <w:szCs w:val="30"/>
        </w:rPr>
        <w:t xml:space="preserve">Slide 6: Research Onion</w:t>
      </w:r>
    </w:p>
    <w:p>
      <w:pPr>
        <w:spacing w:after="120" w:line="360"/>
      </w:pPr>
      <w:r>
        <w:rPr>
          <w:rFonts w:ascii="Calibri" w:cs="Calibri" w:eastAsia="Calibri" w:hAnsi="Calibri"/>
          <w:sz w:val="26"/>
          <w:szCs w:val="26"/>
        </w:rPr>
        <w:t xml:space="preserve">Using the Research Onion of Saunders and colleagues, 2023: my philosophy is interpretivism, my approach is inductive, and my choice is qualitative mono-method. The strategy is archival and documentary research, the time horizon is cross-sectional, and my techniques are secondary data and reflexive thematic analysis.</w:t>
      </w:r>
    </w:p>
    <w:p>
      <w:pPr>
        <w:pStyle w:val="Heading1"/>
        <w:keepNext/>
        <w:spacing w:after="100" w:before="240"/>
      </w:pPr>
      <w:r>
        <w:rPr>
          <w:rFonts w:ascii="Cambria" w:cs="Cambria" w:eastAsia="Cambria" w:hAnsi="Cambria"/>
          <w:b/>
          <w:bCs/>
          <w:color w:val="1F7A8C"/>
          <w:sz w:val="30"/>
          <w:szCs w:val="30"/>
        </w:rPr>
        <w:t xml:space="preserve">Slide 7: Data and Selection</w:t>
      </w:r>
    </w:p>
    <w:p>
      <w:pPr>
        <w:spacing w:after="120" w:line="360"/>
      </w:pPr>
      <w:r>
        <w:rPr>
          <w:rFonts w:ascii="Calibri" w:cs="Calibri" w:eastAsia="Calibri" w:hAnsi="Calibri"/>
          <w:sz w:val="26"/>
          <w:szCs w:val="26"/>
        </w:rPr>
        <w:t xml:space="preserve">I will use official and peer-reviewed secondary sources: Defra, the Department for Transport, the Office for National Statistics, city authority reports, and journal articles. Newspapers only help triangulate. I include material from 2020 onwards covering major UK cities, and exclude unsourced, non-UK or duplicate documents.</w:t>
      </w:r>
    </w:p>
    <w:p>
      <w:pPr>
        <w:pStyle w:val="Heading1"/>
        <w:keepNext/>
        <w:spacing w:after="100" w:before="240"/>
      </w:pPr>
      <w:r>
        <w:rPr>
          <w:rFonts w:ascii="Cambria" w:cs="Cambria" w:eastAsia="Cambria" w:hAnsi="Cambria"/>
          <w:b/>
          <w:bCs/>
          <w:color w:val="1F7A8C"/>
          <w:sz w:val="30"/>
          <w:szCs w:val="30"/>
        </w:rPr>
        <w:t xml:space="preserve">Slide 8: Thematic Analysis</w:t>
      </w:r>
    </w:p>
    <w:p>
      <w:pPr>
        <w:spacing w:after="120" w:line="360"/>
      </w:pPr>
      <w:r>
        <w:rPr>
          <w:rFonts w:ascii="Calibri" w:cs="Calibri" w:eastAsia="Calibri" w:hAnsi="Calibri"/>
          <w:sz w:val="26"/>
          <w:szCs w:val="26"/>
        </w:rPr>
        <w:t xml:space="preserve">I will follow Braun and Clarke's, 2021, six phases: familiarisation, inductive coding, generating themes, reviewing themes, defining and naming themes, and writing up. A reflexive journal and audit trail support methodological rigour, although the documents carry no stakeholder voices, which I acknowledge as a limitation.</w:t>
      </w:r>
    </w:p>
    <w:p>
      <w:pPr>
        <w:pStyle w:val="Heading1"/>
        <w:keepNext/>
        <w:spacing w:after="100" w:before="240"/>
      </w:pPr>
      <w:r>
        <w:rPr>
          <w:rFonts w:ascii="Cambria" w:cs="Cambria" w:eastAsia="Cambria" w:hAnsi="Cambria"/>
          <w:b/>
          <w:bCs/>
          <w:color w:val="1F7A8C"/>
          <w:sz w:val="30"/>
          <w:szCs w:val="30"/>
        </w:rPr>
        <w:t xml:space="preserve">Slide 9: Timeline and Contribution</w:t>
      </w:r>
    </w:p>
    <w:p>
      <w:pPr>
        <w:spacing w:after="120" w:line="360"/>
      </w:pPr>
      <w:r>
        <w:rPr>
          <w:rFonts w:ascii="Calibri" w:cs="Calibri" w:eastAsia="Calibri" w:hAnsi="Calibri"/>
          <w:sz w:val="26"/>
          <w:szCs w:val="26"/>
        </w:rPr>
        <w:t xml:space="preserve">Over six weeks, I will scope and review literature, screen documents, code them, develop themes, then write up and record. The expected contribution is theoretical, linking management to sustainable development; practical, offering cross-city lessons; equity-focused, addressing exposure inequalities; and methodological, providing transparent documentary thematic analysis.</w:t>
      </w:r>
    </w:p>
    <w:p>
      <w:pPr>
        <w:pStyle w:val="Heading1"/>
        <w:keepNext/>
        <w:spacing w:after="100" w:before="240"/>
      </w:pPr>
      <w:r>
        <w:rPr>
          <w:rFonts w:ascii="Cambria" w:cs="Cambria" w:eastAsia="Cambria" w:hAnsi="Cambria"/>
          <w:b/>
          <w:bCs/>
          <w:color w:val="1F7A8C"/>
          <w:sz w:val="30"/>
          <w:szCs w:val="30"/>
        </w:rPr>
        <w:t xml:space="preserve">Slide 10: References and Close</w:t>
      </w:r>
    </w:p>
    <w:p>
      <w:pPr>
        <w:spacing w:after="120" w:line="360"/>
      </w:pPr>
      <w:r>
        <w:rPr>
          <w:rFonts w:ascii="Calibri" w:cs="Calibri" w:eastAsia="Calibri" w:hAnsi="Calibri"/>
          <w:sz w:val="26"/>
          <w:szCs w:val="26"/>
        </w:rPr>
        <w:t xml:space="preserve">My references combine peer-reviewed journals, WHO guidance, legislation and official reports, in APA seventh edition. In conclusion, this study will clearly explain how air quality management contributes to sustainable urban development in major UK cities. Thank you very much for listening; I welcome any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2026-10-03T06:31:16.396Z</dcterms:created>
  <dcterms:modified xsi:type="dcterms:W3CDTF">2026-10-03T06:31:16.402Z</dcterms:modified>
</cp:coreProperties>
</file>

<file path=docProps/custom.xml><?xml version="1.0" encoding="utf-8"?>
<Properties xmlns="http://schemas.openxmlformats.org/officeDocument/2006/custom-properties" xmlns:vt="http://schemas.openxmlformats.org/officeDocument/2006/docPropsVTypes"/>
</file>