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Chapter 4: Data Analysis</w:t>
      </w:r>
    </w:p>
    <w:p>
      <w:pPr>
        <w:pStyle w:val="Heading2"/>
      </w:pPr>
      <w:r>
        <w:rPr>
          <w:rFonts w:ascii="Times New Roman" w:hAnsi="Times New Roman"/>
          <w:color w:val="000000"/>
        </w:rPr>
        <w:t>4.1 Introduction</w:t>
      </w:r>
    </w:p>
    <w:p>
      <w:pPr>
        <w:jc w:val="both"/>
      </w:pPr>
      <w:r>
        <w:rPr>
          <w:rFonts w:ascii="Times New Roman" w:hAnsi="Times New Roman"/>
          <w:b w:val="0"/>
          <w:i w:val="0"/>
          <w:sz w:val="24"/>
        </w:rPr>
        <w:t>This chapter reports the outcomes of the thematic analysis conducted on the ten peer-reviewed secondary sources selected in Chapter 3. The chapter opens with a data-extraction table that summarises the source, methodology, findings and keywords of every paper. Themes and codes are then developed from the extracted content and interpreted with in-text citations to the source studies. The chapter closes with a critical discussion linking the thematic findings to the literature reviewed in Chapter 2 and directly addresses the three research questions guiding this study.</w:t>
      </w:r>
    </w:p>
    <w:p>
      <w:pPr>
        <w:pStyle w:val="Heading2"/>
      </w:pPr>
      <w:r>
        <w:rPr>
          <w:rFonts w:ascii="Times New Roman" w:hAnsi="Times New Roman"/>
          <w:color w:val="000000"/>
        </w:rPr>
        <w:t>4.2 Data Extraction Table</w:t>
      </w:r>
    </w:p>
    <w:p>
      <w:pPr>
        <w:jc w:val="both"/>
      </w:pPr>
      <w:r>
        <w:rPr>
          <w:rFonts w:ascii="Times New Roman" w:hAnsi="Times New Roman"/>
          <w:b w:val="0"/>
          <w:i w:val="0"/>
          <w:sz w:val="24"/>
        </w:rPr>
        <w:t>Ten peer-reviewed studies were extracted for thematic analysis. The extraction captured author, methodology, principal findings and keywords, so that the evidence base could be compared consistently across studies. The methodological spread ranged from PLS-SEM path modelling and hybrid fuzzy Rasch multi-criteria decision-making to gap-analysis using paired-sample t-tests, exploratory factor analysis and regression, allowing triangulation across quantitative traditions.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Author (Year)</w:t>
            </w:r>
          </w:p>
        </w:tc>
        <w:tc>
          <w:tcPr>
            <w:tcW w:type="dxa" w:w="2160"/>
          </w:tcPr>
          <w:p>
            <w:r/>
            <w:r>
              <w:rPr>
                <w:rFonts w:ascii="Times New Roman" w:hAnsi="Times New Roman"/>
                <w:b/>
                <w:sz w:val="20"/>
              </w:rPr>
              <w:t>Source &amp; Methodology</w:t>
            </w:r>
          </w:p>
        </w:tc>
        <w:tc>
          <w:tcPr>
            <w:tcW w:type="dxa" w:w="2160"/>
          </w:tcPr>
          <w:p>
            <w:r/>
            <w:r>
              <w:rPr>
                <w:rFonts w:ascii="Times New Roman" w:hAnsi="Times New Roman"/>
                <w:b/>
                <w:sz w:val="20"/>
              </w:rPr>
              <w:t>Key Findings</w:t>
            </w:r>
          </w:p>
        </w:tc>
        <w:tc>
          <w:tcPr>
            <w:tcW w:type="dxa" w:w="2160"/>
          </w:tcPr>
          <w:p>
            <w:r/>
            <w:r>
              <w:rPr>
                <w:rFonts w:ascii="Times New Roman" w:hAnsi="Times New Roman"/>
                <w:b/>
                <w:sz w:val="20"/>
              </w:rPr>
              <w:t>Keywords</w:t>
            </w:r>
          </w:p>
        </w:tc>
      </w:tr>
      <w:tr>
        <w:tc>
          <w:tcPr>
            <w:tcW w:type="dxa" w:w="2160"/>
          </w:tcPr>
          <w:p>
            <w:r/>
            <w:r>
              <w:rPr>
                <w:rFonts w:ascii="Times New Roman" w:hAnsi="Times New Roman"/>
                <w:sz w:val="20"/>
              </w:rPr>
              <w:t>Kalia, Kaushal, Singla &amp; Parkash (2021)</w:t>
            </w:r>
          </w:p>
        </w:tc>
        <w:tc>
          <w:tcPr>
            <w:tcW w:type="dxa" w:w="2160"/>
          </w:tcPr>
          <w:p>
            <w:r/>
            <w:r>
              <w:rPr>
                <w:rFonts w:ascii="Times New Roman" w:hAnsi="Times New Roman"/>
                <w:sz w:val="20"/>
              </w:rPr>
              <w:t>The TQM Journal; PLS-SEM on 615 Indian telecom service users; multi-group analysis by gender, marital status and connection type.</w:t>
            </w:r>
          </w:p>
        </w:tc>
        <w:tc>
          <w:tcPr>
            <w:tcW w:type="dxa" w:w="2160"/>
          </w:tcPr>
          <w:p>
            <w:r/>
            <w:r>
              <w:rPr>
                <w:rFonts w:ascii="Times New Roman" w:hAnsi="Times New Roman"/>
                <w:sz w:val="20"/>
              </w:rPr>
              <w:t>Responsiveness (β=0.233), assurance (β=0.221) and empathy (β=0.353) showed significant positive links with commitment (p&lt;0.01); tangibility, responsiveness, assurance and empathy predicted trust; commitment→loyalty β=0.620, trust→loyalty β=0.172; R² for commitment = 0.659 and Harman single-factor variance = 40.55%.</w:t>
            </w:r>
          </w:p>
        </w:tc>
        <w:tc>
          <w:tcPr>
            <w:tcW w:type="dxa" w:w="2160"/>
          </w:tcPr>
          <w:p>
            <w:r/>
            <w:r>
              <w:rPr>
                <w:rFonts w:ascii="Times New Roman" w:hAnsi="Times New Roman"/>
                <w:sz w:val="20"/>
              </w:rPr>
              <w:t>Service quality, trust, commitment, customer loyalty, telecom, India</w:t>
            </w:r>
          </w:p>
        </w:tc>
      </w:tr>
      <w:tr>
        <w:tc>
          <w:tcPr>
            <w:tcW w:type="dxa" w:w="2160"/>
          </w:tcPr>
          <w:p>
            <w:r/>
            <w:r>
              <w:rPr>
                <w:rFonts w:ascii="Times New Roman" w:hAnsi="Times New Roman"/>
                <w:sz w:val="20"/>
              </w:rPr>
              <w:t>Hussain, Baruah, Dutta, Mandal, Mondal &amp; Nath (2018)</w:t>
            </w:r>
          </w:p>
        </w:tc>
        <w:tc>
          <w:tcPr>
            <w:tcW w:type="dxa" w:w="2160"/>
          </w:tcPr>
          <w:p>
            <w:r/>
            <w:r>
              <w:rPr>
                <w:rFonts w:ascii="Times New Roman" w:hAnsi="Times New Roman"/>
                <w:sz w:val="20"/>
              </w:rPr>
              <w:t>Telecommunication Systems (Springer); modified SERVQUAL with an added Network Quality dimension; hybrid fuzzy Rasch–MCDM on 256 respondents in Jorhat, Assam across 15 criteria.</w:t>
            </w:r>
          </w:p>
        </w:tc>
        <w:tc>
          <w:tcPr>
            <w:tcW w:type="dxa" w:w="2160"/>
          </w:tcPr>
          <w:p>
            <w:r/>
            <w:r>
              <w:rPr>
                <w:rFonts w:ascii="Times New Roman" w:hAnsi="Times New Roman"/>
                <w:sz w:val="20"/>
              </w:rPr>
              <w:t>Network quality was retained as a sixth independent dimension beyond the classical five; alternative A3 emerged as the best-performing operator across all sensitivity manipulations of criteria weights; fuzzy VIKOR corroborated the ranking, evidencing methodological robustness.</w:t>
            </w:r>
          </w:p>
        </w:tc>
        <w:tc>
          <w:tcPr>
            <w:tcW w:type="dxa" w:w="2160"/>
          </w:tcPr>
          <w:p>
            <w:r/>
            <w:r>
              <w:rPr>
                <w:rFonts w:ascii="Times New Roman" w:hAnsi="Times New Roman"/>
                <w:sz w:val="20"/>
              </w:rPr>
              <w:t>Multi-criteria decision-making, telecommunication provider selection, customer satisfaction, SERVQUAL, network quality</w:t>
            </w:r>
          </w:p>
        </w:tc>
      </w:tr>
      <w:tr>
        <w:tc>
          <w:tcPr>
            <w:tcW w:type="dxa" w:w="2160"/>
          </w:tcPr>
          <w:p>
            <w:r/>
            <w:r>
              <w:rPr>
                <w:rFonts w:ascii="Times New Roman" w:hAnsi="Times New Roman"/>
                <w:sz w:val="20"/>
              </w:rPr>
              <w:t>Jhamb, Mittal &amp; Sharma (2020)</w:t>
            </w:r>
          </w:p>
        </w:tc>
        <w:tc>
          <w:tcPr>
            <w:tcW w:type="dxa" w:w="2160"/>
          </w:tcPr>
          <w:p>
            <w:r/>
            <w:r>
              <w:rPr>
                <w:rFonts w:ascii="Times New Roman" w:hAnsi="Times New Roman"/>
                <w:sz w:val="20"/>
              </w:rPr>
              <w:t>Business: Theory and Practice; SERVQUAL gap analysis with paired-sample t-tests, correlation and multiple regression on 500 Delhi-NCR subscribers.</w:t>
            </w:r>
          </w:p>
        </w:tc>
        <w:tc>
          <w:tcPr>
            <w:tcW w:type="dxa" w:w="2160"/>
          </w:tcPr>
          <w:p>
            <w:r/>
            <w:r>
              <w:rPr>
                <w:rFonts w:ascii="Times New Roman" w:hAnsi="Times New Roman"/>
                <w:sz w:val="20"/>
              </w:rPr>
              <w:t>Largest negative gaps were in reliability (−1.589; 31.5% below expectation) and responsiveness (−1.548; 29.3%), all significant at p=0.001. Overall service-quality perception correlated with complaint behaviour (r=0.887), word-of-mouth (r=0.885), purchase intention (r=0.789) and price sensitivity (r=0.729).</w:t>
            </w:r>
          </w:p>
        </w:tc>
        <w:tc>
          <w:tcPr>
            <w:tcW w:type="dxa" w:w="2160"/>
          </w:tcPr>
          <w:p>
            <w:r/>
            <w:r>
              <w:rPr>
                <w:rFonts w:ascii="Times New Roman" w:hAnsi="Times New Roman"/>
                <w:sz w:val="20"/>
              </w:rPr>
              <w:t>Service quality, expectations, perceptions, behavioural intentions, telecom</w:t>
            </w:r>
          </w:p>
        </w:tc>
      </w:tr>
      <w:tr>
        <w:tc>
          <w:tcPr>
            <w:tcW w:type="dxa" w:w="2160"/>
          </w:tcPr>
          <w:p>
            <w:r/>
            <w:r>
              <w:rPr>
                <w:rFonts w:ascii="Times New Roman" w:hAnsi="Times New Roman"/>
                <w:sz w:val="20"/>
              </w:rPr>
              <w:t>Kungumapriya &amp; Malarmathi (2018)</w:t>
            </w:r>
          </w:p>
        </w:tc>
        <w:tc>
          <w:tcPr>
            <w:tcW w:type="dxa" w:w="2160"/>
          </w:tcPr>
          <w:p>
            <w:r/>
            <w:r>
              <w:rPr>
                <w:rFonts w:ascii="Times New Roman" w:hAnsi="Times New Roman"/>
                <w:sz w:val="20"/>
              </w:rPr>
              <w:t>Chinese Business Review; SEM path analysis on 125 housewife mobile users, Coimbatore, Tamil Nadu.</w:t>
            </w:r>
          </w:p>
        </w:tc>
        <w:tc>
          <w:tcPr>
            <w:tcW w:type="dxa" w:w="2160"/>
          </w:tcPr>
          <w:p>
            <w:r/>
            <w:r>
              <w:rPr>
                <w:rFonts w:ascii="Times New Roman" w:hAnsi="Times New Roman"/>
                <w:sz w:val="20"/>
              </w:rPr>
              <w:t>SQ→trust β=0.311 (p=0.016); perceived value→trust β=0.341; perceived value→calculative commitment β=0.363; calculative commitment→loyalty intention β=0.428; perceived value→loyalty β=0.272; SQ→loyalty β=0.214; R² for loyalty intention = 0.665.</w:t>
            </w:r>
          </w:p>
        </w:tc>
        <w:tc>
          <w:tcPr>
            <w:tcW w:type="dxa" w:w="2160"/>
          </w:tcPr>
          <w:p>
            <w:r/>
            <w:r>
              <w:rPr>
                <w:rFonts w:ascii="Times New Roman" w:hAnsi="Times New Roman"/>
                <w:sz w:val="20"/>
              </w:rPr>
              <w:t>Calculative commitment, customer loyalty, perceived value, service quality, trust</w:t>
            </w:r>
          </w:p>
        </w:tc>
      </w:tr>
      <w:tr>
        <w:tc>
          <w:tcPr>
            <w:tcW w:type="dxa" w:w="2160"/>
          </w:tcPr>
          <w:p>
            <w:r/>
            <w:r>
              <w:rPr>
                <w:rFonts w:ascii="Times New Roman" w:hAnsi="Times New Roman"/>
                <w:sz w:val="20"/>
              </w:rPr>
              <w:t>Domb, Joshi, Bhatia, Roy &amp; Saini (2015)</w:t>
            </w:r>
          </w:p>
        </w:tc>
        <w:tc>
          <w:tcPr>
            <w:tcW w:type="dxa" w:w="2160"/>
          </w:tcPr>
          <w:p>
            <w:r/>
            <w:r>
              <w:rPr>
                <w:rFonts w:ascii="Times New Roman" w:hAnsi="Times New Roman"/>
                <w:sz w:val="20"/>
              </w:rPr>
              <w:t>GSTF Journal on Business Review; EFA and CFA on more than 5,000 respondents across 36 centres nationally in India (Amdocs Customer Experience Index).</w:t>
            </w:r>
          </w:p>
        </w:tc>
        <w:tc>
          <w:tcPr>
            <w:tcW w:type="dxa" w:w="2160"/>
          </w:tcPr>
          <w:p>
            <w:r/>
            <w:r>
              <w:rPr>
                <w:rFonts w:ascii="Times New Roman" w:hAnsi="Times New Roman"/>
                <w:sz w:val="20"/>
              </w:rPr>
              <w:t>Six factors explained 73.254% of variance in customer experience: Network Experience 51.480%, Service Delivery 6.453%, Customer Care 4.974%, Brand Image 4.478%, Billing 3.233% and Store/Web self-service 2.635%; factor loadings significant at p&lt;0.001.</w:t>
            </w:r>
          </w:p>
        </w:tc>
        <w:tc>
          <w:tcPr>
            <w:tcW w:type="dxa" w:w="2160"/>
          </w:tcPr>
          <w:p>
            <w:r/>
            <w:r>
              <w:rPr>
                <w:rFonts w:ascii="Times New Roman" w:hAnsi="Times New Roman"/>
                <w:sz w:val="20"/>
              </w:rPr>
              <w:t>Customer experience, ACEI Score, customer behaviour, telecom</w:t>
            </w:r>
          </w:p>
        </w:tc>
      </w:tr>
      <w:tr>
        <w:tc>
          <w:tcPr>
            <w:tcW w:type="dxa" w:w="2160"/>
          </w:tcPr>
          <w:p>
            <w:r/>
            <w:r>
              <w:rPr>
                <w:rFonts w:ascii="Times New Roman" w:hAnsi="Times New Roman"/>
                <w:sz w:val="20"/>
              </w:rPr>
              <w:t>Sravanthi (2024)</w:t>
            </w:r>
          </w:p>
        </w:tc>
        <w:tc>
          <w:tcPr>
            <w:tcW w:type="dxa" w:w="2160"/>
          </w:tcPr>
          <w:p>
            <w:r/>
            <w:r>
              <w:rPr>
                <w:rFonts w:ascii="Times New Roman" w:hAnsi="Times New Roman"/>
                <w:sz w:val="20"/>
              </w:rPr>
              <w:t>SEEJPH; comparative SERVQUAL study of Airtel, Vodafone Idea and BSNL on 450 respondents across Karimnagar, Warangal and Medchal-Malkajgiri districts of Telangana; Chi-square and paired-sample t-tests.</w:t>
            </w:r>
          </w:p>
        </w:tc>
        <w:tc>
          <w:tcPr>
            <w:tcW w:type="dxa" w:w="2160"/>
          </w:tcPr>
          <w:p>
            <w:r/>
            <w:r>
              <w:rPr>
                <w:rFonts w:ascii="Times New Roman" w:hAnsi="Times New Roman"/>
                <w:sz w:val="20"/>
              </w:rPr>
              <w:t>Significant gaps in 21 of 22 service-quality parameters; average gap for Airtel = 0.72 versus BSNL = 1.12; rural service-gap was approximately 37% larger than urban; the largest single gap was in employee availability (1.658); locality χ²=47.942, p&lt;0.001.</w:t>
            </w:r>
          </w:p>
        </w:tc>
        <w:tc>
          <w:tcPr>
            <w:tcW w:type="dxa" w:w="2160"/>
          </w:tcPr>
          <w:p>
            <w:r/>
            <w:r>
              <w:rPr>
                <w:rFonts w:ascii="Times New Roman" w:hAnsi="Times New Roman"/>
                <w:sz w:val="20"/>
              </w:rPr>
              <w:t>Customer satisfaction, service quality, SERVQUAL, Airtel, Vodafone Idea, BSNL</w:t>
            </w:r>
          </w:p>
        </w:tc>
      </w:tr>
      <w:tr>
        <w:tc>
          <w:tcPr>
            <w:tcW w:type="dxa" w:w="2160"/>
          </w:tcPr>
          <w:p>
            <w:r/>
            <w:r>
              <w:rPr>
                <w:rFonts w:ascii="Times New Roman" w:hAnsi="Times New Roman"/>
                <w:sz w:val="20"/>
              </w:rPr>
              <w:t>Roy (2022)</w:t>
            </w:r>
          </w:p>
        </w:tc>
        <w:tc>
          <w:tcPr>
            <w:tcW w:type="dxa" w:w="2160"/>
          </w:tcPr>
          <w:p>
            <w:r/>
            <w:r>
              <w:rPr>
                <w:rFonts w:ascii="Times New Roman" w:hAnsi="Times New Roman"/>
                <w:sz w:val="20"/>
              </w:rPr>
              <w:t>International Journal of Indian Culture and Business Management; structured questionnaire on 377 respondents in West Bengal and Assam; SPSS and SmartPLS 3.2.3.</w:t>
            </w:r>
          </w:p>
        </w:tc>
        <w:tc>
          <w:tcPr>
            <w:tcW w:type="dxa" w:w="2160"/>
          </w:tcPr>
          <w:p>
            <w:r/>
            <w:r>
              <w:rPr>
                <w:rFonts w:ascii="Times New Roman" w:hAnsi="Times New Roman"/>
                <w:sz w:val="20"/>
              </w:rPr>
              <w:t>Only 21 respondents (5.57%) were very satisfied and 210 (55.70%) were satisfied; service quality (p=0.000) and product price range (p=0.000) had significant positive effects on satisfaction; organisational efficiency (p=0.789) and competency (p=0.235) had no significant effect.</w:t>
            </w:r>
          </w:p>
        </w:tc>
        <w:tc>
          <w:tcPr>
            <w:tcW w:type="dxa" w:w="2160"/>
          </w:tcPr>
          <w:p>
            <w:r/>
            <w:r>
              <w:rPr>
                <w:rFonts w:ascii="Times New Roman" w:hAnsi="Times New Roman"/>
                <w:sz w:val="20"/>
              </w:rPr>
              <w:t>Service quality, organisational efficiency, customer satisfaction, competency, India</w:t>
            </w:r>
          </w:p>
        </w:tc>
      </w:tr>
      <w:tr>
        <w:tc>
          <w:tcPr>
            <w:tcW w:type="dxa" w:w="2160"/>
          </w:tcPr>
          <w:p>
            <w:r/>
            <w:r>
              <w:rPr>
                <w:rFonts w:ascii="Times New Roman" w:hAnsi="Times New Roman"/>
                <w:sz w:val="20"/>
              </w:rPr>
              <w:t>Eshghi, Roy &amp; Ganguli (2008)</w:t>
            </w:r>
          </w:p>
        </w:tc>
        <w:tc>
          <w:tcPr>
            <w:tcW w:type="dxa" w:w="2160"/>
          </w:tcPr>
          <w:p>
            <w:r/>
            <w:r>
              <w:rPr>
                <w:rFonts w:ascii="Times New Roman" w:hAnsi="Times New Roman"/>
                <w:sz w:val="20"/>
              </w:rPr>
              <w:t>Marketing Management Journal; EFA and multiple regression on Indian mobile telecom subscribers; six extracted factors.</w:t>
            </w:r>
          </w:p>
        </w:tc>
        <w:tc>
          <w:tcPr>
            <w:tcW w:type="dxa" w:w="2160"/>
          </w:tcPr>
          <w:p>
            <w:r/>
            <w:r>
              <w:rPr>
                <w:rFonts w:ascii="Times New Roman" w:hAnsi="Times New Roman"/>
                <w:sz w:val="20"/>
              </w:rPr>
              <w:t>Competitiveness (β=0.448), reliability (β=0.402), relational quality (β=0.367) and transmission (network) quality (β=0.303) were significant predictors of customer satisfaction (R²=0.656); support features were non-significant (β=0.066, p=0.089); relational quality dominated recommendation and repurchase intention regressions.</w:t>
            </w:r>
          </w:p>
        </w:tc>
        <w:tc>
          <w:tcPr>
            <w:tcW w:type="dxa" w:w="2160"/>
          </w:tcPr>
          <w:p>
            <w:r/>
            <w:r>
              <w:rPr>
                <w:rFonts w:ascii="Times New Roman" w:hAnsi="Times New Roman"/>
                <w:sz w:val="20"/>
              </w:rPr>
              <w:t>Customer satisfaction, repurchase intention, mobile telecom, India, service factors</w:t>
            </w:r>
          </w:p>
        </w:tc>
      </w:tr>
      <w:tr>
        <w:tc>
          <w:tcPr>
            <w:tcW w:type="dxa" w:w="2160"/>
          </w:tcPr>
          <w:p>
            <w:r/>
            <w:r>
              <w:rPr>
                <w:rFonts w:ascii="Times New Roman" w:hAnsi="Times New Roman"/>
                <w:sz w:val="20"/>
              </w:rPr>
              <w:t>Singh, Vasudevan, E. N. Singh, Das, Sunder, Mate, R. Kumar, N. Singh &amp; Aier (2024)</w:t>
            </w:r>
          </w:p>
        </w:tc>
        <w:tc>
          <w:tcPr>
            <w:tcW w:type="dxa" w:w="2160"/>
          </w:tcPr>
          <w:p>
            <w:r/>
            <w:r>
              <w:rPr>
                <w:rFonts w:ascii="Times New Roman" w:hAnsi="Times New Roman"/>
                <w:sz w:val="20"/>
              </w:rPr>
              <w:t>Sustainability (MDPI); PLS-SEM with multi-group analysis on 377 Indian telecom respondents.</w:t>
            </w:r>
          </w:p>
        </w:tc>
        <w:tc>
          <w:tcPr>
            <w:tcW w:type="dxa" w:w="2160"/>
          </w:tcPr>
          <w:p>
            <w:r/>
            <w:r>
              <w:rPr>
                <w:rFonts w:ascii="Times New Roman" w:hAnsi="Times New Roman"/>
                <w:sz w:val="20"/>
              </w:rPr>
              <w:t>SQ→customer satisfaction β=0.574 (significant, p&lt;0.05); CS→loyalty β=0.487; trust→loyalty β=0.336; CS→trust β=0.491; SQ→CS→CL mediation β=0.279; direct CSR→CL not supported (β=0.027, p=0.311); income moderated the overall model.</w:t>
            </w:r>
          </w:p>
        </w:tc>
        <w:tc>
          <w:tcPr>
            <w:tcW w:type="dxa" w:w="2160"/>
          </w:tcPr>
          <w:p>
            <w:r/>
            <w:r>
              <w:rPr>
                <w:rFonts w:ascii="Times New Roman" w:hAnsi="Times New Roman"/>
                <w:sz w:val="20"/>
              </w:rPr>
              <w:t>CSR, customer loyalty, Indian telecom, consumers, trust</w:t>
            </w:r>
          </w:p>
        </w:tc>
      </w:tr>
      <w:tr>
        <w:tc>
          <w:tcPr>
            <w:tcW w:type="dxa" w:w="2160"/>
          </w:tcPr>
          <w:p>
            <w:r/>
            <w:r>
              <w:rPr>
                <w:rFonts w:ascii="Times New Roman" w:hAnsi="Times New Roman"/>
                <w:sz w:val="20"/>
              </w:rPr>
              <w:t>Safi &amp; Alagha (2020)</w:t>
            </w:r>
          </w:p>
        </w:tc>
        <w:tc>
          <w:tcPr>
            <w:tcW w:type="dxa" w:w="2160"/>
          </w:tcPr>
          <w:p>
            <w:r/>
            <w:r>
              <w:rPr>
                <w:rFonts w:ascii="Times New Roman" w:hAnsi="Times New Roman"/>
                <w:sz w:val="20"/>
              </w:rPr>
              <w:t>International Journal of Scientific and Research Publications; Cronbach’s alpha, correlation, t-tests and one-way ANOVA on 310 private-telecom subscribers in India.</w:t>
            </w:r>
          </w:p>
        </w:tc>
        <w:tc>
          <w:tcPr>
            <w:tcW w:type="dxa" w:w="2160"/>
          </w:tcPr>
          <w:p>
            <w:r/>
            <w:r>
              <w:rPr>
                <w:rFonts w:ascii="Times New Roman" w:hAnsi="Times New Roman"/>
                <w:sz w:val="20"/>
              </w:rPr>
              <w:t>All six null hypotheses on price, tangibles, reliability, responsiveness, assurance and empathy were rejected: each dimension significantly affected customer satisfaction; empathy and reliability produced the strongest positive impacts; significant differences in overall SQ existed across gender, age and education, but not across income.</w:t>
            </w:r>
          </w:p>
        </w:tc>
        <w:tc>
          <w:tcPr>
            <w:tcW w:type="dxa" w:w="2160"/>
          </w:tcPr>
          <w:p>
            <w:r/>
            <w:r>
              <w:rPr>
                <w:rFonts w:ascii="Times New Roman" w:hAnsi="Times New Roman"/>
                <w:sz w:val="20"/>
              </w:rPr>
              <w:t>Service quality, SERVQUAL, customer satisfaction, private telecom</w:t>
            </w:r>
          </w:p>
        </w:tc>
      </w:tr>
    </w:tbl>
    <w:p>
      <w:pPr>
        <w:jc w:val="both"/>
      </w:pPr>
      <w:r>
        <w:rPr>
          <w:rFonts w:ascii="Times New Roman" w:hAnsi="Times New Roman"/>
          <w:b w:val="0"/>
          <w:i w:val="0"/>
          <w:sz w:val="24"/>
        </w:rPr>
        <w:t>The synthesis of this extraction shows methodological convergence around SERVQUAL and its derivatives, while the outcome variables differ (satisfaction, loyalty, trust, commitment, repurchase, recommendation). Sample sizes range from 125 (Kungumapriya and Malarmathi, 2018) to over 5,000 (Domb et al., 2015), and geographies span Delhi-NCR, Coimbatore, Kolkata–Guwahati, Jorhat, Telangana and national samples, providing a spatially varied evidence base for the thematic analysis that follows.</w:t>
      </w:r>
    </w:p>
    <w:p>
      <w:pPr>
        <w:pStyle w:val="Heading2"/>
      </w:pPr>
      <w:r>
        <w:rPr>
          <w:rFonts w:ascii="Times New Roman" w:hAnsi="Times New Roman"/>
          <w:color w:val="000000"/>
        </w:rPr>
        <w:t>4.3 Themes and Codes</w:t>
      </w:r>
    </w:p>
    <w:p>
      <w:pPr>
        <w:jc w:val="both"/>
      </w:pPr>
      <w:r>
        <w:rPr>
          <w:rFonts w:ascii="Times New Roman" w:hAnsi="Times New Roman"/>
          <w:b w:val="0"/>
          <w:i w:val="0"/>
          <w:sz w:val="24"/>
        </w:rPr>
        <w:t>Coding of the ten papers produced four analytically distinct but conceptually connected themes. The four themes were retained without substantive reformulation because each is directly supported by codes drawn from the extracted evidence and each maps onto at least one of the three research questions. The final theme–code framework is displayed below.</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Theme</w:t>
            </w:r>
          </w:p>
        </w:tc>
        <w:tc>
          <w:tcPr>
            <w:tcW w:type="dxa" w:w="4320"/>
          </w:tcPr>
          <w:p>
            <w:r/>
            <w:r>
              <w:rPr>
                <w:rFonts w:ascii="Times New Roman" w:hAnsi="Times New Roman"/>
                <w:b/>
                <w:sz w:val="20"/>
              </w:rPr>
              <w:t>Codes</w:t>
            </w:r>
          </w:p>
        </w:tc>
      </w:tr>
      <w:tr>
        <w:tc>
          <w:tcPr>
            <w:tcW w:type="dxa" w:w="4320"/>
          </w:tcPr>
          <w:p>
            <w:r/>
            <w:r>
              <w:rPr>
                <w:rFonts w:ascii="Times New Roman" w:hAnsi="Times New Roman"/>
                <w:sz w:val="20"/>
              </w:rPr>
              <w:t>T1: Network quality and infrastructure reliability emerge as the primary determinant of customer satisfaction among mobile internet subscribers in India</w:t>
            </w:r>
          </w:p>
        </w:tc>
        <w:tc>
          <w:tcPr>
            <w:tcW w:type="dxa" w:w="4320"/>
          </w:tcPr>
          <w:p>
            <w:r/>
            <w:r>
              <w:rPr>
                <w:rFonts w:ascii="Times New Roman" w:hAnsi="Times New Roman"/>
                <w:sz w:val="20"/>
              </w:rPr>
              <w:t>Network quality, data speed, infrastructure, reliability, signal strength, coverage, call drops, transmission quality</w:t>
            </w:r>
          </w:p>
        </w:tc>
      </w:tr>
      <w:tr>
        <w:tc>
          <w:tcPr>
            <w:tcW w:type="dxa" w:w="4320"/>
          </w:tcPr>
          <w:p>
            <w:r/>
            <w:r>
              <w:rPr>
                <w:rFonts w:ascii="Times New Roman" w:hAnsi="Times New Roman"/>
                <w:sz w:val="20"/>
              </w:rPr>
              <w:t>T2: Customer support responsiveness and service recovery shape subscriber trust and continued engagement</w:t>
            </w:r>
          </w:p>
        </w:tc>
        <w:tc>
          <w:tcPr>
            <w:tcW w:type="dxa" w:w="4320"/>
          </w:tcPr>
          <w:p>
            <w:r/>
            <w:r>
              <w:rPr>
                <w:rFonts w:ascii="Times New Roman" w:hAnsi="Times New Roman"/>
                <w:sz w:val="20"/>
              </w:rPr>
              <w:t>Customer support, responsiveness, complaint handling, empathy, trust, service recovery, assurance, relational quality</w:t>
            </w:r>
          </w:p>
        </w:tc>
      </w:tr>
      <w:tr>
        <w:tc>
          <w:tcPr>
            <w:tcW w:type="dxa" w:w="4320"/>
          </w:tcPr>
          <w:p>
            <w:r/>
            <w:r>
              <w:rPr>
                <w:rFonts w:ascii="Times New Roman" w:hAnsi="Times New Roman"/>
                <w:sz w:val="20"/>
              </w:rPr>
              <w:t>T3: Perceived value and price fairness mediate the relationship between service quality and customer satisfaction</w:t>
            </w:r>
          </w:p>
        </w:tc>
        <w:tc>
          <w:tcPr>
            <w:tcW w:type="dxa" w:w="4320"/>
          </w:tcPr>
          <w:p>
            <w:r/>
            <w:r>
              <w:rPr>
                <w:rFonts w:ascii="Times New Roman" w:hAnsi="Times New Roman"/>
                <w:sz w:val="20"/>
              </w:rPr>
              <w:t>Perceived value, pricing, tariff, value for money, affordability, price fairness, cost–benefit, switching cost</w:t>
            </w:r>
          </w:p>
        </w:tc>
      </w:tr>
      <w:tr>
        <w:tc>
          <w:tcPr>
            <w:tcW w:type="dxa" w:w="4320"/>
          </w:tcPr>
          <w:p>
            <w:r/>
            <w:r>
              <w:rPr>
                <w:rFonts w:ascii="Times New Roman" w:hAnsi="Times New Roman"/>
                <w:sz w:val="20"/>
              </w:rPr>
              <w:t>T4: Cross-dimensional interactions and evidence consistency determine subscriber loyalty and retention outcomes</w:t>
            </w:r>
          </w:p>
        </w:tc>
        <w:tc>
          <w:tcPr>
            <w:tcW w:type="dxa" w:w="4320"/>
          </w:tcPr>
          <w:p>
            <w:r/>
            <w:r>
              <w:rPr>
                <w:rFonts w:ascii="Times New Roman" w:hAnsi="Times New Roman"/>
                <w:sz w:val="20"/>
              </w:rPr>
              <w:t>Service quality dimensions, loyalty, retention, switching behaviour, evidence strength, dimensional interaction, commitment</w:t>
            </w:r>
          </w:p>
        </w:tc>
      </w:tr>
    </w:tbl>
    <w:p>
      <w:pPr>
        <w:pStyle w:val="Heading2"/>
      </w:pPr>
      <w:r>
        <w:rPr>
          <w:rFonts w:ascii="Times New Roman" w:hAnsi="Times New Roman"/>
          <w:color w:val="000000"/>
        </w:rPr>
        <w:t>4.4 Themes Interpretation</w:t>
      </w:r>
    </w:p>
    <w:p>
      <w:pPr>
        <w:pStyle w:val="Heading3"/>
      </w:pPr>
      <w:r>
        <w:rPr>
          <w:rFonts w:ascii="Times New Roman" w:hAnsi="Times New Roman"/>
          <w:color w:val="000000"/>
        </w:rPr>
        <w:t>4.4.1 Theme 1: Network Quality and Infrastructure Reliability as the Primary Determinant of Customer Satisfaction</w:t>
      </w:r>
    </w:p>
    <w:p>
      <w:pPr>
        <w:ind w:firstLine="576"/>
        <w:jc w:val="both"/>
      </w:pPr>
      <w:r>
        <w:rPr>
          <w:rFonts w:ascii="Times New Roman" w:hAnsi="Times New Roman"/>
          <w:b w:val="0"/>
          <w:i w:val="0"/>
          <w:sz w:val="24"/>
        </w:rPr>
        <w:t>The first theme captures the recurring finding across the extracted studies that the objective performance of the network, its coverage, signal strength, call-drop rate, latency and data throughput, functions as the leading antecedent of customer satisfaction in the Indian mobile telecommunications setting. The centrality of this dimension is quantified most starkly in the exploratory factor analysis by Domb et al. (2015), whose analysis of more than 5,000 respondents across 36 centres in India found that the Network Experience factor alone explained 51.480% of the variance in customer experience, dwarfing every other dimension in the solution (Service Delivery contributed only 6.453% and Billing 3.233%). This is the largest single-dimension effect reported in any of the extracted papers and provides a numerical anchor for the primacy claim.</w:t>
      </w:r>
    </w:p>
    <w:p>
      <w:pPr>
        <w:ind w:firstLine="576"/>
        <w:jc w:val="both"/>
      </w:pPr>
      <w:r>
        <w:rPr>
          <w:rFonts w:ascii="Times New Roman" w:hAnsi="Times New Roman"/>
          <w:b w:val="0"/>
          <w:i w:val="0"/>
          <w:sz w:val="24"/>
        </w:rPr>
        <w:t>Consistent with this variance-decomposition evidence, Jhamb, Mittal and Sharma (2020) demonstrated in their SERVQUAL gap study on 500 Delhi-NCR subscribers that the largest expectation–perception disconnect lay in reliability, at −1.589 (t=−44.83, p=0.001) or 31.5% below the expected level, while tangibles registered only −0.531 (10.4% below). In their sample, the mean perception score for reliability fell to 3.449 against an expectation of 5.038, quantifying a connectivity deficit that customers themselves prioritised over softer service attributes. Sravanthi (2024), whose comparative study covered 450 respondents in Telangana, corroborated this pattern by reporting that Bharti Airtel produced an average service gap of 0.72 against BSNL's 1.12, and that the aggregate rural service gap was approximately 37% larger than the urban gap, tying subscriber dissatisfaction directly to the density and reliability of physical infrastructure. Chi-square analysis in that same study returned χ²=47.942, p&lt;0.001 for locality, meaning that rural infrastructure weakness is a statistically robust source of dissatisfaction rather than an anecdotal claim.</w:t>
      </w:r>
    </w:p>
    <w:p>
      <w:pPr>
        <w:ind w:firstLine="576"/>
        <w:jc w:val="both"/>
      </w:pPr>
      <w:r>
        <w:rPr>
          <w:rFonts w:ascii="Times New Roman" w:hAnsi="Times New Roman"/>
          <w:b w:val="0"/>
          <w:i w:val="0"/>
          <w:sz w:val="24"/>
        </w:rPr>
        <w:t>Hussain et al. (2018) reinforced this theme by treating Network Quality as an additional independent dimension beyond the classical five SERVQUAL dimensions in their modified fuzzy Rasch–MCDM model on 256 Jorhat respondents; their sensitivity analysis returned Alternative A3 as the best-performing operator across every criteria-weight manipulation, confirming that the dominance of network quality is not an artefact of one weighting scheme. Similarly, Eshghi, Roy and Ganguli (2008) found transmission quality to be a statistically significant predictor of customer satisfaction (β=0.303, p=0.000) alongside competitiveness (β=0.448) and reliability (β=0.402) in a regression accounting for 65.6% of variance in satisfaction, showing that even in a multi-factor solution the network layer persists as a material driver.</w:t>
      </w:r>
    </w:p>
    <w:p>
      <w:pPr>
        <w:ind w:firstLine="576"/>
        <w:jc w:val="both"/>
      </w:pPr>
      <w:r>
        <w:rPr>
          <w:rFonts w:ascii="Times New Roman" w:hAnsi="Times New Roman"/>
          <w:b w:val="0"/>
          <w:i w:val="0"/>
          <w:sz w:val="24"/>
        </w:rPr>
        <w:t>The primacy of network quality is not, however, uncontested. Kalia et al. (2021), in their PLS-SEM on 615 Indian telecom users, found that empathy (β=0.353) produced a stronger path to commitment than responsiveness (β=0.233) or assurance (β=0.221), while assurance (β=0.390) exceeded responsiveness (β=0.187) on the trust path, implying that once a network baseline is met the softer dimensions assume marginal leverage. Singh et al. (2024) also demonstrated that in their 377-respondent Indian sample the strongest coefficient in the model was SQ→customer satisfaction (β=0.574), of which network quality is only a component. Taken together, the extracted evidence supports the theme that infrastructure reliability is the largest single lever on Indian subscriber satisfaction, while acknowledging that its influence attenuates once threshold performance is achieved. Kungumapriya and Malarmathi (2018) offer a complementary reading in a smaller 125-respondent Coimbatore sample where the service quality path into trust returned β=0.311 (p=0.016), reinforcing that reliable network delivery remains necessary even after value and interactional variables are added to the model, and Safi and Alagha (2020) demonstrated on 310 Indian private-telecom subscribers that empathy and reliability jointly produced the strongest positive impacts on customer satisfaction, so the reliability construct retains statistical primacy across gap-analysis, EFA and structural-equation traditions.</w:t>
      </w:r>
    </w:p>
    <w:p>
      <w:pPr>
        <w:pStyle w:val="Heading3"/>
      </w:pPr>
      <w:r>
        <w:rPr>
          <w:rFonts w:ascii="Times New Roman" w:hAnsi="Times New Roman"/>
          <w:color w:val="000000"/>
        </w:rPr>
        <w:t>4.4.2 Theme 2: Customer Support Responsiveness and Service Recovery Shaping Trust and Engagement</w:t>
      </w:r>
    </w:p>
    <w:p>
      <w:pPr>
        <w:ind w:firstLine="576"/>
        <w:jc w:val="both"/>
      </w:pPr>
      <w:r>
        <w:rPr>
          <w:rFonts w:ascii="Times New Roman" w:hAnsi="Times New Roman"/>
          <w:b w:val="0"/>
          <w:i w:val="0"/>
          <w:sz w:val="24"/>
        </w:rPr>
        <w:t>The second theme concentrates on the relational side of the service encounter: responsiveness, complaint handling, empathy of frontline staff and the perceived sincerity of service recovery. The extracted evidence indicates that these codes operate less as raw variance-drivers than as trust-building and engagement mechanisms that convert service performance into loyalty. Kalia et al. (2021) demonstrated this most explicitly on 615 Indian telecom users, finding empathy (β=0.353, p&lt;0.01), assurance (β=0.221, p&lt;0.01) and responsiveness (β=0.233, p&lt;0.01) to be significant paths into commitment, and reporting that commitment in turn drove loyalty at β=0.620 (p&lt;0.01). Since both commitment and trust mediated the paths from three of the SERVQUAL dimensions to loyalty, empathy and responsiveness in their sample worked precisely as this theme suggests.</w:t>
      </w:r>
    </w:p>
    <w:p>
      <w:pPr>
        <w:ind w:firstLine="576"/>
        <w:jc w:val="both"/>
      </w:pPr>
      <w:r>
        <w:rPr>
          <w:rFonts w:ascii="Times New Roman" w:hAnsi="Times New Roman"/>
          <w:b w:val="0"/>
          <w:i w:val="0"/>
          <w:sz w:val="24"/>
        </w:rPr>
        <w:t>The Sravanthi (2024) Telangana study places the same phenomenon in a comparative operator context: BSNL's weakest performance was on empathy and assurance and its largest individual parameter-gap was in employee availability (1.658), whereas Airtel closed its narrower average gap of 0.72 largely through more responsive customer service, and 21 of 22 SERVQUAL parameters showed statistically significant expectation–perception gaps. This directly evidences the argument that service recovery differentiates otherwise similar operators. Jhamb, Mittal and Sharma (2020) reinforce this point by locating the second-largest gap in their Delhi-NCR sample in responsiveness (−1.548, 29.3% below expectation, t=−38.46, p=0.001) and showing that the overall service-quality perception correlated with the complaint-behaviour score at r=0.887 and word-of-mouth at r=0.885, both significant at the 99% confidence interval, so that responsiveness deficits translate directly into overt behavioural dissatisfaction.</w:t>
      </w:r>
    </w:p>
    <w:p>
      <w:pPr>
        <w:ind w:firstLine="576"/>
        <w:jc w:val="both"/>
      </w:pPr>
      <w:r>
        <w:rPr>
          <w:rFonts w:ascii="Times New Roman" w:hAnsi="Times New Roman"/>
          <w:b w:val="0"/>
          <w:i w:val="0"/>
          <w:sz w:val="24"/>
        </w:rPr>
        <w:t>Domb et al. (2015) provide complementary factor-analytic evidence: Customer Care emerged as the third-largest factor in their EFA solution, explaining 4.974% of the variance in customer experience across their 5,000-plus respondent national sample, with all standardised loadings significant at p&lt;0.001. Roy (2022), in his West Bengal–Assam study of 377 respondents, showed that only 21 respondents (5.57%) were very satisfied and 210 (55.70%) were satisfied, and that services of the organisation had a significant positive influence on satisfaction (p=0.000). This is consistent with the interpretation that in a market where under 6% of subscribers register the highest satisfaction band, the service encounter itself is the residual differentiator once network performance is broadly comparable.</w:t>
      </w:r>
    </w:p>
    <w:p>
      <w:pPr>
        <w:ind w:firstLine="576"/>
        <w:jc w:val="both"/>
      </w:pPr>
      <w:r>
        <w:rPr>
          <w:rFonts w:ascii="Times New Roman" w:hAnsi="Times New Roman"/>
          <w:b w:val="0"/>
          <w:i w:val="0"/>
          <w:sz w:val="24"/>
        </w:rPr>
        <w:t>Eshghi, Roy and Ganguli (2008) added a note of caution to the primacy of support: their multiple regression on the Indian mobile telecom market found relational quality significant on customer satisfaction (β=0.367) but support features themselves non-significant (β=0.066, p=0.089). Relational quality, however, dominated the repurchase-intention regression (β=0.399) and the recommendation regression (β=0.362), indicating that support matters not for immediate satisfaction but for downstream engagement outcomes. Safi and Alagha (2020) closed the loop by rejecting the null hypotheses on empathy and responsiveness on 310 Indian private-telecom subscribers, and concluded that empathy and reliability produced the strongest positive impacts on satisfaction. Read as a set, these seven studies show that the customer-support layer is where trust, service recovery and empathy translate baseline service delivery into sustained subscriber engagement, which is precisely what the second theme articulates. Hussain et al. (2018) additionally showed that within their modified SERVQUAL framework applied on 256 Jorhat respondents, assurance and responsiveness were retained as decisive criteria in every sensitivity manipulation of the fuzzy Rasch weights, providing methodologically independent evidence that the support layer carries stable diagnostic value irrespective of the analytic technique adopted.</w:t>
      </w:r>
    </w:p>
    <w:p>
      <w:pPr>
        <w:pStyle w:val="Heading3"/>
      </w:pPr>
      <w:r>
        <w:rPr>
          <w:rFonts w:ascii="Times New Roman" w:hAnsi="Times New Roman"/>
          <w:color w:val="000000"/>
        </w:rPr>
        <w:t>4.4.3 Theme 3: Perceived Value and Price Fairness as Mediators between Service Quality and Customer Satisfaction</w:t>
      </w:r>
    </w:p>
    <w:p>
      <w:pPr>
        <w:ind w:firstLine="576"/>
        <w:jc w:val="both"/>
      </w:pPr>
      <w:r>
        <w:rPr>
          <w:rFonts w:ascii="Times New Roman" w:hAnsi="Times New Roman"/>
          <w:b w:val="0"/>
          <w:i w:val="0"/>
          <w:sz w:val="24"/>
        </w:rPr>
        <w:t>The third theme foregrounds the role of perceived value and price fairness in converting objective service performance into subjective satisfaction. Perceived value functions in the extracted studies not merely as an independent driver but as a mediating construct that partially absorbs the effects of the harder service-quality dimensions. The clearest quantitative mediation is presented by Kungumapriya and Malarmathi (2018), whose SEM path analysis of 125 housewife mobile users in Coimbatore found perceived value to be the single strongest path in the model: perceived value→trust β=0.341 (p&lt;0.001), perceived value→calculative commitment β=0.363 (p&lt;0.001) and perceived value→loyalty intention β=0.272 (p&lt;0.001), all outperforming the direct service-quality path into loyalty (β=0.214, p=0.004). Their R² for loyalty intention reached 0.665, so a full two-thirds of the loyalty variance in the model was accounted for once the value pathway was inserted.</w:t>
      </w:r>
    </w:p>
    <w:p>
      <w:pPr>
        <w:ind w:firstLine="576"/>
        <w:jc w:val="both"/>
      </w:pPr>
      <w:r>
        <w:rPr>
          <w:rFonts w:ascii="Times New Roman" w:hAnsi="Times New Roman"/>
          <w:b w:val="0"/>
          <w:i w:val="0"/>
          <w:sz w:val="24"/>
        </w:rPr>
        <w:t>Roy (2022) offers complementary econometric confirmation. In his West Bengal–Assam sample of 377 respondents, the product price range of the organisation had a highly significant path to customer satisfaction (p=0.000, small effect size f²=0.029), while organisational efficiency (p=0.789) and organisational competency (p=0.235) had no significant effect. The salience of price alongside the observation that only 5.57% of respondents were very satisfied and 55.70% were merely satisfied suggests that price fairness is the marginal variable that pushes borderline satisfaction into full satisfaction in this population.</w:t>
      </w:r>
    </w:p>
    <w:p>
      <w:pPr>
        <w:ind w:firstLine="576"/>
        <w:jc w:val="both"/>
      </w:pPr>
      <w:r>
        <w:rPr>
          <w:rFonts w:ascii="Times New Roman" w:hAnsi="Times New Roman"/>
          <w:b w:val="0"/>
          <w:i w:val="0"/>
          <w:sz w:val="24"/>
        </w:rPr>
        <w:t>Safi and Alagha (2020) formally tested price as a component of the SERVQUAL framework on 310 private-telecom subscribers in India and rejected the null hypothesis that price has no significant impact on satisfaction, with t=16.693 (p=0.000), the largest t-statistic in their hypothesis table and larger than any of the classical five dimensions. Their study also identified 18 parameters requiring improvement, including five items of price itself. Eshghi, Roy and Ganguli (2008) reinforce this pattern in a national Indian sample, where competitiveness, a construct explicitly built around price plans and tariff attractiveness, was the strongest predictor of customer satisfaction (β=0.448, p=0.000), exceeding reliability (β=0.402) and relational quality (β=0.367) in the same regression with an overall R² of 0.656.</w:t>
      </w:r>
    </w:p>
    <w:p>
      <w:pPr>
        <w:ind w:firstLine="576"/>
        <w:jc w:val="both"/>
      </w:pPr>
      <w:r>
        <w:rPr>
          <w:rFonts w:ascii="Times New Roman" w:hAnsi="Times New Roman"/>
          <w:b w:val="0"/>
          <w:i w:val="0"/>
          <w:sz w:val="24"/>
        </w:rPr>
        <w:t>The mediation role of perceived value is quantified most directly by Singh et al. (2024). In their PLS-SEM on 377 Indian telecom respondents, the direct path SQ→customer loyalty was actually negative (β=−0.135, p=0.008), but the indirect route SQ→customer satisfaction→customer loyalty returned β=0.279 (p=0.000), and the sequential mediation SQ→CS→Tr→CL returned β=0.095 (p=0.000). This sign-reversal is a striking piece of evidence that service quality on its own is insufficient to secure loyalty in the Indian mobile internet market unless it is transmitted through the perception of value and satisfaction. Sravanthi (2024) adds a market-level illustration: rural respondents in Telangana tolerated a 37%-larger service gap on BSNL, and her narrative attributes this tolerance to BSNL's favourable price position and familiarity, an explicit value-for-money trade-off that survey scores capture as continued satisfaction.</w:t>
      </w:r>
    </w:p>
    <w:p>
      <w:pPr>
        <w:ind w:firstLine="576"/>
        <w:jc w:val="both"/>
      </w:pPr>
      <w:r>
        <w:rPr>
          <w:rFonts w:ascii="Times New Roman" w:hAnsi="Times New Roman"/>
          <w:b w:val="0"/>
          <w:i w:val="0"/>
          <w:sz w:val="24"/>
        </w:rPr>
        <w:t>Jhamb, Mittal and Sharma (2020) close the theme by reporting that the correlation between overall service-quality perception and price sensitivity in their Delhi-NCR sample was r=0.729, significant at the 99% confidence interval; subscribers who perceive lower service quality become measurably more price-sensitive, showing that value considerations sharpen precisely when service quality declines. Read as a group, the seven studies deliver a coherent, statistically supported reading of value and price fairness as the mediating engine of the theme.</w:t>
      </w:r>
    </w:p>
    <w:p>
      <w:pPr>
        <w:pStyle w:val="Heading3"/>
      </w:pPr>
      <w:r>
        <w:rPr>
          <w:rFonts w:ascii="Times New Roman" w:hAnsi="Times New Roman"/>
          <w:color w:val="000000"/>
        </w:rPr>
        <w:t>4.4.4 Theme 4: Cross-Dimensional Interactions and Evidence Consistency in Loyalty and Retention</w:t>
      </w:r>
    </w:p>
    <w:p>
      <w:pPr>
        <w:ind w:firstLine="576"/>
        <w:jc w:val="both"/>
      </w:pPr>
      <w:r>
        <w:rPr>
          <w:rFonts w:ascii="Times New Roman" w:hAnsi="Times New Roman"/>
          <w:b w:val="0"/>
          <w:i w:val="0"/>
          <w:sz w:val="24"/>
        </w:rPr>
        <w:t>The fourth theme addresses the analytical question that separates the extracted papers most sharply: how far the SERVQUAL dimensions operate independently and how far their joint interaction and the consistency of the evidence across samples determine loyalty and retention. Singh et al. (2024) frame the paradox most sharply. In their PLS-SEM on 377 Indian telecom respondents, service quality had a strong direct path into customer satisfaction (β=0.574, p&lt;0.05), customer satisfaction into loyalty (β=0.487) and into trust (β=0.491), and trust into loyalty (β=0.336), but the direct path service quality→loyalty was negative (β=−0.135, p=0.008). Only when service quality was routed through customer satisfaction did the coefficient turn positive (β=0.279, p=0.000). Loyalty therefore depends on the interaction pattern between dimensions and not on any single dimension acting alone.</w:t>
      </w:r>
    </w:p>
    <w:p>
      <w:pPr>
        <w:ind w:firstLine="576"/>
        <w:jc w:val="both"/>
      </w:pPr>
      <w:r>
        <w:rPr>
          <w:rFonts w:ascii="Times New Roman" w:hAnsi="Times New Roman"/>
          <w:b w:val="0"/>
          <w:i w:val="0"/>
          <w:sz w:val="24"/>
        </w:rPr>
        <w:t>Kalia et al. (2021) elaborated this interactional logic further. Their PLS-SEM on 615 Indian telecom users identified trust and commitment as parallel mediators between the SERVQUAL dimensions and loyalty. Commitment→loyalty was β=0.620 and trust→loyalty was β=0.172 (both p&lt;0.01), while R² for commitment reached 0.659 and for trust 0.464. Their multi-group analysis further showed that empathy and responsiveness built trust more strongly among single subscribers, assurance built commitment more strongly among married users, and empathy mattered more for postpaid users while trust mattered more for prepaid users. The consistency of the loyalty outcome across subgroups is therefore anchored in dimensional interaction, not dimensional isolation.</w:t>
      </w:r>
    </w:p>
    <w:p>
      <w:pPr>
        <w:ind w:firstLine="576"/>
        <w:jc w:val="both"/>
      </w:pPr>
      <w:r>
        <w:rPr>
          <w:rFonts w:ascii="Times New Roman" w:hAnsi="Times New Roman"/>
          <w:b w:val="0"/>
          <w:i w:val="0"/>
          <w:sz w:val="24"/>
        </w:rPr>
        <w:t>Hussain et al. (2018) supplied evidence of another form of consistency. Their sensitivity analysis in the fuzzy Rasch–MCDM model on 256 Jorhat respondents manipulated the criteria weights across multiple experiments, and Alternative A3 emerged as the best-ranked operator in every manipulation. The corroboration by fuzzy VIKOR reinforces this: the ranking is stable across estimation techniques, which is a rare methodological property in this literature and evidences the reliability of the underlying preference structure. Kungumapriya and Malarmathi (2018) added a corresponding structural finding by reporting that in their SEM, loyalty intention was explained by both perceived value (β=0.272), calculative commitment (β=0.428) and, indirectly, service quality via trust; R² for loyalty intention reached 0.665, but no single path accounted for more than 43% of the explained variance.</w:t>
      </w:r>
    </w:p>
    <w:p>
      <w:pPr>
        <w:ind w:firstLine="576"/>
        <w:jc w:val="both"/>
      </w:pPr>
      <w:r>
        <w:rPr>
          <w:rFonts w:ascii="Times New Roman" w:hAnsi="Times New Roman"/>
          <w:b w:val="0"/>
          <w:i w:val="0"/>
          <w:sz w:val="24"/>
        </w:rPr>
        <w:t>Eshghi, Roy and Ganguli (2008) illustrated the differential-impact pattern. In their three-regression architecture, competitiveness dominated the customer-satisfaction regression (β=0.448, R²=0.656) but relational quality dominated the recommendation regression (β=0.399, R²=0.467) and the repurchase regression (β=0.362), while support features were non-significant in the first regression yet loaded into the others. Different loyalty-relevant outcomes are therefore driven by different dimensional bundles, and any model that collapses them into a single index loses information. Safi and Alagha (2020) rejected all six null hypotheses on 310 Indian private-telecom subscribers, confirming that price, tangibles, reliability, responsiveness, assurance and empathy each significantly affects satisfaction, but they added that overall service quality differed significantly across gender, age and education, so evidence consistency is preserved for the direction of the effect while heterogeneity remains in the magnitude of the effect across demographic strata.</w:t>
      </w:r>
    </w:p>
    <w:p>
      <w:pPr>
        <w:ind w:firstLine="576"/>
        <w:jc w:val="both"/>
      </w:pPr>
      <w:r>
        <w:rPr>
          <w:rFonts w:ascii="Times New Roman" w:hAnsi="Times New Roman"/>
          <w:b w:val="0"/>
          <w:i w:val="0"/>
          <w:sz w:val="24"/>
        </w:rPr>
        <w:t>Sravanthi (2024) closed the theme by recording that despite considerable operator- and locality-level variation in gap magnitudes (Airtel 0.72 against BSNL 1.12, and rural gaps 37% larger than urban), 21 out of 22 SERVQUAL parameters showed statistically significant gaps: the direction of under-performance is universal, but the extent is heterogeneous. The four themes therefore converge on the conclusion that Indian subscriber loyalty and retention are shaped by the interaction of dimensions, mediation by satisfaction and value, and demographic-locational moderation.</w:t>
      </w:r>
    </w:p>
    <w:p>
      <w:pPr>
        <w:pStyle w:val="Heading2"/>
      </w:pPr>
      <w:r>
        <w:rPr>
          <w:rFonts w:ascii="Times New Roman" w:hAnsi="Times New Roman"/>
          <w:color w:val="000000"/>
        </w:rPr>
        <w:t>4.5 Discussion</w:t>
      </w:r>
    </w:p>
    <w:p>
      <w:pPr>
        <w:ind w:firstLine="576"/>
        <w:jc w:val="both"/>
      </w:pPr>
      <w:r>
        <w:rPr>
          <w:rFonts w:ascii="Times New Roman" w:hAnsi="Times New Roman"/>
          <w:b w:val="0"/>
          <w:i w:val="0"/>
          <w:sz w:val="24"/>
        </w:rPr>
        <w:t>The four themes derived from thematic analysis of the ten extracted papers converge on and diverge from the literature reviewed in Chapter 2 in analytically informative ways. In line with the review, network quality is confirmed as the single strongest observable driver of satisfaction, and the numerical anchor for this primacy is now more precise: Domb et al. (2015) show that a single Network Experience factor explains 51.480% of variance in customer experience, and Jhamb, Mittal and Sharma (2020) locate the largest expectation–perception gap in reliability at 31.5%. This is consistent with the assertion in Chapter 2 that Kalia et al. (2021) and Sravanthi (2024) place reliability at the top of the subscriber priority list, and it strengthens the critical caution flagged in the review by Al-Debei, Dwivedi and Hujran (2022) that network quality may enter a hygiene state once threshold performance is met, since Kalia et al. (2021) showed empathy (β=0.353) outperforming responsiveness (β=0.233) on the path into commitment. Where the literature review treated the dominance of the network dimension as a contested claim, the extracted papers together resolve it into a bounded dominance whose magnitude declines once value and support layers are added.</w:t>
      </w:r>
    </w:p>
    <w:p>
      <w:pPr>
        <w:ind w:firstLine="576"/>
        <w:jc w:val="both"/>
      </w:pPr>
      <w:r>
        <w:rPr>
          <w:rFonts w:ascii="Times New Roman" w:hAnsi="Times New Roman"/>
          <w:b w:val="0"/>
          <w:i w:val="0"/>
          <w:sz w:val="24"/>
        </w:rPr>
        <w:t>The customer-support theme reproduces the ambivalence Chapter 2 identified in the Abdullah, Prabhu and Othman (2022) and Alshamari (2023) contributions. The extracted papers place customer support as a secondary but decisive layer: Kalia et al. (2021) show that empathy and responsiveness build commitment and trust; Jhamb, Mittal and Sharma (2020) record a 29.3% gap in responsiveness with an 0.887 correlation with complaint behaviour; and Domb et al. (2015) confirm Customer Care as the third-largest EFA factor. However, Eshghi, Roy and Ganguli (2008) contradict this by finding support features non-significant on immediate satisfaction (β=0.066, p=0.089) even while relational quality dominated downstream loyalty outcomes. This nuance was under-articulated in the literature review and is a substantive contribution of the current analysis: support is a loyalty-forming, not a satisfaction-forming, dimension in most of the extracted Indian evidence.</w:t>
      </w:r>
    </w:p>
    <w:p>
      <w:pPr>
        <w:ind w:firstLine="576"/>
        <w:jc w:val="both"/>
      </w:pPr>
      <w:r>
        <w:rPr>
          <w:rFonts w:ascii="Times New Roman" w:hAnsi="Times New Roman"/>
          <w:b w:val="0"/>
          <w:i w:val="0"/>
          <w:sz w:val="24"/>
        </w:rPr>
        <w:t>On perceived value, the extracted papers materially extend Chapter 2. The review cited Marcos and Coelho (2022) and Blut et al. (2024) to argue that value acts jointly with quality and satisfaction, but the extracted studies provide the quantitative confirmation. Kungumapriya and Malarmathi (2018) found perceived value to be the strongest single path in their model (β up to 0.363), and Singh et al. (2024) reported the significant sign-reversal of SQ→CL from −0.135 to +0.279 once satisfaction was inserted as mediator, evidencing full mediation rather than the partial mediation Chapter 2 posited. Safi and Alagha (2020) reinforce this with their t=16.693 for price on satisfaction, the largest test statistic in their study. The review's cautious hypothesis that value mediates the quality–satisfaction relationship is therefore upgraded in this chapter to an evidence-based conclusion.</w:t>
      </w:r>
    </w:p>
    <w:p>
      <w:pPr>
        <w:ind w:firstLine="576"/>
        <w:jc w:val="both"/>
      </w:pPr>
      <w:r>
        <w:rPr>
          <w:rFonts w:ascii="Times New Roman" w:hAnsi="Times New Roman"/>
          <w:b w:val="0"/>
          <w:i w:val="0"/>
          <w:sz w:val="24"/>
        </w:rPr>
        <w:t>Critically, the extracted papers also complicate the review's assumption of methodological homogeneity. Chapter 2 had noted the dominance of PLS-SEM (Kalia et al., 2021; Ramesh et al., 2024, in the review), and the extracted portfolio confirms this but also brings in Hussain et al. (2018) with their fuzzy Rasch–MCDM sensitivity analysis and Domb et al. (2015) with a national EFA/CFA on 5,000-plus respondents. Consistency across such disparate methods, where each returns network quality first, service delivery and customer care second, and value or price fairness as the mediating conduit, is stronger evidence than any single-method study could offer. Sravanthi (2024) additionally introduces spatial heterogeneity that the review under-emphasised: the rural service gap was 37% larger than the urban gap and locality χ²=47.942 (p&lt;0.001), reframing the debate as one of place-specific service quality rather than a homogeneous national market. Roy (2022) sharpens this further: only 5.57% of respondents in West Bengal and Assam were very satisfied, indicating an unresolved satisfaction deficit that Chapter 2 did not capture in quantitative form.</w:t>
      </w:r>
    </w:p>
    <w:p>
      <w:pPr>
        <w:ind w:firstLine="576"/>
        <w:jc w:val="both"/>
      </w:pPr>
      <w:r>
        <w:rPr>
          <w:rFonts w:ascii="Times New Roman" w:hAnsi="Times New Roman"/>
          <w:b w:val="0"/>
          <w:i w:val="0"/>
          <w:sz w:val="24"/>
        </w:rPr>
        <w:t>The findings directly address the three research questions of this study. RQ1 asked what themes emerge from the secondary literature on the dimensions of mobile internet service quality valued by Indian subscribers; the analysis returns four themes that cover network quality, customer support, perceived value and cross-dimensional interaction. RQ2 asked how network quality, customer support and perceived value feature as drivers of customer satisfaction; the extracted papers confirm network quality as the largest single driver (Domb et al., 2015; Jhamb et al., 2020), customer support as a trust-forming and loyalty-forming secondary driver (Kalia et al., 2021; Sravanthi, 2024), and perceived value as the mediating conduit (Singh et al., 2024; Kungumapriya and Malarmathi, 2018; Safi and Alagha, 2020). RQ3 asked how the strength and consistency of evidence vary across the three dimensions; consistency is highest for network quality, moderate for perceived value and most heterogeneous for customer support, with demographic and locational moderation observed across the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