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0"/>
          <w:szCs w:val="20"/>
        </w:rPr>
        <w:t xml:space="preserve">COMPETITOR RESEARCH</w:t>
      </w:r>
    </w:p>
    <w:p>
      <w:pPr>
        <w:spacing w:after="240"/>
      </w:pPr>
      <w:r>
        <w:rPr>
          <w:b/>
          <w:bCs/>
          <w:sz w:val="36"/>
          <w:szCs w:val="36"/>
        </w:rPr>
        <w:t xml:space="preserve">Nurche: What They Do and What We Can Learn</w:t>
      </w:r>
    </w:p>
    <w:p>
      <w:pPr>
        <w:spacing w:after="140" w:line="300"/>
      </w:pPr>
      <w:r>
        <w:rPr>
          <w:sz w:val="22"/>
          <w:szCs w:val="22"/>
        </w:rPr>
        <w:t xml:space="preserve">Nurche is an app that does something close to what we do. This is a plain summary of how their app works, how they make money, and what is worth thinking about for us.</w:t>
      </w:r>
    </w:p>
    <w:p>
      <w:pPr>
        <w:spacing w:after="200" w:before="80" w:line="280"/>
      </w:pPr>
      <w:r>
        <w:rPr>
          <w:i/>
          <w:iCs/>
          <w:sz w:val="20"/>
          <w:szCs w:val="20"/>
        </w:rPr>
        <w:t xml:space="preserve">Company behind it: SkipCry Solutions Private Limited. Support email is a plain Gmail address, which suggests a small team.</w:t>
      </w:r>
    </w:p>
    <w:p>
      <w:pPr>
        <w:pBdr>
          <w:bottom w:val="single" w:sz="6"/>
        </w:pBdr>
        <w:spacing w:after="160" w:before="160"/>
      </w:pPr>
      <w:r>
        <w:t xml:space="preserve"/>
      </w:r>
    </w:p>
    <w:p>
      <w:pPr>
        <w:pStyle w:val="Heading1"/>
        <w:spacing w:after="140" w:before="320"/>
      </w:pPr>
      <w:r>
        <w:rPr>
          <w:b/>
          <w:bCs/>
          <w:color w:val="000000"/>
          <w:sz w:val="28"/>
          <w:szCs w:val="28"/>
        </w:rPr>
        <w:t xml:space="preserve">What Nurche is, in one line</w:t>
      </w:r>
    </w:p>
    <w:p>
      <w:pPr>
        <w:spacing w:after="140" w:line="300"/>
      </w:pPr>
      <w:r>
        <w:rPr>
          <w:sz w:val="22"/>
          <w:szCs w:val="22"/>
        </w:rPr>
        <w:t xml:space="preserve">A daily activity app for parents and children. Each day the app gives one guided activity, usually 10 to 15 minutes, that a parent does together with their child. The pitch on their homepage says 5 minutes, but their own help section says 10 to 15 minutes. That gap between what they promise and what they actually deliver is worth noticing so we do not do the same thing.</w:t>
      </w:r>
    </w:p>
    <w:p>
      <w:pPr>
        <w:pStyle w:val="Heading1"/>
        <w:spacing w:after="140" w:before="320"/>
      </w:pPr>
      <w:r>
        <w:rPr>
          <w:b/>
          <w:bCs/>
          <w:color w:val="000000"/>
          <w:sz w:val="28"/>
          <w:szCs w:val="28"/>
        </w:rPr>
        <w:t xml:space="preserve">How their signup works</w:t>
      </w:r>
    </w:p>
    <w:p>
      <w:pPr>
        <w:spacing w:after="140" w:line="300"/>
      </w:pPr>
      <w:r>
        <w:rPr>
          <w:sz w:val="22"/>
          <w:szCs w:val="22"/>
        </w:rPr>
        <w:t xml:space="preserve">This is the order they ask questions in, and it is different from ours.</w:t>
      </w:r>
    </w:p>
    <w:p>
      <w:pPr>
        <w:pStyle w:val="ListParagraph"/>
        <w:numPr>
          <w:ilvl w:val="0"/>
          <w:numId w:val="2"/>
        </w:numPr>
        <w:spacing w:after="80" w:line="300"/>
      </w:pPr>
      <w:r>
        <w:rPr>
          <w:sz w:val="22"/>
          <w:szCs w:val="22"/>
        </w:rPr>
        <w:t xml:space="preserve">Step one: they ask what you want your child to become. You pick up to 3 things from a list of 20, such as Confident, Sharp Focus, or Independent.</w:t>
      </w:r>
    </w:p>
    <w:p>
      <w:pPr>
        <w:pStyle w:val="ListParagraph"/>
        <w:numPr>
          <w:ilvl w:val="0"/>
          <w:numId w:val="2"/>
        </w:numPr>
        <w:spacing w:after="80" w:line="300"/>
      </w:pPr>
      <w:r>
        <w:rPr>
          <w:sz w:val="22"/>
          <w:szCs w:val="22"/>
        </w:rPr>
        <w:t xml:space="preserve">Step two: they ask for your phone number or email and send a code to verify it right away.</w:t>
      </w:r>
    </w:p>
    <w:p>
      <w:pPr>
        <w:pStyle w:val="ListParagraph"/>
        <w:numPr>
          <w:ilvl w:val="0"/>
          <w:numId w:val="2"/>
        </w:numPr>
        <w:spacing w:after="80" w:line="300"/>
      </w:pPr>
      <w:r>
        <w:rPr>
          <w:sz w:val="22"/>
          <w:szCs w:val="22"/>
        </w:rPr>
        <w:t xml:space="preserve">Only after that do they ask for the child's name or age.</w:t>
      </w:r>
    </w:p>
    <w:p>
      <w:pPr>
        <w:spacing w:after="140" w:line="300"/>
      </w:pPr>
      <w:r>
        <w:rPr>
          <w:sz w:val="22"/>
          <w:szCs w:val="22"/>
        </w:rPr>
        <w:t xml:space="preserve">In other words, they get you emotionally invested first, then lock in your contact details, before asking anything about your actual child. This is a deliberate choice to capture a lead as early as possible. It is not how we currently do it, and it is worth a real conversation on whether that tradeoff is right for us.</w:t>
      </w:r>
    </w:p>
    <w:p>
      <w:pPr>
        <w:pStyle w:val="Heading1"/>
        <w:spacing w:after="140" w:before="320"/>
      </w:pPr>
      <w:r>
        <w:rPr>
          <w:b/>
          <w:bCs/>
          <w:color w:val="000000"/>
          <w:sz w:val="28"/>
          <w:szCs w:val="28"/>
        </w:rPr>
        <w:t xml:space="preserve">Their skill framework</w:t>
      </w:r>
    </w:p>
    <w:p>
      <w:pPr>
        <w:spacing w:after="140" w:line="300"/>
      </w:pPr>
      <w:r>
        <w:rPr>
          <w:sz w:val="22"/>
          <w:szCs w:val="22"/>
        </w:rPr>
        <w:t xml:space="preserve">They organise everything under what they call the 3H Framework. Three groups, each with a name and a set of skills: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5800"/>
      </w:tblGrid>
      <w:tr>
        <w:trPr>
          <w:tblHeader/>
        </w:trPr>
        <w:tc>
          <w:tcPr>
            <w:tcW w:type="dxa" w:w="1800"/>
            <w:tcMar>
              <w:top w:type="dxa" w:w="90"/>
              <w:left w:type="dxa" w:w="120"/>
              <w:bottom w:type="dxa" w:w="90"/>
              <w:right w:type="dxa" w:w="120"/>
            </w:tcMar>
          </w:tcPr>
          <w:p>
            <w:r>
              <w:rPr>
                <w:b/>
                <w:bCs/>
                <w:sz w:val="20"/>
                <w:szCs w:val="20"/>
              </w:rPr>
              <w:t xml:space="preserve">Group</w:t>
            </w:r>
          </w:p>
        </w:tc>
        <w:tc>
          <w:tcPr>
            <w:tcW w:type="dxa" w:w="3600"/>
            <w:tcMar>
              <w:top w:type="dxa" w:w="90"/>
              <w:left w:type="dxa" w:w="120"/>
              <w:bottom w:type="dxa" w:w="90"/>
              <w:right w:type="dxa" w:w="120"/>
            </w:tcMar>
          </w:tcPr>
          <w:p>
            <w:r>
              <w:rPr>
                <w:b/>
                <w:bCs/>
                <w:sz w:val="20"/>
                <w:szCs w:val="20"/>
              </w:rPr>
              <w:t xml:space="preserve">About</w:t>
            </w:r>
          </w:p>
        </w:tc>
        <w:tc>
          <w:tcPr>
            <w:tcW w:type="dxa" w:w="5800"/>
            <w:tcMar>
              <w:top w:type="dxa" w:w="90"/>
              <w:left w:type="dxa" w:w="120"/>
              <w:bottom w:type="dxa" w:w="90"/>
              <w:right w:type="dxa" w:w="120"/>
            </w:tcMar>
          </w:tcPr>
          <w:p>
            <w:r>
              <w:rPr>
                <w:b/>
                <w:bCs/>
                <w:sz w:val="20"/>
                <w:szCs w:val="20"/>
              </w:rPr>
              <w:t xml:space="preserve">Example skills</w:t>
            </w:r>
          </w:p>
        </w:tc>
      </w:tr>
      <w:tr>
        <w:tc>
          <w:tcPr>
            <w:tcW w:type="dxa" w:w="1800"/>
            <w:tcMar>
              <w:top w:type="dxa" w:w="90"/>
              <w:left w:type="dxa" w:w="120"/>
              <w:bottom w:type="dxa" w:w="90"/>
              <w:right w:type="dxa" w:w="120"/>
            </w:tcMar>
          </w:tcPr>
          <w:p>
            <w:r>
              <w:rPr>
                <w:b w:val="false"/>
                <w:bCs w:val="false"/>
                <w:sz w:val="20"/>
                <w:szCs w:val="20"/>
              </w:rPr>
              <w:t xml:space="preserve">Head</w:t>
            </w:r>
          </w:p>
        </w:tc>
        <w:tc>
          <w:tcPr>
            <w:tcW w:type="dxa" w:w="3600"/>
            <w:tcMar>
              <w:top w:type="dxa" w:w="90"/>
              <w:left w:type="dxa" w:w="120"/>
              <w:bottom w:type="dxa" w:w="90"/>
              <w:right w:type="dxa" w:w="120"/>
            </w:tcMar>
          </w:tcPr>
          <w:p>
            <w:r>
              <w:rPr>
                <w:b w:val="false"/>
                <w:bCs w:val="false"/>
                <w:sz w:val="20"/>
                <w:szCs w:val="20"/>
              </w:rPr>
              <w:t xml:space="preserve">How a child thinks and understands</w:t>
            </w:r>
          </w:p>
        </w:tc>
        <w:tc>
          <w:tcPr>
            <w:tcW w:type="dxa" w:w="5800"/>
            <w:tcMar>
              <w:top w:type="dxa" w:w="90"/>
              <w:left w:type="dxa" w:w="120"/>
              <w:bottom w:type="dxa" w:w="90"/>
              <w:right w:type="dxa" w:w="120"/>
            </w:tcMar>
          </w:tcPr>
          <w:p>
            <w:r>
              <w:rPr>
                <w:b w:val="false"/>
                <w:bCs w:val="false"/>
                <w:sz w:val="20"/>
                <w:szCs w:val="20"/>
              </w:rPr>
              <w:t xml:space="preserve">Sharp Focus, Problem Solver, Creative Thinker, Public Speaker</w:t>
            </w:r>
          </w:p>
        </w:tc>
      </w:tr>
      <w:tr>
        <w:tc>
          <w:tcPr>
            <w:tcW w:type="dxa" w:w="1800"/>
            <w:tcMar>
              <w:top w:type="dxa" w:w="90"/>
              <w:left w:type="dxa" w:w="120"/>
              <w:bottom w:type="dxa" w:w="90"/>
              <w:right w:type="dxa" w:w="120"/>
            </w:tcMar>
          </w:tcPr>
          <w:p>
            <w:r>
              <w:rPr>
                <w:b w:val="false"/>
                <w:bCs w:val="false"/>
                <w:sz w:val="20"/>
                <w:szCs w:val="20"/>
              </w:rPr>
              <w:t xml:space="preserve">Heart</w:t>
            </w:r>
          </w:p>
        </w:tc>
        <w:tc>
          <w:tcPr>
            <w:tcW w:type="dxa" w:w="3600"/>
            <w:tcMar>
              <w:top w:type="dxa" w:w="90"/>
              <w:left w:type="dxa" w:w="120"/>
              <w:bottom w:type="dxa" w:w="90"/>
              <w:right w:type="dxa" w:w="120"/>
            </w:tcMar>
          </w:tcPr>
          <w:p>
            <w:r>
              <w:rPr>
                <w:b w:val="false"/>
                <w:bCs w:val="false"/>
                <w:sz w:val="20"/>
                <w:szCs w:val="20"/>
              </w:rPr>
              <w:t xml:space="preserve">How a child relates to others</w:t>
            </w:r>
          </w:p>
        </w:tc>
        <w:tc>
          <w:tcPr>
            <w:tcW w:type="dxa" w:w="5800"/>
            <w:tcMar>
              <w:top w:type="dxa" w:w="90"/>
              <w:left w:type="dxa" w:w="120"/>
              <w:bottom w:type="dxa" w:w="90"/>
              <w:right w:type="dxa" w:w="120"/>
            </w:tcMar>
          </w:tcPr>
          <w:p>
            <w:r>
              <w:rPr>
                <w:b w:val="false"/>
                <w:bCs w:val="false"/>
                <w:sz w:val="20"/>
                <w:szCs w:val="20"/>
              </w:rPr>
              <w:t xml:space="preserve">Confident, Kind Friend, Emotionally Steady, Family Connector</w:t>
            </w:r>
          </w:p>
        </w:tc>
      </w:tr>
      <w:tr>
        <w:tc>
          <w:tcPr>
            <w:tcW w:type="dxa" w:w="1800"/>
            <w:tcMar>
              <w:top w:type="dxa" w:w="90"/>
              <w:left w:type="dxa" w:w="120"/>
              <w:bottom w:type="dxa" w:w="90"/>
              <w:right w:type="dxa" w:w="120"/>
            </w:tcMar>
          </w:tcPr>
          <w:p>
            <w:r>
              <w:rPr>
                <w:b w:val="false"/>
                <w:bCs w:val="false"/>
                <w:sz w:val="20"/>
                <w:szCs w:val="20"/>
              </w:rPr>
              <w:t xml:space="preserve">Hands</w:t>
            </w:r>
          </w:p>
        </w:tc>
        <w:tc>
          <w:tcPr>
            <w:tcW w:type="dxa" w:w="3600"/>
            <w:tcMar>
              <w:top w:type="dxa" w:w="90"/>
              <w:left w:type="dxa" w:w="120"/>
              <w:bottom w:type="dxa" w:w="90"/>
              <w:right w:type="dxa" w:w="120"/>
            </w:tcMar>
          </w:tcPr>
          <w:p>
            <w:r>
              <w:rPr>
                <w:b w:val="false"/>
                <w:bCs w:val="false"/>
                <w:sz w:val="20"/>
                <w:szCs w:val="20"/>
              </w:rPr>
              <w:t xml:space="preserve">What a child can actually do</w:t>
            </w:r>
          </w:p>
        </w:tc>
        <w:tc>
          <w:tcPr>
            <w:tcW w:type="dxa" w:w="5800"/>
            <w:tcMar>
              <w:top w:type="dxa" w:w="90"/>
              <w:left w:type="dxa" w:w="120"/>
              <w:bottom w:type="dxa" w:w="90"/>
              <w:right w:type="dxa" w:w="120"/>
            </w:tcMar>
          </w:tcPr>
          <w:p>
            <w:r>
              <w:rPr>
                <w:b w:val="false"/>
                <w:bCs w:val="false"/>
                <w:sz w:val="20"/>
                <w:szCs w:val="20"/>
              </w:rPr>
              <w:t xml:space="preserve">Independent, Healthy Habits, Money Wise, Nature Lover</w:t>
            </w:r>
          </w:p>
        </w:tc>
      </w:tr>
    </w:tbl>
    <w:p>
      <w:pPr>
        <w:pStyle w:val="Heading1"/>
        <w:spacing w:after="140" w:before="320"/>
      </w:pPr>
      <w:r>
        <w:rPr>
          <w:b/>
          <w:bCs/>
          <w:color w:val="000000"/>
          <w:sz w:val="28"/>
          <w:szCs w:val="28"/>
        </w:rPr>
        <w:t xml:space="preserve">How their content is organised</w:t>
      </w:r>
    </w:p>
    <w:p>
      <w:pPr>
        <w:spacing w:after="140" w:line="300"/>
      </w:pPr>
      <w:r>
        <w:rPr>
          <w:sz w:val="22"/>
          <w:szCs w:val="22"/>
        </w:rPr>
        <w:t xml:space="preserve">They have 14 named programs: Attention and Memory, Imagine and Create, Problem Solving, Curious Minds, Feelings and Relationships, Words and Reading, Numbers and Math, Explore and Discover, Little Hands, Daily Life Skills, Music and Rhythm, Kindness and Character, Money Smarts, and Overall Development.</w:t>
      </w:r>
    </w:p>
    <w:p>
      <w:pPr>
        <w:spacing w:after="140" w:line="300"/>
      </w:pPr>
      <w:r>
        <w:rPr>
          <w:sz w:val="22"/>
          <w:szCs w:val="22"/>
        </w:rPr>
        <w:t xml:space="preserve">Every program is matched to one of 6 age stages, each with a plant themed name:</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800"/>
      </w:tblGrid>
      <w:tr>
        <w:trPr>
          <w:tblHeader/>
        </w:trPr>
        <w:tc>
          <w:tcPr>
            <w:tcW w:type="dxa" w:w="3600"/>
            <w:tcMar>
              <w:top w:type="dxa" w:w="90"/>
              <w:left w:type="dxa" w:w="120"/>
              <w:bottom w:type="dxa" w:w="90"/>
              <w:right w:type="dxa" w:w="120"/>
            </w:tcMar>
          </w:tcPr>
          <w:p>
            <w:r>
              <w:rPr>
                <w:b/>
                <w:bCs/>
                <w:sz w:val="20"/>
                <w:szCs w:val="20"/>
              </w:rPr>
              <w:t xml:space="preserve">Stage name</w:t>
            </w:r>
          </w:p>
        </w:tc>
        <w:tc>
          <w:tcPr>
            <w:tcW w:type="dxa" w:w="3600"/>
            <w:tcMar>
              <w:top w:type="dxa" w:w="90"/>
              <w:left w:type="dxa" w:w="120"/>
              <w:bottom w:type="dxa" w:w="90"/>
              <w:right w:type="dxa" w:w="120"/>
            </w:tcMar>
          </w:tcPr>
          <w:p>
            <w:r>
              <w:rPr>
                <w:b/>
                <w:bCs/>
                <w:sz w:val="20"/>
                <w:szCs w:val="20"/>
              </w:rPr>
              <w:t xml:space="preserve">Age range</w:t>
            </w:r>
          </w:p>
        </w:tc>
        <w:tc>
          <w:tcPr>
            <w:tcW w:type="dxa" w:w="3800"/>
            <w:tcMar>
              <w:top w:type="dxa" w:w="90"/>
              <w:left w:type="dxa" w:w="120"/>
              <w:bottom w:type="dxa" w:w="90"/>
              <w:right w:type="dxa" w:w="120"/>
            </w:tcMar>
          </w:tcPr>
          <w:p>
            <w:r>
              <w:rPr>
                <w:b/>
                <w:bCs/>
                <w:sz w:val="20"/>
                <w:szCs w:val="20"/>
              </w:rPr>
              <w:t xml:space="preserve">Note</w:t>
            </w:r>
          </w:p>
        </w:tc>
      </w:tr>
      <w:tr>
        <w:tc>
          <w:tcPr>
            <w:tcW w:type="dxa" w:w="3600"/>
            <w:tcMar>
              <w:top w:type="dxa" w:w="90"/>
              <w:left w:type="dxa" w:w="120"/>
              <w:bottom w:type="dxa" w:w="90"/>
              <w:right w:type="dxa" w:w="120"/>
            </w:tcMar>
          </w:tcPr>
          <w:p>
            <w:r>
              <w:rPr>
                <w:b w:val="false"/>
                <w:bCs w:val="false"/>
                <w:sz w:val="20"/>
                <w:szCs w:val="20"/>
              </w:rPr>
              <w:t xml:space="preserve">Seedling</w:t>
            </w:r>
          </w:p>
        </w:tc>
        <w:tc>
          <w:tcPr>
            <w:tcW w:type="dxa" w:w="3600"/>
            <w:tcMar>
              <w:top w:type="dxa" w:w="90"/>
              <w:left w:type="dxa" w:w="120"/>
              <w:bottom w:type="dxa" w:w="90"/>
              <w:right w:type="dxa" w:w="120"/>
            </w:tcMar>
          </w:tcPr>
          <w:p>
            <w:r>
              <w:rPr>
                <w:b w:val="false"/>
                <w:bCs w:val="false"/>
                <w:sz w:val="20"/>
                <w:szCs w:val="20"/>
              </w:rPr>
              <w:t xml:space="preserve">6 months to 1.5 years</w:t>
            </w:r>
          </w:p>
        </w:tc>
        <w:tc>
          <w:tcPr>
            <w:tcW w:type="dxa" w:w="3800"/>
            <w:tcMar>
              <w:top w:type="dxa" w:w="90"/>
              <w:left w:type="dxa" w:w="120"/>
              <w:bottom w:type="dxa" w:w="90"/>
              <w:right w:type="dxa" w:w="120"/>
            </w:tcMar>
          </w:tcPr>
          <w:p>
            <w:r>
              <w:rPr>
                <w:b w:val="false"/>
                <w:bCs w:val="false"/>
                <w:sz w:val="20"/>
                <w:szCs w:val="20"/>
              </w:rPr>
              <w:t xml:space="preserve"/>
            </w:r>
          </w:p>
        </w:tc>
      </w:tr>
      <w:tr>
        <w:tc>
          <w:tcPr>
            <w:tcW w:type="dxa" w:w="3600"/>
            <w:tcMar>
              <w:top w:type="dxa" w:w="90"/>
              <w:left w:type="dxa" w:w="120"/>
              <w:bottom w:type="dxa" w:w="90"/>
              <w:right w:type="dxa" w:w="120"/>
            </w:tcMar>
          </w:tcPr>
          <w:p>
            <w:r>
              <w:rPr>
                <w:b w:val="false"/>
                <w:bCs w:val="false"/>
                <w:sz w:val="20"/>
                <w:szCs w:val="20"/>
              </w:rPr>
              <w:t xml:space="preserve">Sprout</w:t>
            </w:r>
          </w:p>
        </w:tc>
        <w:tc>
          <w:tcPr>
            <w:tcW w:type="dxa" w:w="3600"/>
            <w:tcMar>
              <w:top w:type="dxa" w:w="90"/>
              <w:left w:type="dxa" w:w="120"/>
              <w:bottom w:type="dxa" w:w="90"/>
              <w:right w:type="dxa" w:w="120"/>
            </w:tcMar>
          </w:tcPr>
          <w:p>
            <w:r>
              <w:rPr>
                <w:b w:val="false"/>
                <w:bCs w:val="false"/>
                <w:sz w:val="20"/>
                <w:szCs w:val="20"/>
              </w:rPr>
              <w:t xml:space="preserve">1.5 to 3 years</w:t>
            </w:r>
          </w:p>
        </w:tc>
        <w:tc>
          <w:tcPr>
            <w:tcW w:type="dxa" w:w="3800"/>
            <w:tcMar>
              <w:top w:type="dxa" w:w="90"/>
              <w:left w:type="dxa" w:w="120"/>
              <w:bottom w:type="dxa" w:w="90"/>
              <w:right w:type="dxa" w:w="120"/>
            </w:tcMar>
          </w:tcPr>
          <w:p>
            <w:r>
              <w:rPr>
                <w:b w:val="false"/>
                <w:bCs w:val="false"/>
                <w:sz w:val="20"/>
                <w:szCs w:val="20"/>
              </w:rPr>
              <w:t xml:space="preserve"/>
            </w:r>
          </w:p>
        </w:tc>
      </w:tr>
      <w:tr>
        <w:tc>
          <w:tcPr>
            <w:tcW w:type="dxa" w:w="3600"/>
            <w:tcMar>
              <w:top w:type="dxa" w:w="90"/>
              <w:left w:type="dxa" w:w="120"/>
              <w:bottom w:type="dxa" w:w="90"/>
              <w:right w:type="dxa" w:w="120"/>
            </w:tcMar>
          </w:tcPr>
          <w:p>
            <w:r>
              <w:rPr>
                <w:b w:val="false"/>
                <w:bCs w:val="false"/>
                <w:sz w:val="20"/>
                <w:szCs w:val="20"/>
              </w:rPr>
              <w:t xml:space="preserve">Blossom</w:t>
            </w:r>
          </w:p>
        </w:tc>
        <w:tc>
          <w:tcPr>
            <w:tcW w:type="dxa" w:w="3600"/>
            <w:tcMar>
              <w:top w:type="dxa" w:w="90"/>
              <w:left w:type="dxa" w:w="120"/>
              <w:bottom w:type="dxa" w:w="90"/>
              <w:right w:type="dxa" w:w="120"/>
            </w:tcMar>
          </w:tcPr>
          <w:p>
            <w:r>
              <w:rPr>
                <w:b w:val="false"/>
                <w:bCs w:val="false"/>
                <w:sz w:val="20"/>
                <w:szCs w:val="20"/>
              </w:rPr>
              <w:t xml:space="preserve">3 to 5 years</w:t>
            </w:r>
          </w:p>
        </w:tc>
        <w:tc>
          <w:tcPr>
            <w:tcW w:type="dxa" w:w="3800"/>
            <w:tcMar>
              <w:top w:type="dxa" w:w="90"/>
              <w:left w:type="dxa" w:w="120"/>
              <w:bottom w:type="dxa" w:w="90"/>
              <w:right w:type="dxa" w:w="120"/>
            </w:tcMar>
          </w:tcPr>
          <w:p>
            <w:r>
              <w:rPr>
                <w:b w:val="false"/>
                <w:bCs w:val="false"/>
                <w:sz w:val="20"/>
                <w:szCs w:val="20"/>
              </w:rPr>
              <w:t xml:space="preserve"/>
            </w:r>
          </w:p>
        </w:tc>
      </w:tr>
      <w:tr>
        <w:tc>
          <w:tcPr>
            <w:tcW w:type="dxa" w:w="3600"/>
            <w:tcMar>
              <w:top w:type="dxa" w:w="90"/>
              <w:left w:type="dxa" w:w="120"/>
              <w:bottom w:type="dxa" w:w="90"/>
              <w:right w:type="dxa" w:w="120"/>
            </w:tcMar>
          </w:tcPr>
          <w:p>
            <w:r>
              <w:rPr>
                <w:b w:val="false"/>
                <w:bCs w:val="false"/>
                <w:sz w:val="20"/>
                <w:szCs w:val="20"/>
              </w:rPr>
              <w:t xml:space="preserve">Bloom</w:t>
            </w:r>
          </w:p>
        </w:tc>
        <w:tc>
          <w:tcPr>
            <w:tcW w:type="dxa" w:w="3600"/>
            <w:tcMar>
              <w:top w:type="dxa" w:w="90"/>
              <w:left w:type="dxa" w:w="120"/>
              <w:bottom w:type="dxa" w:w="90"/>
              <w:right w:type="dxa" w:w="120"/>
            </w:tcMar>
          </w:tcPr>
          <w:p>
            <w:r>
              <w:rPr>
                <w:b w:val="false"/>
                <w:bCs w:val="false"/>
                <w:sz w:val="20"/>
                <w:szCs w:val="20"/>
              </w:rPr>
              <w:t xml:space="preserve">5 to 7 years</w:t>
            </w:r>
          </w:p>
        </w:tc>
        <w:tc>
          <w:tcPr>
            <w:tcW w:type="dxa" w:w="3800"/>
            <w:tcMar>
              <w:top w:type="dxa" w:w="90"/>
              <w:left w:type="dxa" w:w="120"/>
              <w:bottom w:type="dxa" w:w="90"/>
              <w:right w:type="dxa" w:w="120"/>
            </w:tcMar>
          </w:tcPr>
          <w:p>
            <w:r>
              <w:rPr>
                <w:b w:val="false"/>
                <w:bCs w:val="false"/>
                <w:sz w:val="20"/>
                <w:szCs w:val="20"/>
              </w:rPr>
              <w:t xml:space="preserve"/>
            </w:r>
          </w:p>
        </w:tc>
      </w:tr>
      <w:tr>
        <w:tc>
          <w:tcPr>
            <w:tcW w:type="dxa" w:w="3600"/>
            <w:tcMar>
              <w:top w:type="dxa" w:w="90"/>
              <w:left w:type="dxa" w:w="120"/>
              <w:bottom w:type="dxa" w:w="90"/>
              <w:right w:type="dxa" w:w="120"/>
            </w:tcMar>
          </w:tcPr>
          <w:p>
            <w:r>
              <w:rPr>
                <w:b w:val="false"/>
                <w:bCs w:val="false"/>
                <w:sz w:val="20"/>
                <w:szCs w:val="20"/>
              </w:rPr>
              <w:t xml:space="preserve">Flourish</w:t>
            </w:r>
          </w:p>
        </w:tc>
        <w:tc>
          <w:tcPr>
            <w:tcW w:type="dxa" w:w="3600"/>
            <w:tcMar>
              <w:top w:type="dxa" w:w="90"/>
              <w:left w:type="dxa" w:w="120"/>
              <w:bottom w:type="dxa" w:w="90"/>
              <w:right w:type="dxa" w:w="120"/>
            </w:tcMar>
          </w:tcPr>
          <w:p>
            <w:r>
              <w:rPr>
                <w:b w:val="false"/>
                <w:bCs w:val="false"/>
                <w:sz w:val="20"/>
                <w:szCs w:val="20"/>
              </w:rPr>
              <w:t xml:space="preserve">7 to 9 years</w:t>
            </w:r>
          </w:p>
        </w:tc>
        <w:tc>
          <w:tcPr>
            <w:tcW w:type="dxa" w:w="3800"/>
            <w:tcMar>
              <w:top w:type="dxa" w:w="90"/>
              <w:left w:type="dxa" w:w="120"/>
              <w:bottom w:type="dxa" w:w="90"/>
              <w:right w:type="dxa" w:w="120"/>
            </w:tcMar>
          </w:tcPr>
          <w:p>
            <w:r>
              <w:rPr>
                <w:b w:val="false"/>
                <w:bCs w:val="false"/>
                <w:sz w:val="20"/>
                <w:szCs w:val="20"/>
              </w:rPr>
              <w:t xml:space="preserve"/>
            </w:r>
          </w:p>
        </w:tc>
      </w:tr>
      <w:tr>
        <w:tc>
          <w:tcPr>
            <w:tcW w:type="dxa" w:w="3600"/>
            <w:tcMar>
              <w:top w:type="dxa" w:w="90"/>
              <w:left w:type="dxa" w:w="120"/>
              <w:bottom w:type="dxa" w:w="90"/>
              <w:right w:type="dxa" w:w="120"/>
            </w:tcMar>
          </w:tcPr>
          <w:p>
            <w:r>
              <w:rPr>
                <w:b w:val="false"/>
                <w:bCs w:val="false"/>
                <w:sz w:val="20"/>
                <w:szCs w:val="20"/>
              </w:rPr>
              <w:t xml:space="preserve">Thrive</w:t>
            </w:r>
          </w:p>
        </w:tc>
        <w:tc>
          <w:tcPr>
            <w:tcW w:type="dxa" w:w="3600"/>
            <w:tcMar>
              <w:top w:type="dxa" w:w="90"/>
              <w:left w:type="dxa" w:w="120"/>
              <w:bottom w:type="dxa" w:w="90"/>
              <w:right w:type="dxa" w:w="120"/>
            </w:tcMar>
          </w:tcPr>
          <w:p>
            <w:r>
              <w:rPr>
                <w:b w:val="false"/>
                <w:bCs w:val="false"/>
                <w:sz w:val="20"/>
                <w:szCs w:val="20"/>
              </w:rPr>
              <w:t xml:space="preserve">9 to 12 years</w:t>
            </w:r>
          </w:p>
        </w:tc>
        <w:tc>
          <w:tcPr>
            <w:tcW w:type="dxa" w:w="3800"/>
            <w:tcMar>
              <w:top w:type="dxa" w:w="90"/>
              <w:left w:type="dxa" w:w="120"/>
              <w:bottom w:type="dxa" w:w="90"/>
              <w:right w:type="dxa" w:w="120"/>
            </w:tcMar>
          </w:tcPr>
          <w:p>
            <w:r>
              <w:rPr>
                <w:b w:val="false"/>
                <w:bCs w:val="false"/>
                <w:sz w:val="20"/>
                <w:szCs w:val="20"/>
              </w:rPr>
              <w:t xml:space="preserve">Not every program runs at every stage. Fine motor skill programs fade out as a child grows. Music runs the whole way through.</w:t>
            </w:r>
          </w:p>
        </w:tc>
      </w:tr>
    </w:tbl>
    <w:p>
      <w:pPr>
        <w:pStyle w:val="Heading1"/>
        <w:spacing w:after="140" w:before="320"/>
      </w:pPr>
      <w:r>
        <w:rPr>
          <w:b/>
          <w:bCs/>
          <w:color w:val="000000"/>
          <w:sz w:val="28"/>
          <w:szCs w:val="28"/>
        </w:rPr>
        <w:t xml:space="preserve">Their strongest marketing idea</w:t>
      </w:r>
    </w:p>
    <w:p>
      <w:pPr>
        <w:spacing w:after="140" w:line="300"/>
      </w:pPr>
      <w:r>
        <w:rPr>
          <w:sz w:val="22"/>
          <w:szCs w:val="22"/>
        </w:rPr>
        <w:t xml:space="preserve">On almost every activity, they show two columns side by side. One is labelled generic advice, the other is labelled the Nurche protocol. For example, generic advice says ask your child to remember the things. Their protocol spells out an exact sequence: let the child form a silent picture, add a short gap where they move around, then ask them to recall it, with a one line explanation of why that works better.</w:t>
      </w:r>
    </w:p>
    <w:p>
      <w:pPr>
        <w:spacing w:after="140" w:line="300"/>
      </w:pPr>
      <w:r>
        <w:rPr>
          <w:sz w:val="22"/>
          <w:szCs w:val="22"/>
        </w:rPr>
        <w:t xml:space="preserve">This is their single best piece of marketing on the whole site. We already write real explanations for our activities in the WHAT, HOW and WHY sections, but we do not present it as a visible comparison the way they do. That contrast is worth thinking about for our own activity cards.</w:t>
      </w:r>
    </w:p>
    <w:p>
      <w:pPr>
        <w:pStyle w:val="Heading1"/>
        <w:spacing w:after="140" w:before="320"/>
      </w:pPr>
      <w:r>
        <w:rPr>
          <w:b/>
          <w:bCs/>
          <w:color w:val="000000"/>
          <w:sz w:val="28"/>
          <w:szCs w:val="28"/>
        </w:rPr>
        <w:t xml:space="preserve">How they make money</w:t>
      </w:r>
    </w:p>
    <w:p>
      <w:pPr>
        <w:spacing w:after="140" w:line="300"/>
      </w:pPr>
      <w:r>
        <w:rPr>
          <w:sz w:val="22"/>
          <w:szCs w:val="22"/>
        </w:rPr>
        <w:t xml:space="preserve">This is the biggest difference between their product and ours. We are currently free with no paid plan. They have three tiers:</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400"/>
        <w:gridCol w:w="2200"/>
      </w:tblGrid>
      <w:tr>
        <w:trPr>
          <w:tblHeader/>
        </w:trPr>
        <w:tc>
          <w:tcPr>
            <w:tcW w:type="dxa" w:w="2200"/>
            <w:tcMar>
              <w:top w:type="dxa" w:w="90"/>
              <w:left w:type="dxa" w:w="120"/>
              <w:bottom w:type="dxa" w:w="90"/>
              <w:right w:type="dxa" w:w="120"/>
            </w:tcMar>
          </w:tcPr>
          <w:p>
            <w:r>
              <w:rPr>
                <w:b/>
                <w:bCs/>
                <w:sz w:val="20"/>
                <w:szCs w:val="20"/>
              </w:rPr>
              <w:t xml:space="preserve">Plan</w:t>
            </w:r>
          </w:p>
        </w:tc>
        <w:tc>
          <w:tcPr>
            <w:tcW w:type="dxa" w:w="2400"/>
            <w:tcMar>
              <w:top w:type="dxa" w:w="90"/>
              <w:left w:type="dxa" w:w="120"/>
              <w:bottom w:type="dxa" w:w="90"/>
              <w:right w:type="dxa" w:w="120"/>
            </w:tcMar>
          </w:tcPr>
          <w:p>
            <w:r>
              <w:rPr>
                <w:b/>
                <w:bCs/>
                <w:sz w:val="20"/>
                <w:szCs w:val="20"/>
              </w:rPr>
              <w:t xml:space="preserve">Price</w:t>
            </w:r>
          </w:p>
        </w:tc>
        <w:tc>
          <w:tcPr>
            <w:tcW w:type="dxa" w:w="2600"/>
            <w:tcMar>
              <w:top w:type="dxa" w:w="90"/>
              <w:left w:type="dxa" w:w="120"/>
              <w:bottom w:type="dxa" w:w="90"/>
              <w:right w:type="dxa" w:w="120"/>
            </w:tcMar>
          </w:tcPr>
          <w:p>
            <w:r>
              <w:rPr>
                <w:b/>
                <w:bCs/>
                <w:sz w:val="20"/>
                <w:szCs w:val="20"/>
              </w:rPr>
              <w:t xml:space="preserve">Activities a day</w:t>
            </w:r>
          </w:p>
        </w:tc>
        <w:tc>
          <w:tcPr>
            <w:tcW w:type="dxa" w:w="2400"/>
            <w:tcMar>
              <w:top w:type="dxa" w:w="90"/>
              <w:left w:type="dxa" w:w="120"/>
              <w:bottom w:type="dxa" w:w="90"/>
              <w:right w:type="dxa" w:w="120"/>
            </w:tcMar>
          </w:tcPr>
          <w:p>
            <w:r>
              <w:rPr>
                <w:b/>
                <w:bCs/>
                <w:sz w:val="20"/>
                <w:szCs w:val="20"/>
              </w:rPr>
              <w:t xml:space="preserve">Programs at once</w:t>
            </w:r>
          </w:p>
        </w:tc>
        <w:tc>
          <w:tcPr>
            <w:tcW w:type="dxa" w:w="2200"/>
            <w:tcMar>
              <w:top w:type="dxa" w:w="90"/>
              <w:left w:type="dxa" w:w="120"/>
              <w:bottom w:type="dxa" w:w="90"/>
              <w:right w:type="dxa" w:w="120"/>
            </w:tcMar>
          </w:tcPr>
          <w:p>
            <w:r>
              <w:rPr>
                <w:b/>
                <w:bCs/>
                <w:sz w:val="20"/>
                <w:szCs w:val="20"/>
              </w:rPr>
              <w:t xml:space="preserve">Coins per activity</w:t>
            </w:r>
          </w:p>
        </w:tc>
      </w:tr>
      <w:tr>
        <w:tc>
          <w:tcPr>
            <w:tcW w:type="dxa" w:w="2200"/>
            <w:tcMar>
              <w:top w:type="dxa" w:w="90"/>
              <w:left w:type="dxa" w:w="120"/>
              <w:bottom w:type="dxa" w:w="90"/>
              <w:right w:type="dxa" w:w="120"/>
            </w:tcMar>
          </w:tcPr>
          <w:p>
            <w:r>
              <w:rPr>
                <w:b w:val="false"/>
                <w:bCs w:val="false"/>
                <w:sz w:val="20"/>
                <w:szCs w:val="20"/>
              </w:rPr>
              <w:t xml:space="preserve">Standard</w:t>
            </w:r>
          </w:p>
        </w:tc>
        <w:tc>
          <w:tcPr>
            <w:tcW w:type="dxa" w:w="2400"/>
            <w:tcMar>
              <w:top w:type="dxa" w:w="90"/>
              <w:left w:type="dxa" w:w="120"/>
              <w:bottom w:type="dxa" w:w="90"/>
              <w:right w:type="dxa" w:w="120"/>
            </w:tcMar>
          </w:tcPr>
          <w:p>
            <w:r>
              <w:rPr>
                <w:b w:val="false"/>
                <w:bCs w:val="false"/>
                <w:sz w:val="20"/>
                <w:szCs w:val="20"/>
              </w:rPr>
              <w:t xml:space="preserve">Free forever</w:t>
            </w:r>
          </w:p>
        </w:tc>
        <w:tc>
          <w:tcPr>
            <w:tcW w:type="dxa" w:w="2600"/>
            <w:tcMar>
              <w:top w:type="dxa" w:w="90"/>
              <w:left w:type="dxa" w:w="120"/>
              <w:bottom w:type="dxa" w:w="90"/>
              <w:right w:type="dxa" w:w="120"/>
            </w:tcMar>
          </w:tcPr>
          <w:p>
            <w:r>
              <w:rPr>
                <w:b w:val="false"/>
                <w:bCs w:val="false"/>
                <w:sz w:val="20"/>
                <w:szCs w:val="20"/>
              </w:rPr>
              <w:t xml:space="preserve">2</w:t>
            </w:r>
          </w:p>
        </w:tc>
        <w:tc>
          <w:tcPr>
            <w:tcW w:type="dxa" w:w="2400"/>
            <w:tcMar>
              <w:top w:type="dxa" w:w="90"/>
              <w:left w:type="dxa" w:w="120"/>
              <w:bottom w:type="dxa" w:w="90"/>
              <w:right w:type="dxa" w:w="120"/>
            </w:tcMar>
          </w:tcPr>
          <w:p>
            <w:r>
              <w:rPr>
                <w:b w:val="false"/>
                <w:bCs w:val="false"/>
                <w:sz w:val="20"/>
                <w:szCs w:val="20"/>
              </w:rPr>
              <w:t xml:space="preserve">1</w:t>
            </w:r>
          </w:p>
        </w:tc>
        <w:tc>
          <w:tcPr>
            <w:tcW w:type="dxa" w:w="2200"/>
            <w:tcMar>
              <w:top w:type="dxa" w:w="90"/>
              <w:left w:type="dxa" w:w="120"/>
              <w:bottom w:type="dxa" w:w="90"/>
              <w:right w:type="dxa" w:w="120"/>
            </w:tcMar>
          </w:tcPr>
          <w:p>
            <w:r>
              <w:rPr>
                <w:b w:val="false"/>
                <w:bCs w:val="false"/>
                <w:sz w:val="20"/>
                <w:szCs w:val="20"/>
              </w:rPr>
              <w:t xml:space="preserve">2</w:t>
            </w:r>
          </w:p>
        </w:tc>
      </w:tr>
      <w:tr>
        <w:tc>
          <w:tcPr>
            <w:tcW w:type="dxa" w:w="2200"/>
            <w:tcMar>
              <w:top w:type="dxa" w:w="90"/>
              <w:left w:type="dxa" w:w="120"/>
              <w:bottom w:type="dxa" w:w="90"/>
              <w:right w:type="dxa" w:w="120"/>
            </w:tcMar>
          </w:tcPr>
          <w:p>
            <w:r>
              <w:rPr>
                <w:b w:val="false"/>
                <w:bCs w:val="false"/>
                <w:sz w:val="20"/>
                <w:szCs w:val="20"/>
              </w:rPr>
              <w:t xml:space="preserve">Plus</w:t>
            </w:r>
          </w:p>
        </w:tc>
        <w:tc>
          <w:tcPr>
            <w:tcW w:type="dxa" w:w="2400"/>
            <w:tcMar>
              <w:top w:type="dxa" w:w="90"/>
              <w:left w:type="dxa" w:w="120"/>
              <w:bottom w:type="dxa" w:w="90"/>
              <w:right w:type="dxa" w:w="120"/>
            </w:tcMar>
          </w:tcPr>
          <w:p>
            <w:r>
              <w:rPr>
                <w:b w:val="false"/>
                <w:bCs w:val="false"/>
                <w:sz w:val="20"/>
                <w:szCs w:val="20"/>
              </w:rPr>
              <w:t xml:space="preserve">Rs 399 a month</w:t>
            </w:r>
          </w:p>
        </w:tc>
        <w:tc>
          <w:tcPr>
            <w:tcW w:type="dxa" w:w="2600"/>
            <w:tcMar>
              <w:top w:type="dxa" w:w="90"/>
              <w:left w:type="dxa" w:w="120"/>
              <w:bottom w:type="dxa" w:w="90"/>
              <w:right w:type="dxa" w:w="120"/>
            </w:tcMar>
          </w:tcPr>
          <w:p>
            <w:r>
              <w:rPr>
                <w:b w:val="false"/>
                <w:bCs w:val="false"/>
                <w:sz w:val="20"/>
                <w:szCs w:val="20"/>
              </w:rPr>
              <w:t xml:space="preserve">4</w:t>
            </w:r>
          </w:p>
        </w:tc>
        <w:tc>
          <w:tcPr>
            <w:tcW w:type="dxa" w:w="2400"/>
            <w:tcMar>
              <w:top w:type="dxa" w:w="90"/>
              <w:left w:type="dxa" w:w="120"/>
              <w:bottom w:type="dxa" w:w="90"/>
              <w:right w:type="dxa" w:w="120"/>
            </w:tcMar>
          </w:tcPr>
          <w:p>
            <w:r>
              <w:rPr>
                <w:b w:val="false"/>
                <w:bCs w:val="false"/>
                <w:sz w:val="20"/>
                <w:szCs w:val="20"/>
              </w:rPr>
              <w:t xml:space="preserve">2</w:t>
            </w:r>
          </w:p>
        </w:tc>
        <w:tc>
          <w:tcPr>
            <w:tcW w:type="dxa" w:w="2200"/>
            <w:tcMar>
              <w:top w:type="dxa" w:w="90"/>
              <w:left w:type="dxa" w:w="120"/>
              <w:bottom w:type="dxa" w:w="90"/>
              <w:right w:type="dxa" w:w="120"/>
            </w:tcMar>
          </w:tcPr>
          <w:p>
            <w:r>
              <w:rPr>
                <w:b w:val="false"/>
                <w:bCs w:val="false"/>
                <w:sz w:val="20"/>
                <w:szCs w:val="20"/>
              </w:rPr>
              <w:t xml:space="preserve">4</w:t>
            </w:r>
          </w:p>
        </w:tc>
      </w:tr>
      <w:tr>
        <w:tc>
          <w:tcPr>
            <w:tcW w:type="dxa" w:w="2200"/>
            <w:tcMar>
              <w:top w:type="dxa" w:w="90"/>
              <w:left w:type="dxa" w:w="120"/>
              <w:bottom w:type="dxa" w:w="90"/>
              <w:right w:type="dxa" w:w="120"/>
            </w:tcMar>
          </w:tcPr>
          <w:p>
            <w:r>
              <w:rPr>
                <w:b w:val="false"/>
                <w:bCs w:val="false"/>
                <w:sz w:val="20"/>
                <w:szCs w:val="20"/>
              </w:rPr>
              <w:t xml:space="preserve">Pro</w:t>
            </w:r>
          </w:p>
        </w:tc>
        <w:tc>
          <w:tcPr>
            <w:tcW w:type="dxa" w:w="2400"/>
            <w:tcMar>
              <w:top w:type="dxa" w:w="90"/>
              <w:left w:type="dxa" w:w="120"/>
              <w:bottom w:type="dxa" w:w="90"/>
              <w:right w:type="dxa" w:w="120"/>
            </w:tcMar>
          </w:tcPr>
          <w:p>
            <w:r>
              <w:rPr>
                <w:b w:val="false"/>
                <w:bCs w:val="false"/>
                <w:sz w:val="20"/>
                <w:szCs w:val="20"/>
              </w:rPr>
              <w:t xml:space="preserve">Rs 699 a month</w:t>
            </w:r>
          </w:p>
        </w:tc>
        <w:tc>
          <w:tcPr>
            <w:tcW w:type="dxa" w:w="2600"/>
            <w:tcMar>
              <w:top w:type="dxa" w:w="90"/>
              <w:left w:type="dxa" w:w="120"/>
              <w:bottom w:type="dxa" w:w="90"/>
              <w:right w:type="dxa" w:w="120"/>
            </w:tcMar>
          </w:tcPr>
          <w:p>
            <w:r>
              <w:rPr>
                <w:b w:val="false"/>
                <w:bCs w:val="false"/>
                <w:sz w:val="20"/>
                <w:szCs w:val="20"/>
              </w:rPr>
              <w:t xml:space="preserve">12</w:t>
            </w:r>
          </w:p>
        </w:tc>
        <w:tc>
          <w:tcPr>
            <w:tcW w:type="dxa" w:w="2400"/>
            <w:tcMar>
              <w:top w:type="dxa" w:w="90"/>
              <w:left w:type="dxa" w:w="120"/>
              <w:bottom w:type="dxa" w:w="90"/>
              <w:right w:type="dxa" w:w="120"/>
            </w:tcMar>
          </w:tcPr>
          <w:p>
            <w:r>
              <w:rPr>
                <w:b w:val="false"/>
                <w:bCs w:val="false"/>
                <w:sz w:val="20"/>
                <w:szCs w:val="20"/>
              </w:rPr>
              <w:t xml:space="preserve">6</w:t>
            </w:r>
          </w:p>
        </w:tc>
        <w:tc>
          <w:tcPr>
            <w:tcW w:type="dxa" w:w="2200"/>
            <w:tcMar>
              <w:top w:type="dxa" w:w="90"/>
              <w:left w:type="dxa" w:w="120"/>
              <w:bottom w:type="dxa" w:w="90"/>
              <w:right w:type="dxa" w:w="120"/>
            </w:tcMar>
          </w:tcPr>
          <w:p>
            <w:r>
              <w:rPr>
                <w:b w:val="false"/>
                <w:bCs w:val="false"/>
                <w:sz w:val="20"/>
                <w:szCs w:val="20"/>
              </w:rPr>
              <w:t xml:space="preserve">6</w:t>
            </w:r>
          </w:p>
        </w:tc>
      </w:tr>
    </w:tbl>
    <w:p>
      <w:pPr>
        <w:spacing w:after="200" w:before="80" w:line="280"/>
      </w:pPr>
      <w:r>
        <w:rPr>
          <w:i/>
          <w:iCs/>
          <w:sz w:val="20"/>
          <w:szCs w:val="20"/>
        </w:rPr>
        <w:t xml:space="preserve">Their FAQ makes a point of saying there is no separate trial to worry about, since the free plan is free forever. That is a smart way to remove the fear that a trial will suddenly start charging you.</w:t>
      </w:r>
    </w:p>
    <w:p>
      <w:pPr>
        <w:pStyle w:val="Heading1"/>
        <w:spacing w:after="140" w:before="320"/>
      </w:pPr>
      <w:r>
        <w:rPr>
          <w:b/>
          <w:bCs/>
          <w:color w:val="000000"/>
          <w:sz w:val="28"/>
          <w:szCs w:val="28"/>
        </w:rPr>
        <w:t xml:space="preserve">Their reward system</w:t>
      </w:r>
    </w:p>
    <w:p>
      <w:pPr>
        <w:spacing w:after="140" w:line="300"/>
      </w:pPr>
      <w:r>
        <w:rPr>
          <w:sz w:val="22"/>
          <w:szCs w:val="22"/>
        </w:rPr>
        <w:t xml:space="preserve">They lean heavily into game like rewards, which we deliberately do not do.</w:t>
      </w:r>
    </w:p>
    <w:p>
      <w:pPr>
        <w:pStyle w:val="ListParagraph"/>
        <w:numPr>
          <w:ilvl w:val="0"/>
          <w:numId w:val="2"/>
        </w:numPr>
        <w:spacing w:after="80" w:line="300"/>
      </w:pPr>
      <w:r>
        <w:rPr>
          <w:sz w:val="22"/>
          <w:szCs w:val="22"/>
        </w:rPr>
        <w:t xml:space="preserve">Coins are earned by finishing a day's activity, hitting a streak of 3, 7, 14 or 30 days in a row, placing a toy rental order, or leaving a rating.</w:t>
      </w:r>
    </w:p>
    <w:p>
      <w:pPr>
        <w:pStyle w:val="ListParagraph"/>
        <w:numPr>
          <w:ilvl w:val="0"/>
          <w:numId w:val="2"/>
        </w:numPr>
        <w:spacing w:after="80" w:line="300"/>
      </w:pPr>
      <w:r>
        <w:rPr>
          <w:sz w:val="22"/>
          <w:szCs w:val="22"/>
        </w:rPr>
        <w:t xml:space="preserve">Coins can be spent to unlock extra activities beyond your daily limit, or put toward a subscription or an order, up to a fifth of your coin balance at a time.</w:t>
      </w:r>
    </w:p>
    <w:p>
      <w:pPr>
        <w:pStyle w:val="ListParagraph"/>
        <w:numPr>
          <w:ilvl w:val="0"/>
          <w:numId w:val="2"/>
        </w:numPr>
        <w:spacing w:after="80" w:line="300"/>
      </w:pPr>
      <w:r>
        <w:rPr>
          <w:sz w:val="22"/>
          <w:szCs w:val="22"/>
        </w:rPr>
        <w:t xml:space="preserve">Separately from age stage, there is also a growth level based on total days used: Seedling, Sprout, Sapling, Tree, then Forest.</w:t>
      </w:r>
    </w:p>
    <w:p>
      <w:pPr>
        <w:spacing w:after="200" w:before="80" w:line="280"/>
      </w:pPr>
      <w:r>
        <w:rPr>
          <w:i/>
          <w:iCs/>
          <w:sz w:val="20"/>
          <w:szCs w:val="20"/>
        </w:rPr>
        <w:t xml:space="preserve">Worth remembering this is a real difference in philosophy, not something we forgot to build. Our own product notes say Home should never feel like a checklist, streak, or score. Nurche has made the opposite choice on purpose.</w:t>
      </w:r>
    </w:p>
    <w:p>
      <w:pPr>
        <w:pStyle w:val="Heading1"/>
        <w:spacing w:after="140" w:before="320"/>
      </w:pPr>
      <w:r>
        <w:rPr>
          <w:b/>
          <w:bCs/>
          <w:color w:val="000000"/>
          <w:sz w:val="28"/>
          <w:szCs w:val="28"/>
        </w:rPr>
        <w:t xml:space="preserve">Multiple children</w:t>
      </w:r>
    </w:p>
    <w:p>
      <w:pPr>
        <w:spacing w:after="140" w:line="300"/>
      </w:pPr>
      <w:r>
        <w:rPr>
          <w:sz w:val="22"/>
          <w:szCs w:val="22"/>
        </w:rPr>
        <w:t xml:space="preserve">If a parent has more than one child, a switcher appears that lets them move between children, and the app recalculates which programs and stage fit the one currently selected. This is basically the same idea as the swipe between children feature we just added to our Home tab, so it is a good sign we landed on a normal, expected pattern rather than something unusual.</w:t>
      </w:r>
    </w:p>
    <w:p>
      <w:pPr>
        <w:pStyle w:val="Heading1"/>
        <w:spacing w:after="140" w:before="320"/>
      </w:pPr>
      <w:r>
        <w:rPr>
          <w:b/>
          <w:bCs/>
          <w:color w:val="000000"/>
          <w:sz w:val="28"/>
          <w:szCs w:val="28"/>
        </w:rPr>
        <w:t xml:space="preserve">Toy rental</w:t>
      </w:r>
    </w:p>
    <w:p>
      <w:pPr>
        <w:spacing w:after="140" w:line="300"/>
      </w:pPr>
      <w:r>
        <w:rPr>
          <w:sz w:val="22"/>
          <w:szCs w:val="22"/>
        </w:rPr>
        <w:t xml:space="preserve">This is a real physical business layered on top of the app, not just software. Parents pick toys inside the app, place an order, the toys are delivered, and later collected and cleaned before going to the next family. The standard rental period is 30 days and can be extended. This means they are running delivery, pickup and cleaning logistics, which is a much bigger operational commitment than anything in our product today.</w:t>
      </w:r>
    </w:p>
    <w:p>
      <w:pPr>
        <w:pStyle w:val="Heading1"/>
        <w:spacing w:after="140" w:before="320"/>
      </w:pPr>
      <w:r>
        <w:rPr>
          <w:b/>
          <w:bCs/>
          <w:color w:val="000000"/>
          <w:sz w:val="28"/>
          <w:szCs w:val="28"/>
        </w:rPr>
        <w:t xml:space="preserve">Their app's main sections</w:t>
      </w:r>
    </w:p>
    <w:p>
      <w:pPr>
        <w:spacing w:after="140" w:line="300"/>
      </w:pPr>
      <w:r>
        <w:rPr>
          <w:sz w:val="22"/>
          <w:szCs w:val="22"/>
        </w:rPr>
        <w:t xml:space="preserve">Once logged in, their navigation is: Home, Activities, Momentum, Parenting, and Profile. Momentum is most likely where streaks, coins and growth level live. Parenting is their equivalent of our You tab, a content library for the parent rather than the child.</w:t>
      </w:r>
    </w:p>
    <w:p>
      <w:pPr>
        <w:pStyle w:val="Heading1"/>
        <w:spacing w:after="140" w:before="320"/>
      </w:pPr>
      <w:r>
        <w:rPr>
          <w:b/>
          <w:bCs/>
          <w:color w:val="000000"/>
          <w:sz w:val="28"/>
          <w:szCs w:val="28"/>
        </w:rPr>
        <w:t xml:space="preserve">What is worth thinking about for us</w:t>
      </w:r>
    </w:p>
    <w:p>
      <w:pPr>
        <w:pStyle w:val="ListParagraph"/>
        <w:numPr>
          <w:ilvl w:val="0"/>
          <w:numId w:val="2"/>
        </w:numPr>
        <w:spacing w:after="80" w:line="300"/>
      </w:pPr>
      <w:r>
        <w:rPr>
          <w:sz w:val="22"/>
          <w:szCs w:val="22"/>
        </w:rPr>
        <w:t xml:space="preserve">The generic advice versus their protocol comparison is a strong idea we could adapt, since we already have the real content behind it.</w:t>
      </w:r>
    </w:p>
    <w:p>
      <w:pPr>
        <w:pStyle w:val="ListParagraph"/>
        <w:numPr>
          <w:ilvl w:val="0"/>
          <w:numId w:val="2"/>
        </w:numPr>
        <w:spacing w:after="80" w:line="300"/>
      </w:pPr>
      <w:r>
        <w:rPr>
          <w:sz w:val="22"/>
          <w:szCs w:val="22"/>
        </w:rPr>
        <w:t xml:space="preserve">Our multi child switcher matches the pattern they use, which is a reasonable confirmation rather than something to change.</w:t>
      </w:r>
    </w:p>
    <w:p>
      <w:pPr>
        <w:pStyle w:val="ListParagraph"/>
        <w:numPr>
          <w:ilvl w:val="0"/>
          <w:numId w:val="2"/>
        </w:numPr>
        <w:spacing w:after="80" w:line="300"/>
      </w:pPr>
      <w:r>
        <w:rPr>
          <w:sz w:val="22"/>
          <w:szCs w:val="22"/>
        </w:rPr>
        <w:t xml:space="preserve">Named age stages with a sense of a journey, like Seedling through Thrive, may be worth more than a plain months based label.</w:t>
      </w:r>
    </w:p>
    <w:p>
      <w:pPr>
        <w:pStyle w:val="ListParagraph"/>
        <w:numPr>
          <w:ilvl w:val="0"/>
          <w:numId w:val="2"/>
        </w:numPr>
        <w:spacing w:after="80" w:line="300"/>
      </w:pPr>
      <w:r>
        <w:rPr>
          <w:sz w:val="22"/>
          <w:szCs w:val="22"/>
        </w:rPr>
        <w:t xml:space="preserve">They charge money from day one. We currently do not charge at all. This is the single biggest strategic gap between the two products and is worth a real discussion, not a copy of their pricing.</w:t>
      </w:r>
    </w:p>
    <w:p>
      <w:pPr>
        <w:pStyle w:val="ListParagraph"/>
        <w:numPr>
          <w:ilvl w:val="0"/>
          <w:numId w:val="2"/>
        </w:numPr>
        <w:spacing w:after="80" w:line="300"/>
      </w:pPr>
      <w:r>
        <w:rPr>
          <w:sz w:val="22"/>
          <w:szCs w:val="22"/>
        </w:rPr>
        <w:t xml:space="preserve">Their heavy use of coins, streaks and levels is a deliberate choice, and it goes directly against a decision we already made on purpose for Home. Worth staying clear eyed that this is a real fork in philosophy, not something missing from our app.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2026-08-13T14:51:59.459Z</dcterms:created>
  <dcterms:modified xsi:type="dcterms:W3CDTF">2026-08-13T14:51:59.460Z</dcterms:modified>
</cp:coreProperties>
</file>

<file path=docProps/custom.xml><?xml version="1.0" encoding="utf-8"?>
<Properties xmlns="http://schemas.openxmlformats.org/officeDocument/2006/custom-properties" xmlns:vt="http://schemas.openxmlformats.org/officeDocument/2006/docPropsVTypes"/>
</file>