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 Comparative Analysis of Multi-Agent AI " w:id="1"/>
      <w:bookmarkEnd w:id="1"/>
      <w:r>
        <w:rPr>
          <w:b w:val="0"/>
        </w:rPr>
      </w:r>
      <w:r>
        <w:rPr/>
        <w:t>Comparative</w:t>
      </w:r>
      <w:r>
        <w:rPr>
          <w:spacing w:val="-11"/>
        </w:rPr>
        <w:t> </w:t>
      </w:r>
      <w:r>
        <w:rPr/>
        <w:t>Analysis</w:t>
      </w:r>
      <w:r>
        <w:rPr>
          <w:spacing w:val="-9"/>
        </w:rPr>
        <w:t> </w:t>
      </w:r>
      <w:r>
        <w:rPr/>
        <w:t>of</w:t>
      </w:r>
      <w:r>
        <w:rPr>
          <w:spacing w:val="-11"/>
        </w:rPr>
        <w:t> </w:t>
      </w:r>
      <w:r>
        <w:rPr/>
        <w:t>Multi-Agent</w:t>
      </w:r>
      <w:r>
        <w:rPr>
          <w:spacing w:val="-9"/>
        </w:rPr>
        <w:t> </w:t>
      </w:r>
      <w:r>
        <w:rPr/>
        <w:t>AI Systems in Healthcare</w:t>
      </w:r>
    </w:p>
    <w:p>
      <w:pPr>
        <w:tabs>
          <w:tab w:pos="7003" w:val="left" w:leader="none"/>
        </w:tabs>
        <w:spacing w:line="252" w:lineRule="exact" w:before="334"/>
        <w:ind w:left="2176" w:right="0" w:firstLine="0"/>
        <w:jc w:val="left"/>
        <w:rPr>
          <w:sz w:val="22"/>
        </w:rPr>
      </w:pPr>
      <w:r>
        <w:rPr>
          <w:sz w:val="22"/>
        </w:rPr>
        <w:t>Siddharth</w:t>
      </w:r>
      <w:r>
        <w:rPr>
          <w:spacing w:val="-10"/>
          <w:sz w:val="22"/>
        </w:rPr>
        <w:t> </w:t>
      </w:r>
      <w:r>
        <w:rPr>
          <w:spacing w:val="-2"/>
          <w:sz w:val="22"/>
        </w:rPr>
        <w:t>Joshi</w:t>
      </w:r>
      <w:r>
        <w:rPr>
          <w:sz w:val="22"/>
        </w:rPr>
        <w:tab/>
        <w:t>Dr.</w:t>
      </w:r>
      <w:r>
        <w:rPr>
          <w:spacing w:val="-6"/>
          <w:sz w:val="22"/>
        </w:rPr>
        <w:t> </w:t>
      </w:r>
      <w:r>
        <w:rPr>
          <w:sz w:val="22"/>
        </w:rPr>
        <w:t>Shilpa</w:t>
      </w:r>
      <w:r>
        <w:rPr>
          <w:spacing w:val="-4"/>
          <w:sz w:val="22"/>
        </w:rPr>
        <w:t> </w:t>
      </w:r>
      <w:r>
        <w:rPr>
          <w:spacing w:val="-2"/>
          <w:sz w:val="22"/>
        </w:rPr>
        <w:t>Sharma</w:t>
      </w:r>
    </w:p>
    <w:p>
      <w:pPr>
        <w:tabs>
          <w:tab w:pos="6045" w:val="left" w:leader="none"/>
          <w:tab w:pos="7108" w:val="left" w:leader="none"/>
        </w:tabs>
        <w:spacing w:before="0"/>
        <w:ind w:left="2011" w:right="414" w:hanging="989"/>
        <w:jc w:val="left"/>
        <w:rPr>
          <w:i/>
          <w:sz w:val="22"/>
        </w:rPr>
      </w:pPr>
      <w:r>
        <w:rPr>
          <w:i/>
          <w:sz w:val="22"/>
        </w:rPr>
        <w:t>Department of Masters Computer application</w:t>
        <w:tab/>
        <w:t>Department</w:t>
      </w:r>
      <w:r>
        <w:rPr>
          <w:i/>
          <w:spacing w:val="-12"/>
          <w:sz w:val="22"/>
        </w:rPr>
        <w:t> </w:t>
      </w:r>
      <w:r>
        <w:rPr>
          <w:i/>
          <w:sz w:val="22"/>
        </w:rPr>
        <w:t>of</w:t>
      </w:r>
      <w:r>
        <w:rPr>
          <w:i/>
          <w:spacing w:val="-8"/>
          <w:sz w:val="22"/>
        </w:rPr>
        <w:t> </w:t>
      </w:r>
      <w:r>
        <w:rPr>
          <w:i/>
          <w:sz w:val="22"/>
        </w:rPr>
        <w:t>Masters</w:t>
      </w:r>
      <w:r>
        <w:rPr>
          <w:i/>
          <w:spacing w:val="-10"/>
          <w:sz w:val="22"/>
        </w:rPr>
        <w:t> </w:t>
      </w:r>
      <w:r>
        <w:rPr>
          <w:i/>
          <w:sz w:val="22"/>
        </w:rPr>
        <w:t>Computer</w:t>
      </w:r>
      <w:r>
        <w:rPr>
          <w:i/>
          <w:spacing w:val="-10"/>
          <w:sz w:val="22"/>
        </w:rPr>
        <w:t> </w:t>
      </w:r>
      <w:r>
        <w:rPr>
          <w:i/>
          <w:sz w:val="22"/>
        </w:rPr>
        <w:t>application Manipal University Jaipur</w:t>
        <w:tab/>
        <w:tab/>
        <w:t>Manipal University Jaipur</w:t>
      </w:r>
    </w:p>
    <w:p>
      <w:pPr>
        <w:tabs>
          <w:tab w:pos="5975" w:val="left" w:leader="none"/>
        </w:tabs>
        <w:spacing w:line="252" w:lineRule="exact" w:before="0"/>
        <w:ind w:left="1022" w:right="0" w:firstLine="0"/>
        <w:jc w:val="left"/>
        <w:rPr>
          <w:i/>
          <w:sz w:val="22"/>
        </w:rPr>
      </w:pPr>
      <w:r>
        <w:rPr>
          <w:i/>
          <w:sz w:val="22"/>
        </w:rPr>
        <w:t>(University</w:t>
      </w:r>
      <w:r>
        <w:rPr>
          <w:i/>
          <w:spacing w:val="-7"/>
          <w:sz w:val="22"/>
        </w:rPr>
        <w:t> </w:t>
      </w:r>
      <w:r>
        <w:rPr>
          <w:i/>
          <w:sz w:val="22"/>
        </w:rPr>
        <w:t>under</w:t>
      </w:r>
      <w:r>
        <w:rPr>
          <w:i/>
          <w:spacing w:val="-10"/>
          <w:sz w:val="22"/>
        </w:rPr>
        <w:t> </w:t>
      </w:r>
      <w:r>
        <w:rPr>
          <w:i/>
          <w:sz w:val="22"/>
        </w:rPr>
        <w:t>Section2(f)</w:t>
      </w:r>
      <w:r>
        <w:rPr>
          <w:i/>
          <w:spacing w:val="-4"/>
          <w:sz w:val="22"/>
        </w:rPr>
        <w:t> </w:t>
      </w:r>
      <w:r>
        <w:rPr>
          <w:i/>
          <w:sz w:val="22"/>
        </w:rPr>
        <w:t>of</w:t>
      </w:r>
      <w:r>
        <w:rPr>
          <w:i/>
          <w:spacing w:val="-7"/>
          <w:sz w:val="22"/>
        </w:rPr>
        <w:t> </w:t>
      </w:r>
      <w:r>
        <w:rPr>
          <w:i/>
          <w:sz w:val="22"/>
        </w:rPr>
        <w:t>UGC</w:t>
      </w:r>
      <w:r>
        <w:rPr>
          <w:i/>
          <w:spacing w:val="-5"/>
          <w:sz w:val="22"/>
        </w:rPr>
        <w:t> </w:t>
      </w:r>
      <w:r>
        <w:rPr>
          <w:i/>
          <w:spacing w:val="-4"/>
          <w:sz w:val="22"/>
        </w:rPr>
        <w:t>Act)</w:t>
      </w:r>
      <w:r>
        <w:rPr>
          <w:i/>
          <w:sz w:val="22"/>
        </w:rPr>
        <w:tab/>
        <w:t>(University</w:t>
      </w:r>
      <w:r>
        <w:rPr>
          <w:i/>
          <w:spacing w:val="-7"/>
          <w:sz w:val="22"/>
        </w:rPr>
        <w:t> </w:t>
      </w:r>
      <w:r>
        <w:rPr>
          <w:i/>
          <w:sz w:val="22"/>
        </w:rPr>
        <w:t>under</w:t>
      </w:r>
      <w:r>
        <w:rPr>
          <w:i/>
          <w:spacing w:val="-7"/>
          <w:sz w:val="22"/>
        </w:rPr>
        <w:t> </w:t>
      </w:r>
      <w:r>
        <w:rPr>
          <w:i/>
          <w:sz w:val="22"/>
        </w:rPr>
        <w:t>Section2(f)</w:t>
      </w:r>
      <w:r>
        <w:rPr>
          <w:i/>
          <w:spacing w:val="-7"/>
          <w:sz w:val="22"/>
        </w:rPr>
        <w:t> </w:t>
      </w:r>
      <w:r>
        <w:rPr>
          <w:i/>
          <w:sz w:val="22"/>
        </w:rPr>
        <w:t>of</w:t>
      </w:r>
      <w:r>
        <w:rPr>
          <w:i/>
          <w:spacing w:val="-4"/>
          <w:sz w:val="22"/>
        </w:rPr>
        <w:t> </w:t>
      </w:r>
      <w:r>
        <w:rPr>
          <w:i/>
          <w:sz w:val="22"/>
        </w:rPr>
        <w:t>UGC</w:t>
      </w:r>
      <w:r>
        <w:rPr>
          <w:i/>
          <w:spacing w:val="-6"/>
          <w:sz w:val="22"/>
        </w:rPr>
        <w:t> </w:t>
      </w:r>
      <w:r>
        <w:rPr>
          <w:i/>
          <w:spacing w:val="-4"/>
          <w:sz w:val="22"/>
        </w:rPr>
        <w:t>Act)</w:t>
      </w:r>
    </w:p>
    <w:p>
      <w:pPr>
        <w:tabs>
          <w:tab w:pos="7384" w:val="left" w:leader="none"/>
        </w:tabs>
        <w:spacing w:line="252" w:lineRule="exact" w:before="0"/>
        <w:ind w:left="2131" w:right="0" w:firstLine="0"/>
        <w:jc w:val="left"/>
        <w:rPr>
          <w:sz w:val="22"/>
        </w:rPr>
      </w:pPr>
      <w:r>
        <w:rPr>
          <w:sz w:val="22"/>
        </w:rPr>
        <w:t>Jaipur,</w:t>
      </w:r>
      <w:r>
        <w:rPr>
          <w:spacing w:val="-9"/>
          <w:sz w:val="22"/>
        </w:rPr>
        <w:t> </w:t>
      </w:r>
      <w:r>
        <w:rPr>
          <w:spacing w:val="-2"/>
          <w:sz w:val="22"/>
        </w:rPr>
        <w:t>Rajasthan</w:t>
      </w:r>
      <w:r>
        <w:rPr>
          <w:sz w:val="22"/>
        </w:rPr>
        <w:tab/>
        <w:t>Jaipur,</w:t>
      </w:r>
      <w:r>
        <w:rPr>
          <w:spacing w:val="-9"/>
          <w:sz w:val="22"/>
        </w:rPr>
        <w:t> </w:t>
      </w:r>
      <w:r>
        <w:rPr>
          <w:spacing w:val="-2"/>
          <w:sz w:val="22"/>
        </w:rPr>
        <w:t>Rajasthan</w:t>
      </w:r>
    </w:p>
    <w:p>
      <w:pPr>
        <w:spacing w:before="2"/>
        <w:ind w:left="1682" w:right="0" w:firstLine="0"/>
        <w:jc w:val="left"/>
        <w:rPr>
          <w:sz w:val="22"/>
        </w:rPr>
      </w:pPr>
      <w:hyperlink r:id="rId6">
        <w:r>
          <w:rPr>
            <w:color w:val="0000FF"/>
            <w:spacing w:val="-2"/>
            <w:sz w:val="22"/>
            <w:u w:val="single" w:color="0000FF"/>
          </w:rPr>
          <w:t>Thesiddhartha001@gmail.com</w:t>
        </w:r>
      </w:hyperlink>
    </w:p>
    <w:p>
      <w:pPr>
        <w:pStyle w:val="BodyText"/>
        <w:spacing w:before="1"/>
        <w:ind w:left="0"/>
        <w:jc w:val="left"/>
        <w:rPr>
          <w:sz w:val="16"/>
        </w:rPr>
      </w:pPr>
    </w:p>
    <w:p>
      <w:pPr>
        <w:pStyle w:val="BodyText"/>
        <w:spacing w:after="0"/>
        <w:jc w:val="left"/>
        <w:rPr>
          <w:sz w:val="16"/>
        </w:rPr>
        <w:sectPr>
          <w:footerReference w:type="default" r:id="rId5"/>
          <w:type w:val="continuous"/>
          <w:pgSz w:w="11910" w:h="16840"/>
          <w:pgMar w:header="0" w:footer="167" w:top="500" w:bottom="360" w:left="708" w:right="708"/>
          <w:pgNumType w:start="1"/>
        </w:sectPr>
      </w:pPr>
    </w:p>
    <w:p>
      <w:pPr>
        <w:pStyle w:val="Heading2"/>
      </w:pPr>
      <w:r>
        <w:rPr>
          <w:spacing w:val="-2"/>
        </w:rPr>
        <w:t>Abstract</w:t>
      </w:r>
    </w:p>
    <w:p>
      <w:pPr>
        <w:pStyle w:val="BodyText"/>
        <w:spacing w:before="103"/>
        <w:ind w:left="141" w:right="95"/>
      </w:pPr>
      <w:r>
        <w:rPr>
          <w:b/>
        </w:rPr>
        <w:t>Multi-Agent System(MAS) </w:t>
      </w:r>
      <w:r>
        <w:rPr/>
        <w:t>has evolved as an important computational framework in healthcare Artificial Intelligence applications, allowing unorganized and independent agents </w:t>
      </w:r>
      <w:r>
        <w:rPr/>
        <w:t>to</w:t>
      </w:r>
      <w:r>
        <w:rPr>
          <w:spacing w:val="40"/>
        </w:rPr>
        <w:t> </w:t>
      </w:r>
      <w:r>
        <w:rPr/>
        <w:t>synchronize clinical reasoning within complex healthcare workflows. In contrast to classical AI models, </w:t>
      </w:r>
      <w:r>
        <w:rPr>
          <w:b/>
        </w:rPr>
        <w:t>MAS </w:t>
      </w:r>
      <w:r>
        <w:rPr/>
        <w:t>models divide clinical problem solving into autonomous agents that are more communicative while making decisions and solving problems. Every autonomous agent is optimized for a different task, ranging from data collection to diagnosis and ethical governance. As the healthcare system globally faces increasing long-term diseases, increasing challenges in</w:t>
      </w:r>
      <w:r>
        <w:rPr>
          <w:spacing w:val="40"/>
        </w:rPr>
        <w:t> </w:t>
      </w:r>
      <w:r>
        <w:rPr/>
        <w:t>critical care and an intelligent multi-agent architecture shows a promising approach for supporting real-time, dynamic, patient focused </w:t>
      </w:r>
      <w:r>
        <w:rPr>
          <w:spacing w:val="-2"/>
        </w:rPr>
        <w:t>healthcare.</w:t>
      </w:r>
    </w:p>
    <w:p>
      <w:pPr>
        <w:pStyle w:val="BodyText"/>
        <w:spacing w:before="106"/>
        <w:ind w:right="96" w:firstLine="271"/>
      </w:pPr>
      <w:r>
        <w:rPr/>
        <w:t>Despite important breakthroughs in Multi Agent System research, the framework still has many limitation like absence of globally accepted standards used to compare Multi Agent System framework. As an outcome, ongoing researches often are challenging to compare or interpret between implementations. The lack of standardization resulted in a disparity in the way important system aspects are handled. Several essential factors, such as privacy-preserving, ethical governance, transparency, and reliability, are often treated in parallel across research. As a result, the researcher community lacks detailed knowledge of what forms a strong, rational </w:t>
      </w:r>
      <w:r>
        <w:rPr>
          <w:b/>
        </w:rPr>
        <w:t>MAS </w:t>
      </w:r>
      <w:r>
        <w:rPr>
          <w:spacing w:val="-2"/>
        </w:rPr>
        <w:t>frameworks.</w:t>
      </w:r>
    </w:p>
    <w:p>
      <w:pPr>
        <w:pStyle w:val="Heading2"/>
        <w:spacing w:before="202"/>
        <w:ind w:left="199" w:right="40" w:firstLine="273"/>
        <w:jc w:val="both"/>
      </w:pPr>
      <w:r>
        <w:rPr/>
        <w:t>Keywords— Artificial Intelligence (AI),</w:t>
      </w:r>
      <w:r>
        <w:rPr>
          <w:spacing w:val="80"/>
          <w:w w:val="150"/>
        </w:rPr>
        <w:t> </w:t>
      </w:r>
      <w:r>
        <w:rPr/>
        <w:t>Multi-Agent</w:t>
      </w:r>
      <w:r>
        <w:rPr>
          <w:spacing w:val="-9"/>
        </w:rPr>
        <w:t> </w:t>
      </w:r>
      <w:r>
        <w:rPr/>
        <w:t>Systems</w:t>
      </w:r>
      <w:r>
        <w:rPr>
          <w:spacing w:val="-10"/>
        </w:rPr>
        <w:t> </w:t>
      </w:r>
      <w:r>
        <w:rPr/>
        <w:t>(MASs),</w:t>
      </w:r>
      <w:r>
        <w:rPr>
          <w:spacing w:val="-6"/>
        </w:rPr>
        <w:t> </w:t>
      </w:r>
      <w:r>
        <w:rPr/>
        <w:t>Machine</w:t>
      </w:r>
      <w:r>
        <w:rPr>
          <w:spacing w:val="-8"/>
        </w:rPr>
        <w:t> </w:t>
      </w:r>
      <w:r>
        <w:rPr/>
        <w:t>Learning, IoT, Diabetes Management, Federated Learning, Mobile Health</w:t>
      </w:r>
    </w:p>
    <w:p>
      <w:pPr>
        <w:pStyle w:val="ListParagraph"/>
        <w:numPr>
          <w:ilvl w:val="0"/>
          <w:numId w:val="1"/>
        </w:numPr>
        <w:tabs>
          <w:tab w:pos="2308" w:val="left" w:leader="none"/>
        </w:tabs>
        <w:spacing w:line="275" w:lineRule="exact" w:before="163" w:after="0"/>
        <w:ind w:left="2308" w:right="0" w:hanging="417"/>
        <w:jc w:val="left"/>
        <w:rPr>
          <w:sz w:val="19"/>
        </w:rPr>
      </w:pPr>
      <w:r>
        <w:rPr>
          <w:spacing w:val="-2"/>
          <w:sz w:val="24"/>
        </w:rPr>
        <w:t>I</w:t>
      </w:r>
      <w:r>
        <w:rPr>
          <w:spacing w:val="-2"/>
          <w:sz w:val="19"/>
        </w:rPr>
        <w:t>NTRODUCTION</w:t>
      </w:r>
    </w:p>
    <w:p>
      <w:pPr>
        <w:pStyle w:val="BodyText"/>
        <w:ind w:left="141" w:right="38"/>
      </w:pPr>
      <w:r>
        <w:rPr/>
        <w:t>Artificial intelligence has witnessed unprecendent growth</w:t>
      </w:r>
      <w:r>
        <w:rPr>
          <w:spacing w:val="-4"/>
        </w:rPr>
        <w:t> </w:t>
      </w:r>
      <w:r>
        <w:rPr/>
        <w:t>in</w:t>
      </w:r>
      <w:r>
        <w:rPr>
          <w:spacing w:val="-4"/>
        </w:rPr>
        <w:t> </w:t>
      </w:r>
      <w:r>
        <w:rPr/>
        <w:t>the</w:t>
      </w:r>
      <w:r>
        <w:rPr>
          <w:spacing w:val="-3"/>
        </w:rPr>
        <w:t> </w:t>
      </w:r>
      <w:r>
        <w:rPr/>
        <w:t>past</w:t>
      </w:r>
      <w:r>
        <w:rPr>
          <w:spacing w:val="-2"/>
        </w:rPr>
        <w:t> </w:t>
      </w:r>
      <w:r>
        <w:rPr/>
        <w:t>two</w:t>
      </w:r>
      <w:r>
        <w:rPr>
          <w:spacing w:val="-4"/>
        </w:rPr>
        <w:t> </w:t>
      </w:r>
      <w:r>
        <w:rPr/>
        <w:t>decades,</w:t>
      </w:r>
      <w:r>
        <w:rPr>
          <w:spacing w:val="-2"/>
        </w:rPr>
        <w:t> </w:t>
      </w:r>
      <w:r>
        <w:rPr/>
        <w:t>starting</w:t>
      </w:r>
      <w:r>
        <w:rPr>
          <w:spacing w:val="-2"/>
        </w:rPr>
        <w:t> </w:t>
      </w:r>
      <w:r>
        <w:rPr/>
        <w:t>from</w:t>
      </w:r>
      <w:r>
        <w:rPr>
          <w:spacing w:val="-2"/>
        </w:rPr>
        <w:t> </w:t>
      </w:r>
      <w:r>
        <w:rPr/>
        <w:t>naive, rule</w:t>
      </w:r>
      <w:r>
        <w:rPr>
          <w:spacing w:val="40"/>
        </w:rPr>
        <w:t> </w:t>
      </w:r>
      <w:r>
        <w:rPr/>
        <w:t>based</w:t>
      </w:r>
      <w:r>
        <w:rPr>
          <w:spacing w:val="40"/>
        </w:rPr>
        <w:t> </w:t>
      </w:r>
      <w:r>
        <w:rPr/>
        <w:t>program</w:t>
      </w:r>
      <w:r>
        <w:rPr>
          <w:spacing w:val="40"/>
        </w:rPr>
        <w:t> </w:t>
      </w:r>
      <w:r>
        <w:rPr/>
        <w:t>which</w:t>
      </w:r>
      <w:r>
        <w:rPr>
          <w:spacing w:val="40"/>
        </w:rPr>
        <w:t> </w:t>
      </w:r>
      <w:r>
        <w:rPr/>
        <w:t>can</w:t>
      </w:r>
      <w:r>
        <w:rPr>
          <w:spacing w:val="40"/>
        </w:rPr>
        <w:t> </w:t>
      </w:r>
      <w:r>
        <w:rPr/>
        <w:t>perform</w:t>
      </w:r>
      <w:r>
        <w:rPr>
          <w:spacing w:val="40"/>
        </w:rPr>
        <w:t> </w:t>
      </w:r>
      <w:r>
        <w:rPr/>
        <w:t>only</w:t>
      </w:r>
      <w:r>
        <w:rPr>
          <w:spacing w:val="40"/>
        </w:rPr>
        <w:t> </w:t>
      </w:r>
      <w:r>
        <w:rPr/>
        <w:t>one</w:t>
      </w:r>
    </w:p>
    <w:p>
      <w:pPr>
        <w:pStyle w:val="BodyText"/>
        <w:spacing w:before="90"/>
        <w:ind w:left="141" w:right="80"/>
      </w:pPr>
      <w:r>
        <w:rPr/>
        <w:br w:type="column"/>
      </w:r>
      <w:r>
        <w:rPr/>
        <w:t>task into specialized computational system having ability to learn, reason, and make decision independently in real world environment. In healthcare, the transformation has been very significant, Initial AI models in medicine were mostly instruction based and restricted, focusing on individual problem like cancer screening, tuberculosis diagnosing, and basic image categorization with success rates that rarely exceeded 60% in clinical setting. Although latest breakthroughs in deeplearning, LArge Language Models (LLMs), and generative AI have dramatically</w:t>
      </w:r>
      <w:r>
        <w:rPr>
          <w:spacing w:val="-6"/>
        </w:rPr>
        <w:t> </w:t>
      </w:r>
      <w:r>
        <w:rPr/>
        <w:t>expanded</w:t>
      </w:r>
      <w:r>
        <w:rPr>
          <w:spacing w:val="-3"/>
        </w:rPr>
        <w:t> </w:t>
      </w:r>
      <w:r>
        <w:rPr/>
        <w:t>what</w:t>
      </w:r>
      <w:r>
        <w:rPr>
          <w:spacing w:val="-5"/>
        </w:rPr>
        <w:t> </w:t>
      </w:r>
      <w:r>
        <w:rPr/>
        <w:t>clinical</w:t>
      </w:r>
      <w:r>
        <w:rPr>
          <w:spacing w:val="-5"/>
        </w:rPr>
        <w:t> </w:t>
      </w:r>
      <w:r>
        <w:rPr/>
        <w:t>AI</w:t>
      </w:r>
      <w:r>
        <w:rPr>
          <w:spacing w:val="-5"/>
        </w:rPr>
        <w:t> </w:t>
      </w:r>
      <w:r>
        <w:rPr/>
        <w:t>can</w:t>
      </w:r>
      <w:r>
        <w:rPr>
          <w:spacing w:val="-5"/>
        </w:rPr>
        <w:t> </w:t>
      </w:r>
      <w:r>
        <w:rPr/>
        <w:t>achieve. Modern AI-driven systems, can now predict cardiovascular mishappening hours before their occurance, regularly monitor long term disease progression via wearable gadgets, helps</w:t>
      </w:r>
      <w:r>
        <w:rPr>
          <w:spacing w:val="80"/>
          <w:w w:val="150"/>
        </w:rPr>
        <w:t> </w:t>
      </w:r>
      <w:r>
        <w:rPr/>
        <w:t>radiologists in understanding complex medical images, and support pharmaceutical researchers in increasing drug discovery. These capabilities have fundamentally changed how medical system works, minimising reliablity on advanced specialized clinical professionals for regular testing procedures and enabling a change from passive to active</w:t>
      </w:r>
      <w:r>
        <w:rPr>
          <w:spacing w:val="80"/>
        </w:rPr>
        <w:t> </w:t>
      </w:r>
      <w:r>
        <w:rPr/>
        <w:t>patient care.</w:t>
      </w:r>
    </w:p>
    <w:p>
      <w:pPr>
        <w:pStyle w:val="BodyText"/>
        <w:spacing w:before="1"/>
        <w:ind w:left="0"/>
        <w:jc w:val="left"/>
      </w:pPr>
    </w:p>
    <w:p>
      <w:pPr>
        <w:pStyle w:val="BodyText"/>
        <w:ind w:left="141" w:right="138"/>
      </w:pPr>
      <w:r>
        <w:rPr/>
        <w:t>A Multi-Agent System comprises of several independent AI agents where each AI agent is performing its own assigned task and</w:t>
      </w:r>
      <w:r>
        <w:rPr>
          <w:spacing w:val="40"/>
        </w:rPr>
        <w:t> </w:t>
      </w:r>
      <w:r>
        <w:rPr/>
        <w:t>being independent does not mean it cannot communicate, after completing its task the agent communicates with other AI agents to achieve a shared clinical goal. In healthcare the MAS can be used in a very wide range of functions, from monitoring patient vital signs to generating personalized treatment plans . Unlike a Single-AI Agent model that attempts to solve all clinical problems</w:t>
      </w:r>
      <w:r>
        <w:rPr>
          <w:spacing w:val="40"/>
        </w:rPr>
        <w:t> </w:t>
      </w:r>
      <w:r>
        <w:rPr/>
        <w:t>within a single pipeline, Multi-Agent System frameworks distributes reasoning across specialized agents, creating modularity, scalability, and coordinated decision-making that closely mirrors how clinical teams operate. Multiple technical model are vastly utilized to design and manage these multi-agent networks in healthcare, including AutoGen, LangChain,</w:t>
      </w:r>
      <w:r>
        <w:rPr>
          <w:spacing w:val="13"/>
        </w:rPr>
        <w:t> </w:t>
      </w:r>
      <w:r>
        <w:rPr/>
        <w:t>and</w:t>
      </w:r>
      <w:r>
        <w:rPr>
          <w:spacing w:val="17"/>
        </w:rPr>
        <w:t> </w:t>
      </w:r>
      <w:r>
        <w:rPr/>
        <w:t>CrewAI,</w:t>
      </w:r>
      <w:r>
        <w:rPr>
          <w:spacing w:val="18"/>
        </w:rPr>
        <w:t> </w:t>
      </w:r>
      <w:r>
        <w:rPr/>
        <w:t>which</w:t>
      </w:r>
      <w:r>
        <w:rPr>
          <w:spacing w:val="14"/>
        </w:rPr>
        <w:t> </w:t>
      </w:r>
      <w:r>
        <w:rPr/>
        <w:t>offer</w:t>
      </w:r>
      <w:r>
        <w:rPr>
          <w:spacing w:val="18"/>
        </w:rPr>
        <w:t> </w:t>
      </w:r>
      <w:r>
        <w:rPr/>
        <w:t>a</w:t>
      </w:r>
      <w:r>
        <w:rPr>
          <w:spacing w:val="16"/>
        </w:rPr>
        <w:t> </w:t>
      </w:r>
      <w:r>
        <w:rPr>
          <w:spacing w:val="-2"/>
        </w:rPr>
        <w:t>framework</w:t>
      </w:r>
    </w:p>
    <w:p>
      <w:pPr>
        <w:pStyle w:val="BodyText"/>
        <w:spacing w:after="0"/>
        <w:sectPr>
          <w:type w:val="continuous"/>
          <w:pgSz w:w="11910" w:h="16840"/>
          <w:pgMar w:header="0" w:footer="167" w:top="500" w:bottom="360" w:left="708" w:right="708"/>
          <w:cols w:num="2" w:equalWidth="0">
            <w:col w:w="5169" w:space="58"/>
            <w:col w:w="5267"/>
          </w:cols>
        </w:sectPr>
      </w:pPr>
    </w:p>
    <w:p>
      <w:pPr>
        <w:pStyle w:val="BodyText"/>
        <w:spacing w:before="61"/>
        <w:ind w:left="141" w:right="95"/>
      </w:pPr>
      <w:r>
        <w:rPr/>
        <w:t>for job categorization, workflow management, and agent communication in distributed healthcare </w:t>
      </w:r>
      <w:r>
        <w:rPr>
          <w:spacing w:val="-2"/>
        </w:rPr>
        <w:t>settings.</w:t>
      </w:r>
    </w:p>
    <w:p>
      <w:pPr>
        <w:pStyle w:val="BodyText"/>
        <w:spacing w:before="273"/>
        <w:ind w:left="141" w:right="38"/>
      </w:pPr>
      <w:r>
        <w:rPr/>
        <w:t>The significance of this research paper lies in that there is no standardized framework for evaluating and comparing Multi-Agent System in healthcare. While individual Multi-Agent System has shown promising results but due to lack of standardized parameters to compare, the data becomes inconsistent and less reliable. Several important parameters are often skipped such as ethical governance, federated learning, privacy mechanisms. This paper directly addresses this gap by presenting an organized comparative analysis</w:t>
      </w:r>
      <w:r>
        <w:rPr>
          <w:spacing w:val="80"/>
          <w:w w:val="150"/>
        </w:rPr>
        <w:t> </w:t>
      </w:r>
      <w:r>
        <w:rPr/>
        <w:t>of five state-of-the-art Multi-Agent AI systems published between 2024 and 2025: IoT-MAS-T2D, HMAS-Sepsis, AgentCare, AURELIUS and EthicMAS-ICU. These systems are compared across seven standardized parameters covering architecture, data integration, privacy, clinical validation, explainability, scalability, and ethical governance. The findings of this comparative</w:t>
      </w:r>
      <w:r>
        <w:rPr>
          <w:spacing w:val="80"/>
          <w:w w:val="150"/>
        </w:rPr>
        <w:t> </w:t>
      </w:r>
      <w:r>
        <w:rPr/>
        <w:t>study aim to establish a reference framework for researchers and policymakers working toward the responsible, effective, and equitable deployment of Multi-Agent AI in global healthcare systems.</w:t>
      </w:r>
    </w:p>
    <w:p>
      <w:pPr>
        <w:pStyle w:val="BodyText"/>
        <w:spacing w:before="106"/>
        <w:ind w:left="141" w:right="93"/>
      </w:pPr>
      <w:r>
        <w:rPr/>
        <w:t>This paper presents a well organised descriptive analysis of the latest Multi-Agent System-based Healthcare systems published between 2024 and 2025, evaluating their architectures, coordination mechanisms, and ethical considerations to identify key design principles for reliable healthcare deployment. The five systems are: (1) </w:t>
      </w:r>
      <w:r>
        <w:rPr>
          <w:b/>
        </w:rPr>
        <w:t>IoT-MAS- T2D Baroud (2025)</w:t>
      </w:r>
      <w:r>
        <w:rPr/>
        <w:t>, an IoT integrated MAS for Type-2 diabetes control wearable devices and predictive learning framework. (2) </w:t>
      </w:r>
      <w:r>
        <w:rPr>
          <w:b/>
        </w:rPr>
        <w:t>HMAS-Sepsis Borkowski &amp; Ben-Ari (2025)</w:t>
      </w:r>
      <w:r>
        <w:rPr/>
        <w:t>, a seven-AI agent theoretical framework developed for sepsis management and hospital workflow synchronization; (3) </w:t>
      </w:r>
      <w:r>
        <w:rPr>
          <w:b/>
        </w:rPr>
        <w:t>AgentCare (Nimbalkar et al.) (2025)</w:t>
      </w:r>
      <w:r>
        <w:rPr/>
        <w:t>, an agentic AI system supporting dynamic disease detection and specialized clinical problem solving; (4) </w:t>
      </w:r>
      <w:r>
        <w:rPr>
          <w:b/>
        </w:rPr>
        <w:t>AURELIUS Chandrasekaran (2025), </w:t>
      </w:r>
      <w:r>
        <w:rPr/>
        <w:t>a multilevel Bayesian multi-agent augmentation learning model developed for ICU and Intensive Care environment; (5) </w:t>
      </w:r>
      <w:r>
        <w:rPr>
          <w:b/>
        </w:rPr>
        <w:t>EthicMAS-ICU Chen, Albarqawi &amp; et al. (2025), </w:t>
      </w:r>
      <w:r>
        <w:rPr/>
        <w:t>a GPT-4o-based modular multi-agent clinical decision support system creating a specific rational AI agent for clarity and clinical understanding.</w:t>
      </w:r>
    </w:p>
    <w:p>
      <w:pPr>
        <w:pStyle w:val="BodyText"/>
        <w:spacing w:before="104"/>
        <w:ind w:left="141" w:right="95"/>
      </w:pPr>
      <w:r>
        <w:rPr/>
        <w:t>In this study, each system is evaluated using seven parameters (i) architecture and agent design, including</w:t>
      </w:r>
      <w:r>
        <w:rPr>
          <w:spacing w:val="63"/>
        </w:rPr>
        <w:t>  </w:t>
      </w:r>
      <w:r>
        <w:rPr/>
        <w:t>the</w:t>
      </w:r>
      <w:r>
        <w:rPr>
          <w:spacing w:val="63"/>
        </w:rPr>
        <w:t>  </w:t>
      </w:r>
      <w:r>
        <w:rPr/>
        <w:t>number</w:t>
      </w:r>
      <w:r>
        <w:rPr>
          <w:spacing w:val="64"/>
        </w:rPr>
        <w:t>  </w:t>
      </w:r>
      <w:r>
        <w:rPr/>
        <w:t>of</w:t>
      </w:r>
      <w:r>
        <w:rPr>
          <w:spacing w:val="63"/>
        </w:rPr>
        <w:t>  </w:t>
      </w:r>
      <w:r>
        <w:rPr/>
        <w:t>agents</w:t>
      </w:r>
      <w:r>
        <w:rPr>
          <w:spacing w:val="64"/>
        </w:rPr>
        <w:t>  </w:t>
      </w:r>
      <w:r>
        <w:rPr>
          <w:spacing w:val="-2"/>
        </w:rPr>
        <w:t>deployed,</w:t>
      </w:r>
    </w:p>
    <w:p>
      <w:pPr>
        <w:pStyle w:val="BodyText"/>
        <w:spacing w:before="61"/>
        <w:ind w:left="141" w:right="140"/>
      </w:pPr>
      <w:r>
        <w:rPr/>
        <w:br w:type="column"/>
      </w:r>
      <w:r>
        <w:rPr/>
        <w:t>syncronization methodology, layer structure and decision making engines; (ii) data sources and compilation, covering IoT and wearable connectivity, EHR compatibility parameters, and dynamic processing capabilities; (iii) privacy and security methods, Analysing audit trail implementations, regulatory compliance frameworks, and federated learning protocols ; (iv) evaluates how well the system performs clinically and how rigorously it has been tested using proper research and statistical methods; (v) explainability and transparency, evaluating the integration depth of XAI tools, human-in-the-loop mechanisms, and clinician facing outputs; (vi) scalability and deployment readiness, considering infrastructure requirements, modularity, and adaptability across clinical domains, and (vii) ethical and governance models, analyzing bias-reducing methods,</w:t>
      </w:r>
      <w:r>
        <w:rPr>
          <w:spacing w:val="40"/>
        </w:rPr>
        <w:t> </w:t>
      </w:r>
      <w:r>
        <w:rPr/>
        <w:t>oversight models, and supervisory alignment.</w:t>
      </w:r>
    </w:p>
    <w:p>
      <w:pPr>
        <w:pStyle w:val="BodyText"/>
        <w:spacing w:before="103"/>
        <w:ind w:left="141" w:right="139"/>
      </w:pPr>
      <w:r>
        <w:rPr/>
        <w:t>Several cross-cutting conclusions are shown by the comparative analysis above. There are significant differences in validation maturity. Mult-Agent System like </w:t>
      </w:r>
      <w:r>
        <w:rPr>
          <w:b/>
        </w:rPr>
        <w:t>IoT-MAS-T2D </w:t>
      </w:r>
      <w:r>
        <w:rPr/>
        <w:t>and </w:t>
      </w:r>
      <w:r>
        <w:rPr>
          <w:b/>
        </w:rPr>
        <w:t>AURELIUS </w:t>
      </w:r>
      <w:r>
        <w:rPr/>
        <w:t>shows the greatest evidence through carefully planned clinical trials, whereas </w:t>
      </w:r>
      <w:r>
        <w:rPr>
          <w:b/>
        </w:rPr>
        <w:t>HMAS-Sepsis </w:t>
      </w:r>
      <w:r>
        <w:rPr/>
        <w:t>is still theoretical in the absence of published trial results. Decentralised Machine Learning becomes most pervalent privacy approach in all systems, although governance formalisation and implementation depth very greatly. </w:t>
      </w:r>
      <w:r>
        <w:rPr>
          <w:b/>
        </w:rPr>
        <w:t>EthicMAS- ICU </w:t>
      </w:r>
      <w:r>
        <w:rPr/>
        <w:t>is the first system with a specific, quantifiable scoring system for ethics and transparancy, and </w:t>
      </w:r>
      <w:r>
        <w:rPr>
          <w:b/>
        </w:rPr>
        <w:t>AURELIUS’s </w:t>
      </w:r>
      <w:r>
        <w:rPr/>
        <w:t>selected escalation architecture sets the standard for uncertainity- aware governance. </w:t>
      </w:r>
      <w:r>
        <w:rPr>
          <w:b/>
        </w:rPr>
        <w:t>AgentCare </w:t>
      </w:r>
      <w:r>
        <w:rPr/>
        <w:t>provides the most descriptive range of coverage in emergency care, mental health, cancer, and prolonged illness, but its validation is based on small benchmark dataset.</w:t>
      </w:r>
    </w:p>
    <w:p>
      <w:pPr>
        <w:pStyle w:val="ListParagraph"/>
        <w:numPr>
          <w:ilvl w:val="0"/>
          <w:numId w:val="2"/>
        </w:numPr>
        <w:tabs>
          <w:tab w:pos="483" w:val="left" w:leader="none"/>
        </w:tabs>
        <w:spacing w:line="240" w:lineRule="auto" w:before="121" w:after="0"/>
        <w:ind w:left="483" w:right="0" w:hanging="287"/>
        <w:jc w:val="both"/>
        <w:rPr>
          <w:i/>
          <w:sz w:val="24"/>
        </w:rPr>
      </w:pPr>
      <w:r>
        <w:rPr>
          <w:i/>
          <w:sz w:val="24"/>
        </w:rPr>
        <w:t>Competing</w:t>
      </w:r>
      <w:r>
        <w:rPr>
          <w:i/>
          <w:spacing w:val="-10"/>
          <w:sz w:val="24"/>
        </w:rPr>
        <w:t> </w:t>
      </w:r>
      <w:r>
        <w:rPr>
          <w:i/>
          <w:spacing w:val="-2"/>
          <w:sz w:val="24"/>
        </w:rPr>
        <w:t>Frameworks</w:t>
      </w:r>
    </w:p>
    <w:p>
      <w:pPr>
        <w:pStyle w:val="BodyText"/>
        <w:spacing w:line="228" w:lineRule="auto" w:before="61"/>
        <w:ind w:left="196" w:right="189" w:firstLine="288"/>
      </w:pPr>
      <w:r>
        <w:rPr/>
        <w:t>The landscape of AI-driven diabetes management includes various frameworks, each with distinct advantages and limitations [15, 16]. Existing solutions range from standalone mobile applications to centralized AI-based analytics and MAS [17]. While mobile apps provide user- friendly tracking, they often lack real-time decision-making capabilities. Centralized AI systems offer predictive analytics but raise</w:t>
      </w:r>
      <w:r>
        <w:rPr>
          <w:spacing w:val="80"/>
        </w:rPr>
        <w:t> </w:t>
      </w:r>
      <w:r>
        <w:rPr/>
        <w:t>privacy concerns due to the reliance on cloud- based data storage [18, 19]. Meanwhile, MAS frameworks have demonstrated potential for improving patient care through distributed decision-making but require robust privacy mechanisms. This section categorizes and</w:t>
      </w:r>
      <w:r>
        <w:rPr>
          <w:spacing w:val="40"/>
        </w:rPr>
        <w:t> </w:t>
      </w:r>
      <w:r>
        <w:rPr/>
        <w:t>analyzes</w:t>
      </w:r>
      <w:r>
        <w:rPr>
          <w:spacing w:val="40"/>
        </w:rPr>
        <w:t> </w:t>
      </w:r>
      <w:r>
        <w:rPr/>
        <w:t>these</w:t>
      </w:r>
    </w:p>
    <w:p>
      <w:pPr>
        <w:pStyle w:val="BodyText"/>
        <w:spacing w:after="0" w:line="228" w:lineRule="auto"/>
        <w:sectPr>
          <w:pgSz w:w="11910" w:h="16840"/>
          <w:pgMar w:header="0" w:footer="167" w:top="400" w:bottom="360" w:left="708" w:right="708"/>
          <w:cols w:num="2" w:equalWidth="0">
            <w:col w:w="5167" w:space="60"/>
            <w:col w:w="5267"/>
          </w:cols>
        </w:sectPr>
      </w:pPr>
    </w:p>
    <w:p>
      <w:pPr>
        <w:pStyle w:val="BodyText"/>
        <w:spacing w:line="228" w:lineRule="auto" w:before="162"/>
        <w:ind w:right="67"/>
      </w:pPr>
      <w:r>
        <w:rPr/>
        <w:t>approaches, highlighting their strengths and shortcomings in the context of T2D management. Current approaches fall into three categories:</w:t>
      </w:r>
    </w:p>
    <w:p>
      <w:pPr>
        <w:pStyle w:val="ListParagraph"/>
        <w:numPr>
          <w:ilvl w:val="1"/>
          <w:numId w:val="2"/>
        </w:numPr>
        <w:tabs>
          <w:tab w:pos="735" w:val="left" w:leader="none"/>
        </w:tabs>
        <w:spacing w:line="249" w:lineRule="auto" w:before="124" w:after="0"/>
        <w:ind w:left="199" w:right="0" w:firstLine="288"/>
        <w:jc w:val="both"/>
        <w:rPr>
          <w:sz w:val="24"/>
        </w:rPr>
      </w:pPr>
      <w:r>
        <w:rPr>
          <w:b/>
          <w:i/>
          <w:sz w:val="24"/>
        </w:rPr>
        <w:t>Standalone</w:t>
      </w:r>
      <w:r>
        <w:rPr>
          <w:b/>
          <w:i/>
          <w:spacing w:val="-7"/>
          <w:sz w:val="24"/>
        </w:rPr>
        <w:t> </w:t>
      </w:r>
      <w:r>
        <w:rPr>
          <w:b/>
          <w:i/>
          <w:sz w:val="24"/>
        </w:rPr>
        <w:t>Mobile</w:t>
      </w:r>
      <w:r>
        <w:rPr>
          <w:b/>
          <w:i/>
          <w:spacing w:val="-5"/>
          <w:sz w:val="24"/>
        </w:rPr>
        <w:t> </w:t>
      </w:r>
      <w:r>
        <w:rPr>
          <w:b/>
          <w:i/>
          <w:sz w:val="24"/>
        </w:rPr>
        <w:t>Apps</w:t>
      </w:r>
      <w:r>
        <w:rPr>
          <w:b/>
          <w:i/>
          <w:spacing w:val="-9"/>
          <w:sz w:val="24"/>
        </w:rPr>
        <w:t> </w:t>
      </w:r>
      <w:r>
        <w:rPr>
          <w:sz w:val="24"/>
        </w:rPr>
        <w:t>(e.g.,</w:t>
      </w:r>
      <w:r>
        <w:rPr>
          <w:spacing w:val="-4"/>
          <w:sz w:val="24"/>
        </w:rPr>
        <w:t> </w:t>
      </w:r>
      <w:r>
        <w:rPr>
          <w:sz w:val="24"/>
        </w:rPr>
        <w:t>MySugr</w:t>
      </w:r>
      <w:r>
        <w:rPr>
          <w:spacing w:val="-5"/>
          <w:sz w:val="24"/>
        </w:rPr>
        <w:t> </w:t>
      </w:r>
      <w:r>
        <w:rPr>
          <w:sz w:val="24"/>
        </w:rPr>
        <w:t>[20]): Track symptoms but rely on manual input, limiting personalization [21].</w:t>
      </w:r>
    </w:p>
    <w:p>
      <w:pPr>
        <w:pStyle w:val="ListParagraph"/>
        <w:numPr>
          <w:ilvl w:val="1"/>
          <w:numId w:val="2"/>
        </w:numPr>
        <w:tabs>
          <w:tab w:pos="735" w:val="left" w:leader="none"/>
        </w:tabs>
        <w:spacing w:line="247" w:lineRule="auto" w:before="1" w:after="0"/>
        <w:ind w:left="199" w:right="66" w:firstLine="288"/>
        <w:jc w:val="both"/>
        <w:rPr>
          <w:sz w:val="24"/>
        </w:rPr>
      </w:pPr>
      <w:r>
        <w:rPr>
          <w:b/>
          <w:i/>
          <w:sz w:val="24"/>
        </w:rPr>
        <w:t>Centralized AI Systems: </w:t>
      </w:r>
      <w:r>
        <w:rPr>
          <w:sz w:val="24"/>
        </w:rPr>
        <w:t>Use cloud analytics but risk privacy breaches due to centralized data storage [15].</w:t>
      </w:r>
    </w:p>
    <w:p>
      <w:pPr>
        <w:pStyle w:val="ListParagraph"/>
        <w:numPr>
          <w:ilvl w:val="1"/>
          <w:numId w:val="2"/>
        </w:numPr>
        <w:tabs>
          <w:tab w:pos="735" w:val="left" w:leader="none"/>
        </w:tabs>
        <w:spacing w:line="247" w:lineRule="auto" w:before="8" w:after="0"/>
        <w:ind w:left="199" w:right="63" w:firstLine="288"/>
        <w:jc w:val="both"/>
        <w:rPr>
          <w:sz w:val="24"/>
        </w:rPr>
      </w:pPr>
      <w:r>
        <w:rPr>
          <w:b/>
          <w:i/>
          <w:sz w:val="24"/>
        </w:rPr>
        <w:t>MAS: </w:t>
      </w:r>
      <w:r>
        <w:rPr>
          <w:sz w:val="24"/>
        </w:rPr>
        <w:t>Kumar et al. [17] applied MAS for patient self-care but omitted FL and IoT </w:t>
      </w:r>
      <w:r>
        <w:rPr>
          <w:spacing w:val="-2"/>
          <w:sz w:val="24"/>
        </w:rPr>
        <w:t>integration.</w:t>
      </w:r>
    </w:p>
    <w:p>
      <w:pPr>
        <w:pStyle w:val="ListParagraph"/>
        <w:numPr>
          <w:ilvl w:val="0"/>
          <w:numId w:val="2"/>
        </w:numPr>
        <w:tabs>
          <w:tab w:pos="483" w:val="left" w:leader="none"/>
        </w:tabs>
        <w:spacing w:line="240" w:lineRule="auto" w:before="125" w:after="0"/>
        <w:ind w:left="483" w:right="0" w:hanging="284"/>
        <w:jc w:val="both"/>
        <w:rPr>
          <w:i/>
          <w:sz w:val="24"/>
        </w:rPr>
      </w:pPr>
      <w:r>
        <w:rPr>
          <w:i/>
          <w:spacing w:val="-2"/>
          <w:sz w:val="24"/>
        </w:rPr>
        <w:t>Privacy-Preserving</w:t>
      </w:r>
      <w:r>
        <w:rPr>
          <w:i/>
          <w:spacing w:val="10"/>
          <w:sz w:val="24"/>
        </w:rPr>
        <w:t> </w:t>
      </w:r>
      <w:r>
        <w:rPr>
          <w:i/>
          <w:spacing w:val="-2"/>
          <w:sz w:val="24"/>
        </w:rPr>
        <w:t>Techniques</w:t>
      </w:r>
    </w:p>
    <w:p>
      <w:pPr>
        <w:pStyle w:val="BodyText"/>
        <w:spacing w:line="228" w:lineRule="auto" w:before="59"/>
        <w:ind w:right="62" w:firstLine="288"/>
      </w:pPr>
      <w:r>
        <w:rPr/>
        <w:t>FL addresses privacy risks by training models on decentralized edge data without sharing raw inputs [15]. Compared to differential privacy— which adds noise to data—FL maintains higher accuracy while complying with GDPR [18]. Prior MAS frameworks (e.g., [19]) overlooked FL, creating a critical gap in privacy-aware diabetes </w:t>
      </w:r>
      <w:r>
        <w:rPr>
          <w:spacing w:val="-2"/>
        </w:rPr>
        <w:t>care.</w:t>
      </w:r>
    </w:p>
    <w:p>
      <w:pPr>
        <w:pStyle w:val="ListParagraph"/>
        <w:numPr>
          <w:ilvl w:val="0"/>
          <w:numId w:val="2"/>
        </w:numPr>
        <w:tabs>
          <w:tab w:pos="484" w:val="left" w:leader="none"/>
        </w:tabs>
        <w:spacing w:line="240" w:lineRule="auto" w:before="118" w:after="0"/>
        <w:ind w:left="484" w:right="0" w:hanging="285"/>
        <w:jc w:val="both"/>
        <w:rPr>
          <w:i/>
          <w:sz w:val="24"/>
        </w:rPr>
      </w:pPr>
      <w:r>
        <w:rPr>
          <w:i/>
          <w:sz w:val="24"/>
        </w:rPr>
        <w:t>Research</w:t>
      </w:r>
      <w:r>
        <w:rPr>
          <w:i/>
          <w:spacing w:val="-10"/>
          <w:sz w:val="24"/>
        </w:rPr>
        <w:t> </w:t>
      </w:r>
      <w:r>
        <w:rPr>
          <w:i/>
          <w:spacing w:val="-5"/>
          <w:sz w:val="24"/>
        </w:rPr>
        <w:t>Gap</w:t>
      </w:r>
    </w:p>
    <w:p>
      <w:pPr>
        <w:pStyle w:val="BodyText"/>
        <w:spacing w:line="228" w:lineRule="auto" w:before="60"/>
        <w:ind w:right="66" w:firstLine="288"/>
      </w:pPr>
      <w:r>
        <w:rPr/>
        <w:t>No</w:t>
      </w:r>
      <w:r>
        <w:rPr>
          <w:spacing w:val="-7"/>
        </w:rPr>
        <w:t> </w:t>
      </w:r>
      <w:r>
        <w:rPr/>
        <w:t>existing</w:t>
      </w:r>
      <w:r>
        <w:rPr>
          <w:spacing w:val="-7"/>
        </w:rPr>
        <w:t> </w:t>
      </w:r>
      <w:r>
        <w:rPr/>
        <w:t>framework</w:t>
      </w:r>
      <w:r>
        <w:rPr>
          <w:spacing w:val="-3"/>
        </w:rPr>
        <w:t> </w:t>
      </w:r>
      <w:r>
        <w:rPr/>
        <w:t>combines</w:t>
      </w:r>
      <w:r>
        <w:rPr>
          <w:spacing w:val="-7"/>
        </w:rPr>
        <w:t> </w:t>
      </w:r>
      <w:r>
        <w:rPr/>
        <w:t>MAS</w:t>
      </w:r>
      <w:r>
        <w:rPr>
          <w:spacing w:val="-7"/>
        </w:rPr>
        <w:t> </w:t>
      </w:r>
      <w:r>
        <w:rPr/>
        <w:t>with</w:t>
      </w:r>
      <w:r>
        <w:rPr>
          <w:spacing w:val="-5"/>
        </w:rPr>
        <w:t> </w:t>
      </w:r>
      <w:r>
        <w:rPr/>
        <w:t>FL to enable real-time, privacy-preserving diabetes management. This work bridges that gap by integrating IoT, FL-trained models and a patient- centric mobile app.</w:t>
      </w:r>
    </w:p>
    <w:p>
      <w:pPr>
        <w:pStyle w:val="Heading1"/>
        <w:numPr>
          <w:ilvl w:val="0"/>
          <w:numId w:val="1"/>
        </w:numPr>
        <w:tabs>
          <w:tab w:pos="2279" w:val="left" w:leader="none"/>
        </w:tabs>
        <w:spacing w:line="240" w:lineRule="auto" w:before="163" w:after="0"/>
        <w:ind w:left="2279" w:right="0" w:hanging="484"/>
        <w:jc w:val="left"/>
      </w:pPr>
      <w:r>
        <w:rPr>
          <w:smallCaps/>
          <w:spacing w:val="-2"/>
        </w:rPr>
        <w:t>Methodology</w:t>
      </w:r>
    </w:p>
    <w:p>
      <w:pPr>
        <w:pStyle w:val="BodyText"/>
        <w:spacing w:line="228" w:lineRule="auto" w:before="78"/>
        <w:ind w:right="63" w:firstLine="288"/>
      </w:pPr>
      <w:r>
        <w:rPr/>
        <w:t>The proposed methodology integrates MAS to optimize the management of T2D through real- time monitoring, predictive analytics and personalized recommendations. This section describes the system architecture, agent coordination and implementation of FL to ensure privacy-preserving AI analytics. Below, we provide a detailed breakdown of the system’s architecture and core functional agents.</w:t>
      </w:r>
    </w:p>
    <w:p>
      <w:pPr>
        <w:spacing w:before="121"/>
        <w:ind w:left="484" w:right="65" w:hanging="286"/>
        <w:jc w:val="both"/>
        <w:rPr>
          <w:i/>
          <w:sz w:val="24"/>
        </w:rPr>
      </w:pPr>
      <w:r>
        <w:rPr>
          <w:i/>
          <w:sz w:val="20"/>
        </w:rPr>
        <w:t>A. </w:t>
      </w:r>
      <w:r>
        <w:rPr>
          <w:i/>
          <w:sz w:val="24"/>
        </w:rPr>
        <w:t>System Architecture and Technical </w:t>
      </w:r>
      <w:r>
        <w:rPr>
          <w:i/>
          <w:spacing w:val="-2"/>
          <w:sz w:val="24"/>
        </w:rPr>
        <w:t>Implementation</w:t>
      </w:r>
    </w:p>
    <w:p>
      <w:pPr>
        <w:pStyle w:val="BodyText"/>
        <w:spacing w:line="228" w:lineRule="auto" w:before="59"/>
        <w:ind w:right="61" w:firstLine="288"/>
      </w:pPr>
      <w:r>
        <w:rPr/>
        <w:t>The architecture of the proposed MAS framework is designed to seamlessly integrate IoT devices, cloud computing and AI-driven analytics to enhance real-time diabetes management. By leveraging edge processing and FL, the system ensures scalability, data privacy and reduced latency in glucose monitoring and predictive interventions. This section outlines the three- layered architecture, highlighting the roles of IoT- based data acquisition, distributed learning models and user-centric applications in providing an adaptive and secure healthcare solution. The MAS integrates IoT, edge/cloud computing and mobile health into three layers (Fig. 1):</w:t>
      </w:r>
    </w:p>
    <w:p>
      <w:pPr>
        <w:pStyle w:val="ListParagraph"/>
        <w:numPr>
          <w:ilvl w:val="0"/>
          <w:numId w:val="3"/>
        </w:numPr>
        <w:tabs>
          <w:tab w:pos="735" w:val="left" w:leader="none"/>
        </w:tabs>
        <w:spacing w:line="247" w:lineRule="auto" w:before="81" w:after="0"/>
        <w:ind w:left="199" w:right="143" w:firstLine="288"/>
        <w:jc w:val="both"/>
        <w:rPr>
          <w:sz w:val="24"/>
        </w:rPr>
      </w:pPr>
      <w:r>
        <w:rPr/>
        <w:br w:type="column"/>
      </w:r>
      <w:r>
        <w:rPr>
          <w:b/>
          <w:i/>
          <w:sz w:val="24"/>
        </w:rPr>
        <w:t>IoT Layer: </w:t>
      </w:r>
      <w:r>
        <w:rPr>
          <w:sz w:val="24"/>
        </w:rPr>
        <w:t>Wearables (e.g., CGMs, smartwatches, smart rings, smart bands) collect glucose, heart rate and activity data along with the patient’s medical history. Edge computing pre- processes data locally to reduce latency.</w:t>
      </w:r>
    </w:p>
    <w:p>
      <w:pPr>
        <w:pStyle w:val="ListParagraph"/>
        <w:numPr>
          <w:ilvl w:val="0"/>
          <w:numId w:val="3"/>
        </w:numPr>
        <w:tabs>
          <w:tab w:pos="735" w:val="left" w:leader="none"/>
        </w:tabs>
        <w:spacing w:line="247" w:lineRule="auto" w:before="14" w:after="0"/>
        <w:ind w:left="199" w:right="142" w:firstLine="288"/>
        <w:jc w:val="both"/>
        <w:rPr>
          <w:sz w:val="24"/>
        </w:rPr>
      </w:pPr>
      <w:r>
        <w:rPr>
          <w:b/>
          <w:i/>
          <w:sz w:val="24"/>
        </w:rPr>
        <w:t>Edge/Cloud Layer: </w:t>
      </w:r>
      <w:r>
        <w:rPr>
          <w:sz w:val="24"/>
        </w:rPr>
        <w:t>FL trains LSTM/CNN models across decentralized nodes.</w:t>
      </w:r>
    </w:p>
    <w:p>
      <w:pPr>
        <w:pStyle w:val="ListParagraph"/>
        <w:numPr>
          <w:ilvl w:val="0"/>
          <w:numId w:val="3"/>
        </w:numPr>
        <w:tabs>
          <w:tab w:pos="735" w:val="left" w:leader="none"/>
        </w:tabs>
        <w:spacing w:line="247" w:lineRule="auto" w:before="5" w:after="0"/>
        <w:ind w:left="199" w:right="139" w:firstLine="288"/>
        <w:jc w:val="both"/>
        <w:rPr>
          <w:sz w:val="24"/>
        </w:rPr>
      </w:pPr>
      <w:r>
        <w:rPr>
          <w:b/>
          <w:i/>
          <w:sz w:val="24"/>
        </w:rPr>
        <w:t>Application Layer: </w:t>
      </w:r>
      <w:r>
        <w:rPr>
          <w:sz w:val="24"/>
        </w:rPr>
        <w:t>A cross-platform mobile app (Flutter) provides real-time alerts, lifestyle recommendations and clinician communication.</w:t>
      </w:r>
    </w:p>
    <w:p>
      <w:pPr>
        <w:pStyle w:val="BodyText"/>
        <w:spacing w:before="180"/>
        <w:ind w:left="0"/>
        <w:jc w:val="left"/>
        <w:rPr>
          <w:sz w:val="20"/>
        </w:rPr>
      </w:pPr>
      <w:r>
        <w:rPr>
          <w:sz w:val="20"/>
        </w:rPr>
        <w:drawing>
          <wp:anchor distT="0" distB="0" distL="0" distR="0" allowOverlap="1" layoutInCell="1" locked="0" behindDoc="1" simplePos="0" relativeHeight="487587840">
            <wp:simplePos x="0" y="0"/>
            <wp:positionH relativeFrom="page">
              <wp:posOffset>3893820</wp:posOffset>
            </wp:positionH>
            <wp:positionV relativeFrom="paragraph">
              <wp:posOffset>275743</wp:posOffset>
            </wp:positionV>
            <wp:extent cx="3118590" cy="118186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3118590" cy="1181861"/>
                    </a:xfrm>
                    <a:prstGeom prst="rect">
                      <a:avLst/>
                    </a:prstGeom>
                  </pic:spPr>
                </pic:pic>
              </a:graphicData>
            </a:graphic>
          </wp:anchor>
        </w:drawing>
      </w:r>
    </w:p>
    <w:p>
      <w:pPr>
        <w:pStyle w:val="BodyText"/>
        <w:ind w:left="0"/>
        <w:jc w:val="left"/>
      </w:pPr>
    </w:p>
    <w:p>
      <w:pPr>
        <w:pStyle w:val="BodyText"/>
        <w:spacing w:before="39"/>
        <w:ind w:left="0"/>
        <w:jc w:val="left"/>
      </w:pPr>
    </w:p>
    <w:p>
      <w:pPr>
        <w:pStyle w:val="BodyText"/>
        <w:jc w:val="left"/>
      </w:pPr>
      <w:r>
        <w:rPr/>
        <w:t>Fig.</w:t>
      </w:r>
      <w:r>
        <w:rPr>
          <w:spacing w:val="-9"/>
        </w:rPr>
        <w:t> </w:t>
      </w:r>
      <w:r>
        <w:rPr/>
        <w:t>1.</w:t>
      </w:r>
      <w:r>
        <w:rPr>
          <w:spacing w:val="40"/>
        </w:rPr>
        <w:t> </w:t>
      </w:r>
      <w:r>
        <w:rPr/>
        <w:t>Three-layer</w:t>
      </w:r>
      <w:r>
        <w:rPr>
          <w:spacing w:val="-10"/>
        </w:rPr>
        <w:t> </w:t>
      </w:r>
      <w:r>
        <w:rPr/>
        <w:t>MAS</w:t>
      </w:r>
      <w:r>
        <w:rPr>
          <w:spacing w:val="-13"/>
        </w:rPr>
        <w:t> </w:t>
      </w:r>
      <w:r>
        <w:rPr/>
        <w:t>architecture</w:t>
      </w:r>
      <w:r>
        <w:rPr>
          <w:spacing w:val="-5"/>
        </w:rPr>
        <w:t> </w:t>
      </w:r>
      <w:r>
        <w:rPr/>
        <w:t>with</w:t>
      </w:r>
      <w:r>
        <w:rPr>
          <w:spacing w:val="-11"/>
        </w:rPr>
        <w:t> </w:t>
      </w:r>
      <w:r>
        <w:rPr/>
        <w:t>IoT, edge/cloud and mobile app</w:t>
      </w:r>
      <w:r>
        <w:rPr>
          <w:spacing w:val="40"/>
        </w:rPr>
        <w:t> </w:t>
      </w:r>
      <w:r>
        <w:rPr/>
        <w:t>components.</w:t>
      </w:r>
    </w:p>
    <w:p>
      <w:pPr>
        <w:pStyle w:val="BodyText"/>
        <w:spacing w:before="16"/>
        <w:ind w:left="0"/>
        <w:jc w:val="left"/>
      </w:pPr>
    </w:p>
    <w:p>
      <w:pPr>
        <w:pStyle w:val="BodyText"/>
        <w:spacing w:line="228" w:lineRule="auto" w:before="1"/>
        <w:ind w:right="195" w:firstLine="288"/>
      </w:pPr>
      <w:r>
        <w:rPr/>
        <w:t>Within these layers, the MAS coordinates five key agents (Fig. 2):</w:t>
      </w:r>
    </w:p>
    <w:p>
      <w:pPr>
        <w:pStyle w:val="ListParagraph"/>
        <w:numPr>
          <w:ilvl w:val="1"/>
          <w:numId w:val="3"/>
        </w:numPr>
        <w:tabs>
          <w:tab w:pos="775" w:val="left" w:leader="none"/>
        </w:tabs>
        <w:spacing w:line="228" w:lineRule="auto" w:before="118" w:after="0"/>
        <w:ind w:left="775" w:right="188" w:hanging="288"/>
        <w:jc w:val="both"/>
        <w:rPr>
          <w:sz w:val="24"/>
        </w:rPr>
      </w:pPr>
      <w:r>
        <w:rPr>
          <w:b/>
          <w:sz w:val="24"/>
        </w:rPr>
        <w:t>Data Collection Agents: </w:t>
      </w:r>
      <w:r>
        <w:rPr>
          <w:sz w:val="24"/>
        </w:rPr>
        <w:t>Integrate IoT devices for real-time monitoring and pre- processing of health data.</w:t>
      </w:r>
    </w:p>
    <w:p>
      <w:pPr>
        <w:pStyle w:val="ListParagraph"/>
        <w:numPr>
          <w:ilvl w:val="1"/>
          <w:numId w:val="3"/>
        </w:numPr>
        <w:tabs>
          <w:tab w:pos="775" w:val="left" w:leader="none"/>
        </w:tabs>
        <w:spacing w:line="228" w:lineRule="auto" w:before="123" w:after="0"/>
        <w:ind w:left="775" w:right="190" w:hanging="288"/>
        <w:jc w:val="both"/>
        <w:rPr>
          <w:sz w:val="24"/>
        </w:rPr>
      </w:pPr>
      <w:r>
        <w:rPr>
          <w:b/>
          <w:sz w:val="24"/>
        </w:rPr>
        <w:t>Predictive Analytics Agents: </w:t>
      </w:r>
      <w:r>
        <w:rPr>
          <w:sz w:val="24"/>
        </w:rPr>
        <w:t>Utilize ML/DL</w:t>
      </w:r>
      <w:r>
        <w:rPr>
          <w:spacing w:val="-2"/>
          <w:sz w:val="24"/>
        </w:rPr>
        <w:t> </w:t>
      </w:r>
      <w:r>
        <w:rPr>
          <w:sz w:val="24"/>
        </w:rPr>
        <w:t>models to analyze data and forecast glucose levels.</w:t>
      </w:r>
    </w:p>
    <w:p>
      <w:pPr>
        <w:pStyle w:val="ListParagraph"/>
        <w:numPr>
          <w:ilvl w:val="1"/>
          <w:numId w:val="3"/>
        </w:numPr>
        <w:tabs>
          <w:tab w:pos="775" w:val="left" w:leader="none"/>
        </w:tabs>
        <w:spacing w:line="230" w:lineRule="auto" w:before="116" w:after="0"/>
        <w:ind w:left="775" w:right="191" w:hanging="288"/>
        <w:jc w:val="both"/>
        <w:rPr>
          <w:sz w:val="24"/>
        </w:rPr>
      </w:pPr>
      <w:r>
        <w:rPr>
          <w:b/>
          <w:sz w:val="24"/>
        </w:rPr>
        <w:t>Decision Support Agents: </w:t>
      </w:r>
      <w:r>
        <w:rPr>
          <w:sz w:val="24"/>
        </w:rPr>
        <w:t>Generate personalized recommendations based </w:t>
      </w:r>
      <w:r>
        <w:rPr>
          <w:sz w:val="24"/>
        </w:rPr>
        <w:t>on predictive insights.</w:t>
      </w:r>
    </w:p>
    <w:p>
      <w:pPr>
        <w:pStyle w:val="ListParagraph"/>
        <w:numPr>
          <w:ilvl w:val="1"/>
          <w:numId w:val="3"/>
        </w:numPr>
        <w:tabs>
          <w:tab w:pos="775" w:val="left" w:leader="none"/>
        </w:tabs>
        <w:spacing w:line="228" w:lineRule="auto" w:before="120" w:after="0"/>
        <w:ind w:left="775" w:right="196" w:hanging="288"/>
        <w:jc w:val="both"/>
        <w:rPr>
          <w:sz w:val="24"/>
        </w:rPr>
      </w:pPr>
      <w:r>
        <w:rPr>
          <w:b/>
          <w:sz w:val="24"/>
        </w:rPr>
        <w:t>Privacy &amp; Security Agents: </w:t>
      </w:r>
      <w:r>
        <w:rPr>
          <w:sz w:val="24"/>
        </w:rPr>
        <w:t>Ensure secure data transmission, FL compliance and </w:t>
      </w:r>
      <w:r>
        <w:rPr>
          <w:spacing w:val="-2"/>
          <w:sz w:val="24"/>
        </w:rPr>
        <w:t>encryption.</w:t>
      </w:r>
    </w:p>
    <w:p>
      <w:pPr>
        <w:pStyle w:val="BodyText"/>
        <w:spacing w:before="10"/>
        <w:ind w:left="0"/>
        <w:jc w:val="left"/>
        <w:rPr>
          <w:sz w:val="13"/>
        </w:rPr>
      </w:pPr>
      <w:r>
        <w:rPr>
          <w:sz w:val="13"/>
        </w:rPr>
        <w:drawing>
          <wp:anchor distT="0" distB="0" distL="0" distR="0" allowOverlap="1" layoutInCell="1" locked="0" behindDoc="1" simplePos="0" relativeHeight="487588352">
            <wp:simplePos x="0" y="0"/>
            <wp:positionH relativeFrom="page">
              <wp:posOffset>4280915</wp:posOffset>
            </wp:positionH>
            <wp:positionV relativeFrom="paragraph">
              <wp:posOffset>116807</wp:posOffset>
            </wp:positionV>
            <wp:extent cx="2660417" cy="208292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2660417" cy="2082927"/>
                    </a:xfrm>
                    <a:prstGeom prst="rect">
                      <a:avLst/>
                    </a:prstGeom>
                  </pic:spPr>
                </pic:pic>
              </a:graphicData>
            </a:graphic>
          </wp:anchor>
        </w:drawing>
      </w:r>
    </w:p>
    <w:p>
      <w:pPr>
        <w:pStyle w:val="ListParagraph"/>
        <w:numPr>
          <w:ilvl w:val="1"/>
          <w:numId w:val="3"/>
        </w:numPr>
        <w:tabs>
          <w:tab w:pos="775" w:val="left" w:leader="none"/>
        </w:tabs>
        <w:spacing w:line="228" w:lineRule="auto" w:before="129" w:after="0"/>
        <w:ind w:left="775" w:right="195" w:hanging="288"/>
        <w:jc w:val="both"/>
        <w:rPr>
          <w:sz w:val="24"/>
        </w:rPr>
      </w:pPr>
      <w:r>
        <w:rPr>
          <w:b/>
          <w:sz w:val="24"/>
        </w:rPr>
        <w:t>User Interaction Agents: </w:t>
      </w:r>
      <w:r>
        <w:rPr>
          <w:sz w:val="24"/>
        </w:rPr>
        <w:t>Facilitate communication between the system and</w:t>
      </w:r>
      <w:r>
        <w:rPr>
          <w:spacing w:val="40"/>
          <w:sz w:val="24"/>
        </w:rPr>
        <w:t> </w:t>
      </w:r>
      <w:r>
        <w:rPr>
          <w:sz w:val="24"/>
        </w:rPr>
        <w:t>end-users through a mobile interface.</w:t>
      </w:r>
    </w:p>
    <w:p>
      <w:pPr>
        <w:pStyle w:val="ListParagraph"/>
        <w:spacing w:after="0" w:line="228" w:lineRule="auto"/>
        <w:jc w:val="both"/>
        <w:rPr>
          <w:sz w:val="24"/>
        </w:rPr>
        <w:sectPr>
          <w:pgSz w:w="11910" w:h="16840"/>
          <w:pgMar w:header="0" w:footer="167" w:top="900" w:bottom="360" w:left="708" w:right="708"/>
          <w:cols w:num="2" w:equalWidth="0">
            <w:col w:w="5174" w:space="50"/>
            <w:col w:w="5270"/>
          </w:cols>
        </w:sectPr>
      </w:pPr>
    </w:p>
    <w:p>
      <w:pPr>
        <w:pStyle w:val="Heading1"/>
        <w:numPr>
          <w:ilvl w:val="0"/>
          <w:numId w:val="1"/>
        </w:numPr>
        <w:tabs>
          <w:tab w:pos="2560" w:val="left" w:leader="none"/>
        </w:tabs>
        <w:spacing w:line="240" w:lineRule="auto" w:before="141" w:after="0"/>
        <w:ind w:left="2560" w:right="0" w:hanging="489"/>
        <w:jc w:val="left"/>
      </w:pPr>
      <w:r>
        <w:rPr>
          <w:smallCaps/>
          <w:spacing w:val="-2"/>
        </w:rPr>
        <w:t>Results</w:t>
      </w:r>
    </w:p>
    <w:p>
      <w:pPr>
        <w:pStyle w:val="BodyText"/>
        <w:spacing w:line="228" w:lineRule="auto" w:before="79"/>
        <w:ind w:right="95" w:firstLine="288"/>
      </w:pPr>
      <w:r>
        <w:rPr/>
        <w:t>The proposed MAS framework was evaluated through a 12-month pilot study with 200 older adults to assess its predictive accuracy, clinical impact and privacy-preserving capabilities. This section presents key findings, including model performance in glucose trend forecasting, improvements in glycemic control and system efficiency in real-world deployment.</w:t>
      </w:r>
    </w:p>
    <w:p>
      <w:pPr>
        <w:pStyle w:val="ListParagraph"/>
        <w:numPr>
          <w:ilvl w:val="0"/>
          <w:numId w:val="4"/>
        </w:numPr>
        <w:tabs>
          <w:tab w:pos="483" w:val="left" w:leader="none"/>
        </w:tabs>
        <w:spacing w:line="240" w:lineRule="auto" w:before="121" w:after="0"/>
        <w:ind w:left="483" w:right="0" w:hanging="284"/>
        <w:jc w:val="both"/>
        <w:rPr>
          <w:i/>
          <w:sz w:val="24"/>
        </w:rPr>
      </w:pPr>
      <w:r>
        <w:rPr>
          <w:i/>
          <w:sz w:val="24"/>
        </w:rPr>
        <w:t>Model</w:t>
      </w:r>
      <w:r>
        <w:rPr>
          <w:i/>
          <w:spacing w:val="-4"/>
          <w:sz w:val="24"/>
        </w:rPr>
        <w:t> </w:t>
      </w:r>
      <w:r>
        <w:rPr>
          <w:i/>
          <w:spacing w:val="-2"/>
          <w:sz w:val="24"/>
        </w:rPr>
        <w:t>Performance</w:t>
      </w:r>
    </w:p>
    <w:p>
      <w:pPr>
        <w:pStyle w:val="ListParagraph"/>
        <w:numPr>
          <w:ilvl w:val="1"/>
          <w:numId w:val="4"/>
        </w:numPr>
        <w:tabs>
          <w:tab w:pos="775" w:val="left" w:leader="none"/>
        </w:tabs>
        <w:spacing w:line="228" w:lineRule="auto" w:before="61" w:after="0"/>
        <w:ind w:left="775" w:right="38" w:hanging="288"/>
        <w:jc w:val="both"/>
        <w:rPr>
          <w:sz w:val="24"/>
        </w:rPr>
      </w:pPr>
      <w:r>
        <w:rPr>
          <w:b/>
          <w:sz w:val="24"/>
        </w:rPr>
        <w:t>LSTM Model: </w:t>
      </w:r>
      <w:r>
        <w:rPr>
          <w:sz w:val="24"/>
        </w:rPr>
        <w:t>Achieved 89.2% accuracy (F1-score:</w:t>
      </w:r>
      <w:r>
        <w:rPr>
          <w:spacing w:val="-4"/>
          <w:sz w:val="24"/>
        </w:rPr>
        <w:t> </w:t>
      </w:r>
      <w:r>
        <w:rPr>
          <w:sz w:val="24"/>
        </w:rPr>
        <w:t>0.87) in</w:t>
      </w:r>
      <w:r>
        <w:rPr>
          <w:spacing w:val="-2"/>
          <w:sz w:val="24"/>
        </w:rPr>
        <w:t> </w:t>
      </w:r>
      <w:r>
        <w:rPr>
          <w:sz w:val="24"/>
        </w:rPr>
        <w:t>hypoglycemia</w:t>
      </w:r>
      <w:r>
        <w:rPr>
          <w:spacing w:val="-1"/>
          <w:sz w:val="24"/>
        </w:rPr>
        <w:t> </w:t>
      </w:r>
      <w:r>
        <w:rPr>
          <w:sz w:val="24"/>
        </w:rPr>
        <w:t>prediction, outperforming SVM (82%) and logistic regression (LR) (75%) (Table 1).</w:t>
      </w:r>
    </w:p>
    <w:p>
      <w:pPr>
        <w:pStyle w:val="ListParagraph"/>
        <w:numPr>
          <w:ilvl w:val="1"/>
          <w:numId w:val="4"/>
        </w:numPr>
        <w:tabs>
          <w:tab w:pos="775" w:val="left" w:leader="none"/>
        </w:tabs>
        <w:spacing w:line="228" w:lineRule="auto" w:before="121" w:after="0"/>
        <w:ind w:left="775" w:right="99" w:hanging="288"/>
        <w:jc w:val="both"/>
        <w:rPr>
          <w:sz w:val="24"/>
        </w:rPr>
      </w:pPr>
      <w:r>
        <w:rPr>
          <w:b/>
          <w:sz w:val="24"/>
        </w:rPr>
        <w:t>FL: </w:t>
      </w:r>
      <w:r>
        <w:rPr>
          <w:sz w:val="24"/>
        </w:rPr>
        <w:t>Reduced data leakage risks by </w:t>
      </w:r>
      <w:r>
        <w:rPr>
          <w:sz w:val="24"/>
        </w:rPr>
        <w:t>95% compared to centralized training (10 edge nodes, 50 FL rounds).</w:t>
      </w:r>
    </w:p>
    <w:p>
      <w:pPr>
        <w:pStyle w:val="BodyText"/>
        <w:spacing w:before="222"/>
        <w:ind w:left="854"/>
        <w:jc w:val="left"/>
      </w:pPr>
      <w:r>
        <w:rPr>
          <w:smallCaps/>
        </w:rPr>
        <w:t>TABLE</w:t>
      </w:r>
      <w:r>
        <w:rPr>
          <w:smallCaps/>
          <w:spacing w:val="-2"/>
        </w:rPr>
        <w:t> </w:t>
      </w:r>
      <w:r>
        <w:rPr>
          <w:smallCaps/>
        </w:rPr>
        <w:t>I.</w:t>
      </w:r>
      <w:r>
        <w:rPr>
          <w:smallCaps/>
          <w:spacing w:val="40"/>
        </w:rPr>
        <w:t> </w:t>
      </w:r>
      <w:r>
        <w:rPr>
          <w:smallCaps/>
        </w:rPr>
        <w:t>Models Performance </w:t>
      </w:r>
      <w:r>
        <w:rPr>
          <w:smallCaps/>
          <w:spacing w:val="-2"/>
        </w:rPr>
        <w:t>Comparison</w:t>
      </w:r>
    </w:p>
    <w:p>
      <w:pPr>
        <w:pStyle w:val="BodyText"/>
        <w:spacing w:before="49"/>
        <w:ind w:left="0"/>
        <w:jc w:val="left"/>
        <w:rPr>
          <w:sz w:val="20"/>
        </w:rPr>
      </w:pPr>
    </w:p>
    <w:tbl>
      <w:tblPr>
        <w:tblW w:w="0" w:type="auto"/>
        <w:jc w:val="left"/>
        <w:tblInd w:w="65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536"/>
        <w:gridCol w:w="1253"/>
        <w:gridCol w:w="1171"/>
      </w:tblGrid>
      <w:tr>
        <w:trPr>
          <w:trHeight w:val="552" w:hRule="atLeast"/>
        </w:trPr>
        <w:tc>
          <w:tcPr>
            <w:tcW w:w="1536" w:type="dxa"/>
          </w:tcPr>
          <w:p>
            <w:pPr>
              <w:pStyle w:val="TableParagraph"/>
              <w:spacing w:line="275" w:lineRule="exact"/>
              <w:ind w:left="448"/>
              <w:rPr>
                <w:b/>
                <w:sz w:val="24"/>
              </w:rPr>
            </w:pPr>
            <w:r>
              <w:rPr>
                <w:b/>
                <w:spacing w:val="-2"/>
                <w:sz w:val="24"/>
              </w:rPr>
              <w:t>Model</w:t>
            </w:r>
          </w:p>
        </w:tc>
        <w:tc>
          <w:tcPr>
            <w:tcW w:w="1253" w:type="dxa"/>
          </w:tcPr>
          <w:p>
            <w:pPr>
              <w:pStyle w:val="TableParagraph"/>
              <w:spacing w:line="276" w:lineRule="exact"/>
              <w:ind w:left="304" w:right="99"/>
              <w:rPr>
                <w:b/>
                <w:sz w:val="24"/>
              </w:rPr>
            </w:pPr>
            <w:r>
              <w:rPr>
                <w:b/>
                <w:spacing w:val="-4"/>
                <w:sz w:val="24"/>
              </w:rPr>
              <w:t>Accurac </w:t>
            </w:r>
            <w:r>
              <w:rPr>
                <w:b/>
                <w:spacing w:val="-10"/>
                <w:sz w:val="24"/>
              </w:rPr>
              <w:t>y</w:t>
            </w:r>
          </w:p>
        </w:tc>
        <w:tc>
          <w:tcPr>
            <w:tcW w:w="1171" w:type="dxa"/>
          </w:tcPr>
          <w:p>
            <w:pPr>
              <w:pStyle w:val="TableParagraph"/>
              <w:spacing w:line="275" w:lineRule="exact"/>
              <w:ind w:left="12" w:right="2"/>
              <w:jc w:val="center"/>
              <w:rPr>
                <w:b/>
                <w:sz w:val="24"/>
              </w:rPr>
            </w:pPr>
            <w:r>
              <w:rPr>
                <w:b/>
                <w:spacing w:val="-2"/>
                <w:sz w:val="24"/>
              </w:rPr>
              <w:t>F1-Score</w:t>
            </w:r>
          </w:p>
        </w:tc>
      </w:tr>
      <w:tr>
        <w:trPr>
          <w:trHeight w:val="622" w:hRule="atLeast"/>
        </w:trPr>
        <w:tc>
          <w:tcPr>
            <w:tcW w:w="1536" w:type="dxa"/>
          </w:tcPr>
          <w:p>
            <w:pPr>
              <w:pStyle w:val="TableParagraph"/>
              <w:spacing w:before="70"/>
              <w:rPr>
                <w:sz w:val="24"/>
              </w:rPr>
            </w:pPr>
            <w:r>
              <w:rPr>
                <w:spacing w:val="-4"/>
                <w:sz w:val="24"/>
              </w:rPr>
              <w:t>LSTM</w:t>
            </w:r>
          </w:p>
          <w:p>
            <w:pPr>
              <w:pStyle w:val="TableParagraph"/>
              <w:spacing w:line="256" w:lineRule="exact"/>
              <w:rPr>
                <w:sz w:val="24"/>
              </w:rPr>
            </w:pPr>
            <w:r>
              <w:rPr>
                <w:spacing w:val="-2"/>
                <w:sz w:val="24"/>
              </w:rPr>
              <w:t>(Proposed)</w:t>
            </w:r>
          </w:p>
        </w:tc>
        <w:tc>
          <w:tcPr>
            <w:tcW w:w="1253" w:type="dxa"/>
          </w:tcPr>
          <w:p>
            <w:pPr>
              <w:pStyle w:val="TableParagraph"/>
              <w:rPr>
                <w:sz w:val="24"/>
              </w:rPr>
            </w:pPr>
            <w:r>
              <w:rPr>
                <w:spacing w:val="-2"/>
                <w:sz w:val="24"/>
              </w:rPr>
              <w:t>89.2%</w:t>
            </w:r>
          </w:p>
        </w:tc>
        <w:tc>
          <w:tcPr>
            <w:tcW w:w="1171" w:type="dxa"/>
          </w:tcPr>
          <w:p>
            <w:pPr>
              <w:pStyle w:val="TableParagraph"/>
              <w:ind w:left="12"/>
              <w:jc w:val="center"/>
              <w:rPr>
                <w:sz w:val="24"/>
              </w:rPr>
            </w:pPr>
            <w:r>
              <w:rPr>
                <w:spacing w:val="-4"/>
                <w:sz w:val="24"/>
              </w:rPr>
              <w:t>0.87</w:t>
            </w:r>
          </w:p>
        </w:tc>
      </w:tr>
      <w:tr>
        <w:trPr>
          <w:trHeight w:val="345" w:hRule="atLeast"/>
        </w:trPr>
        <w:tc>
          <w:tcPr>
            <w:tcW w:w="1536" w:type="dxa"/>
          </w:tcPr>
          <w:p>
            <w:pPr>
              <w:pStyle w:val="TableParagraph"/>
              <w:spacing w:line="256" w:lineRule="exact" w:before="69"/>
              <w:rPr>
                <w:sz w:val="24"/>
              </w:rPr>
            </w:pPr>
            <w:r>
              <w:rPr>
                <w:spacing w:val="-5"/>
                <w:sz w:val="24"/>
              </w:rPr>
              <w:t>SVM</w:t>
            </w:r>
          </w:p>
        </w:tc>
        <w:tc>
          <w:tcPr>
            <w:tcW w:w="1253" w:type="dxa"/>
          </w:tcPr>
          <w:p>
            <w:pPr>
              <w:pStyle w:val="TableParagraph"/>
              <w:spacing w:before="2"/>
              <w:rPr>
                <w:sz w:val="24"/>
              </w:rPr>
            </w:pPr>
            <w:r>
              <w:rPr>
                <w:spacing w:val="-2"/>
                <w:sz w:val="24"/>
              </w:rPr>
              <w:t>82.0%</w:t>
            </w:r>
          </w:p>
        </w:tc>
        <w:tc>
          <w:tcPr>
            <w:tcW w:w="1171" w:type="dxa"/>
          </w:tcPr>
          <w:p>
            <w:pPr>
              <w:pStyle w:val="TableParagraph"/>
              <w:spacing w:before="2"/>
              <w:ind w:left="12"/>
              <w:jc w:val="center"/>
              <w:rPr>
                <w:sz w:val="24"/>
              </w:rPr>
            </w:pPr>
            <w:r>
              <w:rPr>
                <w:spacing w:val="-4"/>
                <w:sz w:val="24"/>
              </w:rPr>
              <w:t>0.76</w:t>
            </w:r>
          </w:p>
        </w:tc>
      </w:tr>
      <w:tr>
        <w:trPr>
          <w:trHeight w:val="345" w:hRule="atLeast"/>
        </w:trPr>
        <w:tc>
          <w:tcPr>
            <w:tcW w:w="1536" w:type="dxa"/>
          </w:tcPr>
          <w:p>
            <w:pPr>
              <w:pStyle w:val="TableParagraph"/>
              <w:spacing w:line="255" w:lineRule="exact" w:before="69"/>
              <w:rPr>
                <w:sz w:val="24"/>
              </w:rPr>
            </w:pPr>
            <w:r>
              <w:rPr>
                <w:spacing w:val="-5"/>
                <w:sz w:val="24"/>
              </w:rPr>
              <w:t>LR</w:t>
            </w:r>
          </w:p>
        </w:tc>
        <w:tc>
          <w:tcPr>
            <w:tcW w:w="1253" w:type="dxa"/>
          </w:tcPr>
          <w:p>
            <w:pPr>
              <w:pStyle w:val="TableParagraph"/>
              <w:rPr>
                <w:sz w:val="24"/>
              </w:rPr>
            </w:pPr>
            <w:r>
              <w:rPr>
                <w:spacing w:val="-2"/>
                <w:sz w:val="24"/>
              </w:rPr>
              <w:t>75.0%</w:t>
            </w:r>
          </w:p>
        </w:tc>
        <w:tc>
          <w:tcPr>
            <w:tcW w:w="1171" w:type="dxa"/>
          </w:tcPr>
          <w:p>
            <w:pPr>
              <w:pStyle w:val="TableParagraph"/>
              <w:ind w:left="12"/>
              <w:jc w:val="center"/>
              <w:rPr>
                <w:sz w:val="24"/>
              </w:rPr>
            </w:pPr>
            <w:r>
              <w:rPr>
                <w:spacing w:val="-4"/>
                <w:sz w:val="24"/>
              </w:rPr>
              <w:t>0.68</w:t>
            </w:r>
          </w:p>
        </w:tc>
      </w:tr>
    </w:tbl>
    <w:p>
      <w:pPr>
        <w:pStyle w:val="ListParagraph"/>
        <w:numPr>
          <w:ilvl w:val="0"/>
          <w:numId w:val="4"/>
        </w:numPr>
        <w:tabs>
          <w:tab w:pos="483" w:val="left" w:leader="none"/>
        </w:tabs>
        <w:spacing w:line="240" w:lineRule="auto" w:before="123" w:after="0"/>
        <w:ind w:left="483" w:right="0" w:hanging="284"/>
        <w:jc w:val="both"/>
        <w:rPr>
          <w:i/>
          <w:sz w:val="24"/>
        </w:rPr>
      </w:pPr>
      <w:r>
        <w:rPr>
          <w:i/>
          <w:sz w:val="24"/>
        </w:rPr>
        <w:t>Clinical</w:t>
      </w:r>
      <w:r>
        <w:rPr>
          <w:i/>
          <w:spacing w:val="-11"/>
          <w:sz w:val="24"/>
        </w:rPr>
        <w:t> </w:t>
      </w:r>
      <w:r>
        <w:rPr>
          <w:i/>
          <w:spacing w:val="-2"/>
          <w:sz w:val="24"/>
        </w:rPr>
        <w:t>Outcomes</w:t>
      </w:r>
    </w:p>
    <w:p>
      <w:pPr>
        <w:pStyle w:val="ListParagraph"/>
        <w:numPr>
          <w:ilvl w:val="1"/>
          <w:numId w:val="4"/>
        </w:numPr>
        <w:tabs>
          <w:tab w:pos="775" w:val="left" w:leader="none"/>
        </w:tabs>
        <w:spacing w:line="228" w:lineRule="auto" w:before="60" w:after="0"/>
        <w:ind w:left="775" w:right="95" w:hanging="288"/>
        <w:jc w:val="both"/>
        <w:rPr>
          <w:sz w:val="24"/>
        </w:rPr>
      </w:pPr>
      <w:r>
        <w:rPr>
          <w:b/>
          <w:sz w:val="24"/>
        </w:rPr>
        <w:t>HbA1c Reduction: </w:t>
      </w:r>
      <w:r>
        <w:rPr>
          <w:sz w:val="24"/>
        </w:rPr>
        <w:t>Participants achieved a 1.3% average decrease (95% CI: </w:t>
      </w:r>
      <w:r>
        <w:rPr>
          <w:sz w:val="24"/>
        </w:rPr>
        <w:t>1.1–1.5%, p &lt; 0.01) over a six-month period (Fig. 4).</w:t>
      </w:r>
    </w:p>
    <w:p>
      <w:pPr>
        <w:pStyle w:val="ListParagraph"/>
        <w:numPr>
          <w:ilvl w:val="1"/>
          <w:numId w:val="4"/>
        </w:numPr>
        <w:tabs>
          <w:tab w:pos="775" w:val="left" w:leader="none"/>
        </w:tabs>
        <w:spacing w:line="228" w:lineRule="auto" w:before="118" w:after="0"/>
        <w:ind w:left="775" w:right="97" w:hanging="288"/>
        <w:jc w:val="both"/>
        <w:rPr>
          <w:sz w:val="24"/>
        </w:rPr>
      </w:pPr>
      <w:r>
        <w:rPr>
          <w:b/>
          <w:sz w:val="24"/>
        </w:rPr>
        <w:t>Engagement: </w:t>
      </w:r>
      <w:r>
        <w:rPr>
          <w:sz w:val="24"/>
        </w:rPr>
        <w:t>78% of users interacted with the</w:t>
      </w:r>
      <w:r>
        <w:rPr>
          <w:spacing w:val="-15"/>
          <w:sz w:val="24"/>
        </w:rPr>
        <w:t> </w:t>
      </w:r>
      <w:r>
        <w:rPr>
          <w:sz w:val="24"/>
        </w:rPr>
        <w:t>app</w:t>
      </w:r>
      <w:r>
        <w:rPr>
          <w:spacing w:val="-15"/>
          <w:sz w:val="24"/>
        </w:rPr>
        <w:t> </w:t>
      </w:r>
      <w:r>
        <w:rPr>
          <w:rFonts w:ascii="SimSun" w:hAnsi="SimSun"/>
          <w:sz w:val="24"/>
        </w:rPr>
        <w:t>≥</w:t>
      </w:r>
      <w:r>
        <w:rPr>
          <w:rFonts w:ascii="SimSun" w:hAnsi="SimSun"/>
          <w:spacing w:val="-9"/>
          <w:sz w:val="24"/>
        </w:rPr>
        <w:t> </w:t>
      </w:r>
      <w:r>
        <w:rPr>
          <w:sz w:val="24"/>
        </w:rPr>
        <w:t>3</w:t>
      </w:r>
      <w:r>
        <w:rPr>
          <w:spacing w:val="-15"/>
          <w:sz w:val="24"/>
        </w:rPr>
        <w:t> </w:t>
      </w:r>
      <w:r>
        <w:rPr>
          <w:sz w:val="24"/>
        </w:rPr>
        <w:t>times</w:t>
      </w:r>
      <w:r>
        <w:rPr>
          <w:spacing w:val="-15"/>
          <w:sz w:val="24"/>
        </w:rPr>
        <w:t> </w:t>
      </w:r>
      <w:r>
        <w:rPr>
          <w:sz w:val="24"/>
        </w:rPr>
        <w:t>daily,</w:t>
      </w:r>
      <w:r>
        <w:rPr>
          <w:spacing w:val="-10"/>
          <w:sz w:val="24"/>
        </w:rPr>
        <w:t> </w:t>
      </w:r>
      <w:r>
        <w:rPr>
          <w:sz w:val="24"/>
        </w:rPr>
        <w:t>with</w:t>
      </w:r>
      <w:r>
        <w:rPr>
          <w:spacing w:val="-15"/>
          <w:sz w:val="24"/>
        </w:rPr>
        <w:t> </w:t>
      </w:r>
      <w:r>
        <w:rPr>
          <w:sz w:val="24"/>
        </w:rPr>
        <w:t>65%</w:t>
      </w:r>
      <w:r>
        <w:rPr>
          <w:spacing w:val="-13"/>
          <w:sz w:val="24"/>
        </w:rPr>
        <w:t> </w:t>
      </w:r>
      <w:r>
        <w:rPr>
          <w:sz w:val="24"/>
        </w:rPr>
        <w:t>reporting improved adherence to medication.</w:t>
      </w:r>
    </w:p>
    <w:p>
      <w:pPr>
        <w:pStyle w:val="BodyText"/>
        <w:ind w:left="0"/>
        <w:jc w:val="left"/>
      </w:pPr>
    </w:p>
    <w:p>
      <w:pPr>
        <w:pStyle w:val="BodyText"/>
        <w:ind w:left="0"/>
        <w:jc w:val="left"/>
      </w:pPr>
    </w:p>
    <w:p>
      <w:pPr>
        <w:pStyle w:val="BodyText"/>
        <w:spacing w:before="19"/>
        <w:ind w:left="0"/>
        <w:jc w:val="left"/>
      </w:pPr>
    </w:p>
    <w:p>
      <w:pPr>
        <w:pStyle w:val="BodyText"/>
        <w:spacing w:before="1"/>
        <w:ind w:right="45"/>
      </w:pPr>
      <w:r>
        <w:rPr/>
        <w:t>Fig. 4.</w:t>
      </w:r>
      <w:r>
        <w:rPr>
          <w:spacing w:val="40"/>
        </w:rPr>
        <w:t> </w:t>
      </w:r>
      <w:r>
        <w:rPr/>
        <w:t>HbA1c reduction trends </w:t>
      </w:r>
      <w:r>
        <w:rPr/>
        <w:t>among</w:t>
      </w:r>
      <w:r>
        <w:rPr>
          <w:spacing w:val="40"/>
        </w:rPr>
        <w:t> </w:t>
      </w:r>
      <w:r>
        <w:rPr/>
        <w:t>participants over six months.</w:t>
      </w:r>
    </w:p>
    <w:p>
      <w:pPr>
        <w:pStyle w:val="BodyText"/>
        <w:spacing w:before="16"/>
        <w:ind w:left="0"/>
        <w:jc w:val="left"/>
      </w:pPr>
    </w:p>
    <w:p>
      <w:pPr>
        <w:pStyle w:val="ListParagraph"/>
        <w:numPr>
          <w:ilvl w:val="0"/>
          <w:numId w:val="4"/>
        </w:numPr>
        <w:tabs>
          <w:tab w:pos="484" w:val="left" w:leader="none"/>
        </w:tabs>
        <w:spacing w:line="240" w:lineRule="auto" w:before="0" w:after="0"/>
        <w:ind w:left="484" w:right="0" w:hanging="285"/>
        <w:jc w:val="both"/>
        <w:rPr>
          <w:i/>
          <w:sz w:val="24"/>
        </w:rPr>
      </w:pPr>
      <w:r>
        <w:rPr>
          <w:i/>
          <w:sz w:val="24"/>
        </w:rPr>
        <w:t>Privacy</w:t>
      </w:r>
      <w:r>
        <w:rPr>
          <w:i/>
          <w:spacing w:val="-3"/>
          <w:sz w:val="24"/>
        </w:rPr>
        <w:t> </w:t>
      </w:r>
      <w:r>
        <w:rPr>
          <w:i/>
          <w:sz w:val="24"/>
        </w:rPr>
        <w:t>and</w:t>
      </w:r>
      <w:r>
        <w:rPr>
          <w:i/>
          <w:spacing w:val="-6"/>
          <w:sz w:val="24"/>
        </w:rPr>
        <w:t> </w:t>
      </w:r>
      <w:r>
        <w:rPr>
          <w:i/>
          <w:spacing w:val="-2"/>
          <w:sz w:val="24"/>
        </w:rPr>
        <w:t>Security</w:t>
      </w:r>
    </w:p>
    <w:p>
      <w:pPr>
        <w:pStyle w:val="ListParagraph"/>
        <w:numPr>
          <w:ilvl w:val="1"/>
          <w:numId w:val="4"/>
        </w:numPr>
        <w:tabs>
          <w:tab w:pos="775" w:val="left" w:leader="none"/>
        </w:tabs>
        <w:spacing w:line="228" w:lineRule="auto" w:before="57" w:after="0"/>
        <w:ind w:left="775" w:right="97" w:hanging="288"/>
        <w:jc w:val="both"/>
        <w:rPr>
          <w:sz w:val="24"/>
        </w:rPr>
      </w:pPr>
      <w:r>
        <w:rPr>
          <w:b/>
          <w:sz w:val="24"/>
        </w:rPr>
        <w:t>Compliance: </w:t>
      </w:r>
      <w:r>
        <w:rPr>
          <w:sz w:val="24"/>
        </w:rPr>
        <w:t>No breaches occurred; FL ensured GDPR/HIPAA compliance through encrypted edge-node communication.</w:t>
      </w:r>
    </w:p>
    <w:p>
      <w:pPr>
        <w:pStyle w:val="ListParagraph"/>
        <w:numPr>
          <w:ilvl w:val="1"/>
          <w:numId w:val="4"/>
        </w:numPr>
        <w:tabs>
          <w:tab w:pos="775" w:val="left" w:leader="none"/>
        </w:tabs>
        <w:spacing w:line="228" w:lineRule="auto" w:before="121" w:after="0"/>
        <w:ind w:left="775" w:right="99" w:hanging="288"/>
        <w:jc w:val="both"/>
        <w:rPr>
          <w:sz w:val="24"/>
        </w:rPr>
      </w:pPr>
      <w:r>
        <w:rPr>
          <w:b/>
          <w:sz w:val="24"/>
        </w:rPr>
        <w:t>Latency: </w:t>
      </w:r>
      <w:r>
        <w:rPr>
          <w:sz w:val="24"/>
        </w:rPr>
        <w:t>Edge computing reduced data processing delays by 40% compared </w:t>
      </w:r>
      <w:r>
        <w:rPr>
          <w:sz w:val="24"/>
        </w:rPr>
        <w:t>to cloud-only systems.</w:t>
      </w:r>
    </w:p>
    <w:p>
      <w:pPr>
        <w:pStyle w:val="ListParagraph"/>
        <w:numPr>
          <w:ilvl w:val="0"/>
          <w:numId w:val="1"/>
        </w:numPr>
        <w:tabs>
          <w:tab w:pos="2433" w:val="left" w:leader="none"/>
        </w:tabs>
        <w:spacing w:line="240" w:lineRule="auto" w:before="165" w:after="0"/>
        <w:ind w:left="2433" w:right="0" w:hanging="458"/>
        <w:jc w:val="left"/>
        <w:rPr>
          <w:sz w:val="19"/>
        </w:rPr>
      </w:pPr>
      <w:r>
        <w:rPr>
          <w:spacing w:val="-2"/>
          <w:sz w:val="24"/>
        </w:rPr>
        <w:t>D</w:t>
      </w:r>
      <w:r>
        <w:rPr>
          <w:spacing w:val="-2"/>
          <w:sz w:val="19"/>
        </w:rPr>
        <w:t>ISCUSSION</w:t>
      </w:r>
    </w:p>
    <w:p>
      <w:pPr>
        <w:pStyle w:val="BodyText"/>
        <w:spacing w:before="74"/>
        <w:ind w:right="98"/>
      </w:pPr>
      <w:r>
        <w:rPr/>
        <w:t>The findings demonstrate the MAS framework’s effectiveness in improving predictive accuracy, glycemic</w:t>
      </w:r>
      <w:r>
        <w:rPr>
          <w:spacing w:val="61"/>
        </w:rPr>
        <w:t> </w:t>
      </w:r>
      <w:r>
        <w:rPr/>
        <w:t>control</w:t>
      </w:r>
      <w:r>
        <w:rPr>
          <w:spacing w:val="63"/>
        </w:rPr>
        <w:t> </w:t>
      </w:r>
      <w:r>
        <w:rPr/>
        <w:t>and</w:t>
      </w:r>
      <w:r>
        <w:rPr>
          <w:spacing w:val="65"/>
        </w:rPr>
        <w:t> </w:t>
      </w:r>
      <w:r>
        <w:rPr/>
        <w:t>patient</w:t>
      </w:r>
      <w:r>
        <w:rPr>
          <w:spacing w:val="48"/>
        </w:rPr>
        <w:t> </w:t>
      </w:r>
      <w:r>
        <w:rPr/>
        <w:t>engagement</w:t>
      </w:r>
      <w:r>
        <w:rPr>
          <w:spacing w:val="53"/>
        </w:rPr>
        <w:t> </w:t>
      </w:r>
      <w:r>
        <w:rPr>
          <w:spacing w:val="-4"/>
        </w:rPr>
        <w:t>while</w:t>
      </w:r>
    </w:p>
    <w:p>
      <w:pPr>
        <w:pStyle w:val="BodyText"/>
        <w:spacing w:before="79"/>
        <w:ind w:right="193"/>
      </w:pPr>
      <w:r>
        <w:rPr/>
        <w:br w:type="column"/>
      </w:r>
      <w:r>
        <w:rPr/>
        <w:t>ensuring privacy through federated learning. This section discusses key innovations, system limitations and potential solutions, along with its broader impact on scalable AI-driven healthcare.</w:t>
      </w:r>
    </w:p>
    <w:p>
      <w:pPr>
        <w:pStyle w:val="BodyText"/>
        <w:spacing w:before="4"/>
        <w:ind w:left="0"/>
        <w:jc w:val="left"/>
        <w:rPr>
          <w:sz w:val="13"/>
        </w:rPr>
      </w:pPr>
      <w:r>
        <w:rPr>
          <w:sz w:val="13"/>
        </w:rPr>
        <w:drawing>
          <wp:anchor distT="0" distB="0" distL="0" distR="0" allowOverlap="1" layoutInCell="1" locked="0" behindDoc="1" simplePos="0" relativeHeight="487588864">
            <wp:simplePos x="0" y="0"/>
            <wp:positionH relativeFrom="page">
              <wp:posOffset>4216908</wp:posOffset>
            </wp:positionH>
            <wp:positionV relativeFrom="paragraph">
              <wp:posOffset>112962</wp:posOffset>
            </wp:positionV>
            <wp:extent cx="2360720" cy="143351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2360720" cy="1433512"/>
                    </a:xfrm>
                    <a:prstGeom prst="rect">
                      <a:avLst/>
                    </a:prstGeom>
                  </pic:spPr>
                </pic:pic>
              </a:graphicData>
            </a:graphic>
          </wp:anchor>
        </w:drawing>
      </w:r>
    </w:p>
    <w:p>
      <w:pPr>
        <w:pStyle w:val="BodyText"/>
        <w:ind w:left="0"/>
        <w:jc w:val="left"/>
      </w:pPr>
    </w:p>
    <w:p>
      <w:pPr>
        <w:pStyle w:val="BodyText"/>
        <w:spacing w:before="106"/>
        <w:ind w:left="0"/>
        <w:jc w:val="left"/>
      </w:pPr>
    </w:p>
    <w:p>
      <w:pPr>
        <w:pStyle w:val="ListParagraph"/>
        <w:numPr>
          <w:ilvl w:val="0"/>
          <w:numId w:val="5"/>
        </w:numPr>
        <w:tabs>
          <w:tab w:pos="486" w:val="left" w:leader="none"/>
        </w:tabs>
        <w:spacing w:line="240" w:lineRule="auto" w:before="0" w:after="0"/>
        <w:ind w:left="486" w:right="0" w:hanging="287"/>
        <w:jc w:val="both"/>
        <w:rPr>
          <w:i/>
          <w:sz w:val="24"/>
        </w:rPr>
      </w:pPr>
      <w:r>
        <w:rPr>
          <w:i/>
          <w:spacing w:val="-2"/>
          <w:sz w:val="24"/>
        </w:rPr>
        <w:t>Innovation</w:t>
      </w:r>
    </w:p>
    <w:p>
      <w:pPr>
        <w:pStyle w:val="BodyText"/>
        <w:spacing w:line="228" w:lineRule="auto" w:before="60"/>
        <w:ind w:right="140" w:firstLine="288"/>
      </w:pPr>
      <w:r>
        <w:rPr/>
        <w:t>This work is the first to integrate MAS with FL in diabetes care, addressing critical gaps in prior </w:t>
      </w:r>
      <w:r>
        <w:rPr>
          <w:spacing w:val="-2"/>
        </w:rPr>
        <w:t>frameworks:</w:t>
      </w:r>
    </w:p>
    <w:p>
      <w:pPr>
        <w:pStyle w:val="ListParagraph"/>
        <w:numPr>
          <w:ilvl w:val="1"/>
          <w:numId w:val="5"/>
        </w:numPr>
        <w:tabs>
          <w:tab w:pos="775" w:val="left" w:leader="none"/>
        </w:tabs>
        <w:spacing w:line="228" w:lineRule="auto" w:before="120" w:after="0"/>
        <w:ind w:left="775" w:right="139" w:hanging="288"/>
        <w:jc w:val="both"/>
        <w:rPr>
          <w:sz w:val="24"/>
        </w:rPr>
      </w:pPr>
      <w:r>
        <w:rPr>
          <w:b/>
          <w:sz w:val="24"/>
        </w:rPr>
        <w:t>Privacy-Aware Coordination: </w:t>
      </w:r>
      <w:r>
        <w:rPr>
          <w:sz w:val="24"/>
        </w:rPr>
        <w:t>Unlike centralized</w:t>
      </w:r>
      <w:r>
        <w:rPr>
          <w:spacing w:val="-5"/>
          <w:sz w:val="24"/>
        </w:rPr>
        <w:t> </w:t>
      </w:r>
      <w:r>
        <w:rPr>
          <w:sz w:val="24"/>
        </w:rPr>
        <w:t>systems (e.g.,</w:t>
      </w:r>
      <w:r>
        <w:rPr>
          <w:spacing w:val="-4"/>
          <w:sz w:val="24"/>
        </w:rPr>
        <w:t> </w:t>
      </w:r>
      <w:r>
        <w:rPr>
          <w:sz w:val="24"/>
        </w:rPr>
        <w:t>IBM</w:t>
      </w:r>
      <w:r>
        <w:rPr>
          <w:spacing w:val="-1"/>
          <w:sz w:val="24"/>
        </w:rPr>
        <w:t> </w:t>
      </w:r>
      <w:r>
        <w:rPr>
          <w:sz w:val="24"/>
        </w:rPr>
        <w:t>Watson</w:t>
      </w:r>
      <w:r>
        <w:rPr>
          <w:spacing w:val="-4"/>
          <w:sz w:val="24"/>
        </w:rPr>
        <w:t> </w:t>
      </w:r>
      <w:r>
        <w:rPr>
          <w:sz w:val="24"/>
        </w:rPr>
        <w:t>[15]), FL ensures GDPR compliance while enabling real-time insights.</w:t>
      </w:r>
    </w:p>
    <w:p>
      <w:pPr>
        <w:pStyle w:val="ListParagraph"/>
        <w:numPr>
          <w:ilvl w:val="1"/>
          <w:numId w:val="5"/>
        </w:numPr>
        <w:tabs>
          <w:tab w:pos="775" w:val="left" w:leader="none"/>
        </w:tabs>
        <w:spacing w:line="228" w:lineRule="auto" w:before="120" w:after="0"/>
        <w:ind w:left="775" w:right="90" w:hanging="288"/>
        <w:jc w:val="both"/>
        <w:rPr>
          <w:sz w:val="24"/>
        </w:rPr>
      </w:pPr>
      <w:r>
        <w:rPr>
          <w:b/>
          <w:sz w:val="24"/>
        </w:rPr>
        <w:t>Modular Design: </w:t>
      </w:r>
      <w:r>
        <w:rPr>
          <w:sz w:val="24"/>
        </w:rPr>
        <w:t>The MAS’s plug-and-play architecture allows seamless adaptation to hypertension management by replacing glucose</w:t>
      </w:r>
      <w:r>
        <w:rPr>
          <w:spacing w:val="-15"/>
          <w:sz w:val="24"/>
        </w:rPr>
        <w:t> </w:t>
      </w:r>
      <w:r>
        <w:rPr>
          <w:sz w:val="24"/>
        </w:rPr>
        <w:t>agents</w:t>
      </w:r>
      <w:r>
        <w:rPr>
          <w:spacing w:val="-15"/>
          <w:sz w:val="24"/>
        </w:rPr>
        <w:t> </w:t>
      </w:r>
      <w:r>
        <w:rPr>
          <w:sz w:val="24"/>
        </w:rPr>
        <w:t>with</w:t>
      </w:r>
      <w:r>
        <w:rPr>
          <w:spacing w:val="-15"/>
          <w:sz w:val="24"/>
        </w:rPr>
        <w:t> </w:t>
      </w:r>
      <w:r>
        <w:rPr>
          <w:sz w:val="24"/>
        </w:rPr>
        <w:t>blood</w:t>
      </w:r>
      <w:r>
        <w:rPr>
          <w:spacing w:val="-15"/>
          <w:sz w:val="24"/>
        </w:rPr>
        <w:t> </w:t>
      </w:r>
      <w:r>
        <w:rPr>
          <w:sz w:val="24"/>
        </w:rPr>
        <w:t>pressure</w:t>
      </w:r>
      <w:r>
        <w:rPr>
          <w:spacing w:val="-15"/>
          <w:sz w:val="24"/>
        </w:rPr>
        <w:t> </w:t>
      </w:r>
      <w:r>
        <w:rPr>
          <w:sz w:val="24"/>
        </w:rPr>
        <w:t>predictors.</w:t>
      </w:r>
    </w:p>
    <w:p>
      <w:pPr>
        <w:pStyle w:val="ListParagraph"/>
        <w:numPr>
          <w:ilvl w:val="0"/>
          <w:numId w:val="5"/>
        </w:numPr>
        <w:tabs>
          <w:tab w:pos="486" w:val="left" w:leader="none"/>
        </w:tabs>
        <w:spacing w:line="240" w:lineRule="auto" w:before="119" w:after="0"/>
        <w:ind w:left="486" w:right="0" w:hanging="287"/>
        <w:jc w:val="both"/>
        <w:rPr>
          <w:i/>
          <w:sz w:val="24"/>
        </w:rPr>
      </w:pPr>
      <w:r>
        <w:rPr>
          <w:i/>
          <w:spacing w:val="-2"/>
          <w:sz w:val="24"/>
        </w:rPr>
        <w:t>Limitations</w:t>
      </w:r>
    </w:p>
    <w:p>
      <w:pPr>
        <w:pStyle w:val="ListParagraph"/>
        <w:numPr>
          <w:ilvl w:val="0"/>
          <w:numId w:val="6"/>
        </w:numPr>
        <w:tabs>
          <w:tab w:pos="735" w:val="left" w:leader="none"/>
        </w:tabs>
        <w:spacing w:line="249" w:lineRule="auto" w:before="65" w:after="0"/>
        <w:ind w:left="199" w:right="140" w:firstLine="288"/>
        <w:jc w:val="both"/>
        <w:rPr>
          <w:sz w:val="24"/>
        </w:rPr>
      </w:pPr>
      <w:r>
        <w:rPr>
          <w:b/>
          <w:sz w:val="24"/>
        </w:rPr>
        <w:t>Wearable Accuracy: </w:t>
      </w:r>
      <w:r>
        <w:rPr>
          <w:sz w:val="24"/>
        </w:rPr>
        <w:t>While CGMs exhibit inherent measurement</w:t>
      </w:r>
      <w:r>
        <w:rPr>
          <w:spacing w:val="-1"/>
          <w:sz w:val="24"/>
        </w:rPr>
        <w:t> </w:t>
      </w:r>
      <w:r>
        <w:rPr>
          <w:sz w:val="24"/>
        </w:rPr>
        <w:t>drift</w:t>
      </w:r>
      <w:r>
        <w:rPr>
          <w:spacing w:val="-2"/>
          <w:sz w:val="24"/>
        </w:rPr>
        <w:t> </w:t>
      </w:r>
      <w:r>
        <w:rPr>
          <w:sz w:val="24"/>
        </w:rPr>
        <w:t>(±15%</w:t>
      </w:r>
      <w:r>
        <w:rPr>
          <w:spacing w:val="-3"/>
          <w:sz w:val="24"/>
        </w:rPr>
        <w:t> </w:t>
      </w:r>
      <w:r>
        <w:rPr>
          <w:sz w:val="24"/>
        </w:rPr>
        <w:t>error under</w:t>
      </w:r>
      <w:r>
        <w:rPr>
          <w:spacing w:val="-1"/>
          <w:sz w:val="24"/>
        </w:rPr>
        <w:t> </w:t>
      </w:r>
      <w:r>
        <w:rPr>
          <w:sz w:val="24"/>
        </w:rPr>
        <w:t>ISO 15197:2013 [19]), the system dynamically recalibrates sensor data using paired fingerstick measurements (once daily) and activity- contextualized outlier detection. Future iterations will integrate smartphone camera-based non- invasive glucose estimation (e.g., Diffuse Reflectance Spectroscopy) to reduce reliance on CGMs [24] .</w:t>
      </w:r>
    </w:p>
    <w:p>
      <w:pPr>
        <w:pStyle w:val="ListParagraph"/>
        <w:numPr>
          <w:ilvl w:val="0"/>
          <w:numId w:val="6"/>
        </w:numPr>
        <w:tabs>
          <w:tab w:pos="735" w:val="left" w:leader="none"/>
        </w:tabs>
        <w:spacing w:line="247" w:lineRule="auto" w:before="2" w:after="0"/>
        <w:ind w:left="199" w:right="141" w:firstLine="288"/>
        <w:jc w:val="both"/>
        <w:rPr>
          <w:sz w:val="24"/>
        </w:rPr>
      </w:pPr>
      <w:r>
        <w:rPr>
          <w:b/>
          <w:sz w:val="24"/>
        </w:rPr>
        <w:t>Connectivity Barriers: </w:t>
      </w:r>
      <w:r>
        <w:rPr>
          <w:sz w:val="24"/>
        </w:rPr>
        <w:t>In rural areas,</w:t>
      </w:r>
      <w:r>
        <w:rPr>
          <w:spacing w:val="40"/>
          <w:sz w:val="24"/>
        </w:rPr>
        <w:t> </w:t>
      </w:r>
      <w:r>
        <w:rPr>
          <w:sz w:val="24"/>
        </w:rPr>
        <w:t>offline edge computing (e.g., Raspberry Pi gateways)</w:t>
      </w:r>
      <w:r>
        <w:rPr>
          <w:spacing w:val="-10"/>
          <w:sz w:val="24"/>
        </w:rPr>
        <w:t> </w:t>
      </w:r>
      <w:r>
        <w:rPr>
          <w:sz w:val="24"/>
        </w:rPr>
        <w:t>will</w:t>
      </w:r>
      <w:r>
        <w:rPr>
          <w:spacing w:val="-13"/>
          <w:sz w:val="24"/>
        </w:rPr>
        <w:t> </w:t>
      </w:r>
      <w:r>
        <w:rPr>
          <w:sz w:val="24"/>
        </w:rPr>
        <w:t>preprocess</w:t>
      </w:r>
      <w:r>
        <w:rPr>
          <w:spacing w:val="-11"/>
          <w:sz w:val="24"/>
        </w:rPr>
        <w:t> </w:t>
      </w:r>
      <w:r>
        <w:rPr>
          <w:sz w:val="24"/>
        </w:rPr>
        <w:t>data until</w:t>
      </w:r>
      <w:r>
        <w:rPr>
          <w:spacing w:val="-2"/>
          <w:sz w:val="24"/>
        </w:rPr>
        <w:t> </w:t>
      </w:r>
      <w:r>
        <w:rPr>
          <w:sz w:val="24"/>
        </w:rPr>
        <w:t>internet access </w:t>
      </w:r>
      <w:r>
        <w:rPr>
          <w:spacing w:val="-2"/>
          <w:sz w:val="24"/>
        </w:rPr>
        <w:t>resumes.</w:t>
      </w:r>
    </w:p>
    <w:p>
      <w:pPr>
        <w:pStyle w:val="ListParagraph"/>
        <w:numPr>
          <w:ilvl w:val="0"/>
          <w:numId w:val="6"/>
        </w:numPr>
        <w:tabs>
          <w:tab w:pos="735" w:val="left" w:leader="none"/>
        </w:tabs>
        <w:spacing w:line="240" w:lineRule="auto" w:before="8" w:after="0"/>
        <w:ind w:left="735" w:right="0" w:hanging="248"/>
        <w:jc w:val="both"/>
        <w:rPr>
          <w:sz w:val="24"/>
        </w:rPr>
      </w:pPr>
      <w:r>
        <w:rPr>
          <w:b/>
          <w:sz w:val="24"/>
        </w:rPr>
        <w:t>Demographic</w:t>
      </w:r>
      <w:r>
        <w:rPr>
          <w:b/>
          <w:spacing w:val="63"/>
          <w:sz w:val="24"/>
        </w:rPr>
        <w:t> </w:t>
      </w:r>
      <w:r>
        <w:rPr>
          <w:b/>
          <w:sz w:val="24"/>
        </w:rPr>
        <w:t>Bias:</w:t>
      </w:r>
      <w:r>
        <w:rPr>
          <w:b/>
          <w:spacing w:val="67"/>
          <w:sz w:val="24"/>
        </w:rPr>
        <w:t> </w:t>
      </w:r>
      <w:r>
        <w:rPr>
          <w:sz w:val="24"/>
        </w:rPr>
        <w:t>The</w:t>
      </w:r>
      <w:r>
        <w:rPr>
          <w:spacing w:val="67"/>
          <w:sz w:val="24"/>
        </w:rPr>
        <w:t> </w:t>
      </w:r>
      <w:r>
        <w:rPr>
          <w:sz w:val="24"/>
        </w:rPr>
        <w:t>pilot</w:t>
      </w:r>
      <w:r>
        <w:rPr>
          <w:spacing w:val="66"/>
          <w:sz w:val="24"/>
        </w:rPr>
        <w:t> </w:t>
      </w:r>
      <w:r>
        <w:rPr>
          <w:sz w:val="24"/>
        </w:rPr>
        <w:t>cohort</w:t>
      </w:r>
      <w:r>
        <w:rPr>
          <w:spacing w:val="69"/>
          <w:sz w:val="24"/>
        </w:rPr>
        <w:t> </w:t>
      </w:r>
      <w:r>
        <w:rPr>
          <w:spacing w:val="-4"/>
          <w:sz w:val="24"/>
        </w:rPr>
        <w:t>(age</w:t>
      </w:r>
    </w:p>
    <w:p>
      <w:pPr>
        <w:pStyle w:val="BodyText"/>
        <w:spacing w:line="247" w:lineRule="auto" w:before="8"/>
        <w:ind w:right="140"/>
      </w:pPr>
      <w:r>
        <w:rPr>
          <w:rFonts w:ascii="SimSun" w:hAnsi="SimSun"/>
        </w:rPr>
        <w:t>≥</w:t>
      </w:r>
      <w:r>
        <w:rPr/>
        <w:t>60) may underrepresent tech literacy challenges in older adults. To address this,</w:t>
      </w:r>
      <w:r>
        <w:rPr>
          <w:spacing w:val="-1"/>
        </w:rPr>
        <w:t> </w:t>
      </w:r>
      <w:r>
        <w:rPr/>
        <w:t>post-study</w:t>
      </w:r>
      <w:r>
        <w:rPr>
          <w:spacing w:val="-1"/>
        </w:rPr>
        <w:t> </w:t>
      </w:r>
      <w:r>
        <w:rPr/>
        <w:t>surveys revealed 32% of participants required family caregiver assistance for app navigation. Future trials will incorporate voice-command interfaces and offline SMS alerts to improve accessibility for low-literacy populations [25, 26].</w:t>
      </w:r>
    </w:p>
    <w:p>
      <w:pPr>
        <w:pStyle w:val="ListParagraph"/>
        <w:numPr>
          <w:ilvl w:val="0"/>
          <w:numId w:val="5"/>
        </w:numPr>
        <w:tabs>
          <w:tab w:pos="486" w:val="left" w:leader="none"/>
        </w:tabs>
        <w:spacing w:line="240" w:lineRule="auto" w:before="113" w:after="0"/>
        <w:ind w:left="486" w:right="0" w:hanging="287"/>
        <w:jc w:val="both"/>
        <w:rPr>
          <w:i/>
          <w:sz w:val="24"/>
        </w:rPr>
      </w:pPr>
      <w:r>
        <w:rPr>
          <w:i/>
          <w:sz w:val="24"/>
        </w:rPr>
        <w:t>Global</w:t>
      </w:r>
      <w:r>
        <w:rPr>
          <w:i/>
          <w:spacing w:val="-8"/>
          <w:sz w:val="24"/>
        </w:rPr>
        <w:t> </w:t>
      </w:r>
      <w:r>
        <w:rPr>
          <w:i/>
          <w:spacing w:val="-2"/>
          <w:sz w:val="24"/>
        </w:rPr>
        <w:t>Impact</w:t>
      </w:r>
    </w:p>
    <w:p>
      <w:pPr>
        <w:pStyle w:val="ListParagraph"/>
        <w:numPr>
          <w:ilvl w:val="1"/>
          <w:numId w:val="5"/>
        </w:numPr>
        <w:tabs>
          <w:tab w:pos="774" w:val="left" w:leader="none"/>
        </w:tabs>
        <w:spacing w:line="240" w:lineRule="auto" w:before="50" w:after="0"/>
        <w:ind w:left="774" w:right="0" w:hanging="287"/>
        <w:jc w:val="both"/>
        <w:rPr>
          <w:sz w:val="24"/>
        </w:rPr>
      </w:pPr>
      <w:r>
        <w:rPr>
          <w:b/>
          <w:sz w:val="24"/>
        </w:rPr>
        <w:t>Cost-Effectiveness:</w:t>
      </w:r>
      <w:r>
        <w:rPr>
          <w:b/>
          <w:spacing w:val="63"/>
          <w:w w:val="150"/>
          <w:sz w:val="24"/>
        </w:rPr>
        <w:t> </w:t>
      </w:r>
      <w:r>
        <w:rPr>
          <w:sz w:val="24"/>
        </w:rPr>
        <w:t>Integration</w:t>
      </w:r>
      <w:r>
        <w:rPr>
          <w:spacing w:val="63"/>
          <w:w w:val="150"/>
          <w:sz w:val="24"/>
        </w:rPr>
        <w:t> </w:t>
      </w:r>
      <w:r>
        <w:rPr>
          <w:sz w:val="24"/>
        </w:rPr>
        <w:t>with</w:t>
      </w:r>
      <w:r>
        <w:rPr>
          <w:spacing w:val="65"/>
          <w:w w:val="150"/>
          <w:sz w:val="24"/>
        </w:rPr>
        <w:t> </w:t>
      </w:r>
      <w:r>
        <w:rPr>
          <w:spacing w:val="-4"/>
          <w:sz w:val="24"/>
        </w:rPr>
        <w:t>low-</w:t>
      </w:r>
    </w:p>
    <w:p>
      <w:pPr>
        <w:pStyle w:val="ListParagraph"/>
        <w:spacing w:after="0" w:line="240" w:lineRule="auto"/>
        <w:jc w:val="both"/>
        <w:rPr>
          <w:sz w:val="24"/>
        </w:rPr>
        <w:sectPr>
          <w:pgSz w:w="11910" w:h="16840"/>
          <w:pgMar w:header="0" w:footer="167" w:top="900" w:bottom="360" w:left="708" w:right="708"/>
          <w:cols w:num="2" w:equalWidth="0">
            <w:col w:w="5155" w:space="70"/>
            <w:col w:w="5269"/>
          </w:cols>
        </w:sectPr>
      </w:pPr>
    </w:p>
    <w:p>
      <w:pPr>
        <w:pStyle w:val="BodyText"/>
        <w:spacing w:line="228" w:lineRule="auto" w:before="81"/>
        <w:ind w:left="775"/>
        <w:jc w:val="left"/>
      </w:pPr>
      <w:r>
        <w:rPr/>
        <w:t>cost wearables (e.g., Xiaomi Mi Band 9 [27]) reduces</w:t>
      </w:r>
      <w:r>
        <w:rPr>
          <w:spacing w:val="40"/>
        </w:rPr>
        <w:t> </w:t>
      </w:r>
      <w:r>
        <w:rPr/>
        <w:t>hardware</w:t>
      </w:r>
      <w:r>
        <w:rPr>
          <w:spacing w:val="40"/>
        </w:rPr>
        <w:t> </w:t>
      </w:r>
      <w:r>
        <w:rPr/>
        <w:t>costs</w:t>
      </w:r>
      <w:r>
        <w:rPr>
          <w:spacing w:val="40"/>
        </w:rPr>
        <w:t> </w:t>
      </w:r>
      <w:r>
        <w:rPr/>
        <w:t>by</w:t>
      </w:r>
      <w:r>
        <w:rPr>
          <w:spacing w:val="40"/>
        </w:rPr>
        <w:t> </w:t>
      </w:r>
      <w:r>
        <w:rPr/>
        <w:t>60%,</w:t>
      </w:r>
      <w:r>
        <w:rPr>
          <w:spacing w:val="40"/>
        </w:rPr>
        <w:t> </w:t>
      </w:r>
      <w:r>
        <w:rPr/>
        <w:t>enabling deployment in low-resource regions.</w:t>
      </w:r>
    </w:p>
    <w:p>
      <w:pPr>
        <w:pStyle w:val="ListParagraph"/>
        <w:numPr>
          <w:ilvl w:val="1"/>
          <w:numId w:val="5"/>
        </w:numPr>
        <w:tabs>
          <w:tab w:pos="775" w:val="left" w:leader="none"/>
        </w:tabs>
        <w:spacing w:line="228" w:lineRule="auto" w:before="118" w:after="0"/>
        <w:ind w:left="775" w:right="79" w:hanging="288"/>
        <w:jc w:val="both"/>
        <w:rPr>
          <w:sz w:val="24"/>
        </w:rPr>
      </w:pPr>
      <w:r>
        <w:rPr>
          <w:b/>
          <w:sz w:val="24"/>
        </w:rPr>
        <w:t>SDG Alignment: </w:t>
      </w:r>
      <w:r>
        <w:rPr>
          <w:sz w:val="24"/>
        </w:rPr>
        <w:t>By improving rural healthcare access, the system supports SDG 3 (Health) and SDG</w:t>
      </w:r>
    </w:p>
    <w:p>
      <w:pPr>
        <w:pStyle w:val="BodyText"/>
        <w:spacing w:line="228" w:lineRule="auto" w:before="1"/>
        <w:ind w:left="775" w:right="77"/>
      </w:pPr>
      <w:r>
        <w:rPr/>
        <w:t>9</w:t>
      </w:r>
      <w:r>
        <w:rPr>
          <w:spacing w:val="40"/>
        </w:rPr>
        <w:t> </w:t>
      </w:r>
      <w:r>
        <w:rPr/>
        <w:t>(Infrastructure)</w:t>
      </w:r>
      <w:r>
        <w:rPr>
          <w:spacing w:val="-15"/>
        </w:rPr>
        <w:t> </w:t>
      </w:r>
      <w:r>
        <w:rPr/>
        <w:t>through decentralized AI </w:t>
      </w:r>
      <w:r>
        <w:rPr>
          <w:spacing w:val="-2"/>
        </w:rPr>
        <w:t>infrastructure.</w:t>
      </w:r>
    </w:p>
    <w:p>
      <w:pPr>
        <w:pStyle w:val="Heading1"/>
        <w:numPr>
          <w:ilvl w:val="0"/>
          <w:numId w:val="1"/>
        </w:numPr>
        <w:tabs>
          <w:tab w:pos="2390" w:val="left" w:leader="none"/>
        </w:tabs>
        <w:spacing w:line="240" w:lineRule="auto" w:before="160" w:after="0"/>
        <w:ind w:left="2390" w:right="0" w:hanging="490"/>
        <w:jc w:val="left"/>
      </w:pPr>
      <w:r>
        <w:rPr>
          <w:smallCaps/>
          <w:spacing w:val="-2"/>
        </w:rPr>
        <w:t>Conclusion</w:t>
      </w:r>
    </w:p>
    <w:p>
      <w:pPr>
        <w:pStyle w:val="BodyText"/>
        <w:spacing w:line="228" w:lineRule="auto" w:before="78"/>
        <w:ind w:right="77" w:firstLine="288"/>
      </w:pPr>
      <w:r>
        <w:rPr/>
        <w:t>This paper presents an AI-driven Multi-Agent System integrating IoT, federated learning and mobile health to address Type 2 Diabetes (T2D) management. The framework demonstrated 1.3% HbA1c reduction and 89.2% hypoglycemia prediction accuracy in a 12-month pilot, while FL ensured GDPR/HIPAA compliance and zero data breaches. By prioritizing privacy-preserving AI and modular design, the system sets a precedent</w:t>
      </w:r>
      <w:r>
        <w:rPr>
          <w:spacing w:val="40"/>
        </w:rPr>
        <w:t> </w:t>
      </w:r>
      <w:r>
        <w:rPr/>
        <w:t>for ethical, scalable healthcare solutions aligned with SDGs 3 (Health) and 9 (Innovation).</w:t>
      </w:r>
    </w:p>
    <w:p>
      <w:pPr>
        <w:pStyle w:val="BodyText"/>
        <w:spacing w:line="228" w:lineRule="auto" w:before="121"/>
        <w:ind w:right="77" w:firstLine="288"/>
      </w:pPr>
      <w:r>
        <w:rPr/>
        <w:t>Future work will focus on expanding MAS deployment to rural settings by integrating low- cost wearable devices (e.g.,</w:t>
      </w:r>
    </w:p>
    <w:p>
      <w:pPr>
        <w:pStyle w:val="BodyText"/>
        <w:spacing w:line="228" w:lineRule="auto"/>
        <w:ind w:right="77"/>
      </w:pPr>
      <w:r>
        <w:rPr/>
        <w:t>$35 smart bands) to improve healthcare accessibility for underserved populations. Additionally, the system will be extended to support hybrid clinical-home monitoring, enabling real-time management of chronic conditions such as hypertension and obesity. To further improve model performance, Generative Adversarial Networks (GANs) and Transformer-based architectures</w:t>
      </w:r>
      <w:r>
        <w:rPr>
          <w:spacing w:val="80"/>
        </w:rPr>
        <w:t> </w:t>
      </w:r>
      <w:r>
        <w:rPr/>
        <w:t>will</w:t>
      </w:r>
      <w:r>
        <w:rPr>
          <w:spacing w:val="80"/>
        </w:rPr>
        <w:t> </w:t>
      </w:r>
      <w:r>
        <w:rPr/>
        <w:t>be</w:t>
      </w:r>
      <w:r>
        <w:rPr>
          <w:spacing w:val="80"/>
        </w:rPr>
        <w:t> </w:t>
      </w:r>
      <w:r>
        <w:rPr/>
        <w:t>explored</w:t>
      </w:r>
      <w:r>
        <w:rPr>
          <w:spacing w:val="80"/>
        </w:rPr>
        <w:t> </w:t>
      </w:r>
      <w:r>
        <w:rPr/>
        <w:t>for</w:t>
      </w:r>
    </w:p>
    <w:p>
      <w:pPr>
        <w:pStyle w:val="BodyText"/>
        <w:spacing w:line="228" w:lineRule="auto" w:before="162"/>
        <w:ind w:left="196" w:right="190"/>
      </w:pPr>
      <w:r>
        <w:rPr/>
        <w:br w:type="column"/>
      </w:r>
      <w:r>
        <w:rPr/>
        <w:t>advanced data synthesis and time-series forecasting. These efforts will strengthen the scalability and adaptability of AI-driven</w:t>
      </w:r>
      <w:r>
        <w:rPr>
          <w:spacing w:val="40"/>
        </w:rPr>
        <w:t> </w:t>
      </w:r>
      <w:r>
        <w:rPr/>
        <w:t>healthcare solutions, ensuring equitable and effective care across diverse populations.</w:t>
      </w:r>
    </w:p>
    <w:p>
      <w:pPr>
        <w:pStyle w:val="Heading1"/>
        <w:spacing w:line="274" w:lineRule="exact" w:before="159"/>
        <w:ind w:firstLine="0"/>
        <w:jc w:val="center"/>
      </w:pPr>
      <w:r>
        <w:rPr>
          <w:smallCaps/>
          <w:spacing w:val="-2"/>
        </w:rPr>
        <w:t>References</w:t>
      </w:r>
    </w:p>
    <w:p>
      <w:pPr>
        <w:pStyle w:val="BodyText"/>
        <w:spacing w:line="235" w:lineRule="auto" w:before="2"/>
        <w:ind w:left="549" w:right="194"/>
      </w:pPr>
      <w:r>
        <w:rPr>
          <w:sz w:val="16"/>
        </w:rPr>
        <w:t>[1]</w:t>
      </w:r>
      <w:r>
        <w:rPr>
          <w:spacing w:val="40"/>
          <w:sz w:val="16"/>
        </w:rPr>
        <w:t> </w:t>
      </w:r>
      <w:r>
        <w:rPr/>
        <w:t>D. J. Magliano, E. J. Boyko, and IDF Diabetes Atlas 10th edition scientific committee,</w:t>
      </w:r>
      <w:r>
        <w:rPr>
          <w:spacing w:val="14"/>
        </w:rPr>
        <w:t> </w:t>
      </w:r>
      <w:r>
        <w:rPr/>
        <w:t>“IDF</w:t>
      </w:r>
      <w:r>
        <w:rPr>
          <w:spacing w:val="15"/>
        </w:rPr>
        <w:t> </w:t>
      </w:r>
      <w:r>
        <w:rPr/>
        <w:t>DIABETES</w:t>
      </w:r>
      <w:r>
        <w:rPr>
          <w:spacing w:val="16"/>
        </w:rPr>
        <w:t> </w:t>
      </w:r>
      <w:r>
        <w:rPr/>
        <w:t>ATLAS,”</w:t>
      </w:r>
      <w:r>
        <w:rPr>
          <w:spacing w:val="14"/>
        </w:rPr>
        <w:t> </w:t>
      </w:r>
      <w:r>
        <w:rPr>
          <w:spacing w:val="-2"/>
        </w:rPr>
        <w:t>2021,</w:t>
      </w:r>
    </w:p>
    <w:p>
      <w:pPr>
        <w:tabs>
          <w:tab w:pos="4070" w:val="left" w:leader="none"/>
        </w:tabs>
        <w:spacing w:line="235" w:lineRule="auto" w:before="0"/>
        <w:ind w:left="549" w:right="193" w:firstLine="0"/>
        <w:jc w:val="left"/>
        <w:rPr>
          <w:sz w:val="24"/>
        </w:rPr>
      </w:pPr>
      <w:r>
        <w:rPr>
          <w:i/>
          <w:sz w:val="24"/>
        </w:rPr>
        <w:t>International</w:t>
      </w:r>
      <w:r>
        <w:rPr>
          <w:i/>
          <w:spacing w:val="80"/>
          <w:sz w:val="24"/>
        </w:rPr>
        <w:t> </w:t>
      </w:r>
      <w:r>
        <w:rPr>
          <w:i/>
          <w:sz w:val="24"/>
        </w:rPr>
        <w:t>Diabetes</w:t>
      </w:r>
      <w:r>
        <w:rPr>
          <w:i/>
          <w:spacing w:val="40"/>
          <w:sz w:val="24"/>
        </w:rPr>
        <w:t> </w:t>
      </w:r>
      <w:r>
        <w:rPr>
          <w:i/>
          <w:sz w:val="24"/>
        </w:rPr>
        <w:t>Federation,</w:t>
      </w:r>
      <w:r>
        <w:rPr>
          <w:i/>
          <w:spacing w:val="40"/>
          <w:sz w:val="24"/>
        </w:rPr>
        <w:t> </w:t>
      </w:r>
      <w:r>
        <w:rPr>
          <w:i/>
          <w:sz w:val="24"/>
        </w:rPr>
        <w:t>Brussels</w:t>
      </w:r>
      <w:r>
        <w:rPr>
          <w:sz w:val="24"/>
        </w:rPr>
        <w:t>. </w:t>
      </w:r>
      <w:r>
        <w:rPr>
          <w:spacing w:val="-2"/>
          <w:sz w:val="24"/>
        </w:rPr>
        <w:t>[Online].</w:t>
      </w:r>
      <w:r>
        <w:rPr>
          <w:sz w:val="24"/>
        </w:rPr>
        <w:tab/>
      </w:r>
      <w:r>
        <w:rPr>
          <w:spacing w:val="-2"/>
          <w:sz w:val="24"/>
        </w:rPr>
        <w:t>Available:</w:t>
      </w:r>
    </w:p>
    <w:p>
      <w:pPr>
        <w:pStyle w:val="BodyText"/>
        <w:spacing w:line="273" w:lineRule="exact"/>
        <w:ind w:left="549"/>
        <w:jc w:val="left"/>
      </w:pPr>
      <w:hyperlink r:id="rId10">
        <w:r>
          <w:rPr>
            <w:spacing w:val="-2"/>
          </w:rPr>
          <w:t>http://europepmc.org/books/NBK581934</w:t>
        </w:r>
      </w:hyperlink>
    </w:p>
    <w:p>
      <w:pPr>
        <w:pStyle w:val="BodyText"/>
        <w:spacing w:line="235" w:lineRule="auto" w:before="45"/>
        <w:ind w:left="549" w:right="191"/>
      </w:pPr>
      <w:r>
        <w:rPr>
          <w:sz w:val="16"/>
        </w:rPr>
        <w:t>[2] </w:t>
      </w:r>
      <w:r>
        <w:rPr/>
        <w:t>M. M. Baig, H. Gholamhosseini, J. Gutierrez, E. Ullah, and M. Lindén, “Early Detection of Prediabetes and T2DM Using Wearable Sensors and Internet-of-Things- Based Monitoring Applications,” </w:t>
      </w:r>
      <w:r>
        <w:rPr>
          <w:i/>
        </w:rPr>
        <w:t>Appl Clin Inform</w:t>
      </w:r>
      <w:r>
        <w:rPr/>
        <w:t>, vol. 12, no. 1, pp. 1–9, 2021, </w:t>
      </w:r>
      <w:r>
        <w:rPr/>
        <w:t>doi: </w:t>
      </w:r>
      <w:r>
        <w:rPr>
          <w:spacing w:val="-2"/>
        </w:rPr>
        <w:t>10.1055/s-0040-</w:t>
      </w:r>
    </w:p>
    <w:p>
      <w:pPr>
        <w:pStyle w:val="BodyText"/>
        <w:spacing w:line="195" w:lineRule="exact"/>
        <w:ind w:left="549"/>
        <w:jc w:val="left"/>
      </w:pPr>
      <w:r>
        <w:rPr>
          <w:spacing w:val="-2"/>
        </w:rPr>
        <w:t>1719043.</w:t>
      </w:r>
    </w:p>
    <w:p>
      <w:pPr>
        <w:spacing w:line="235" w:lineRule="auto" w:before="31"/>
        <w:ind w:left="549" w:right="193" w:firstLine="0"/>
        <w:jc w:val="both"/>
        <w:rPr>
          <w:sz w:val="24"/>
        </w:rPr>
      </w:pPr>
      <w:r>
        <w:rPr>
          <w:sz w:val="16"/>
        </w:rPr>
        <w:t>[3] </w:t>
      </w:r>
      <w:r>
        <w:rPr>
          <w:sz w:val="24"/>
        </w:rPr>
        <w:t>S. Y. Baroud and M. N. Qureshi, “Harnessing Industry 4.0: A Framework for Integrating AI and Emerging Technologies,”</w:t>
      </w:r>
      <w:r>
        <w:rPr>
          <w:spacing w:val="40"/>
          <w:sz w:val="24"/>
        </w:rPr>
        <w:t> </w:t>
      </w:r>
      <w:r>
        <w:rPr>
          <w:sz w:val="24"/>
        </w:rPr>
        <w:t>in </w:t>
      </w:r>
      <w:r>
        <w:rPr>
          <w:i/>
          <w:sz w:val="24"/>
        </w:rPr>
        <w:t>2024 6th International Workshop on Artificial Intelligence and Education (WAIE)</w:t>
      </w:r>
      <w:r>
        <w:rPr>
          <w:sz w:val="24"/>
        </w:rPr>
        <w:t>, </w:t>
      </w:r>
      <w:r>
        <w:rPr>
          <w:spacing w:val="-2"/>
          <w:sz w:val="24"/>
        </w:rPr>
        <w:t>2024.</w:t>
      </w:r>
    </w:p>
    <w:p>
      <w:pPr>
        <w:spacing w:line="235" w:lineRule="auto" w:before="50"/>
        <w:ind w:left="549" w:right="191" w:firstLine="0"/>
        <w:jc w:val="both"/>
        <w:rPr>
          <w:sz w:val="24"/>
        </w:rPr>
      </w:pPr>
      <w:r>
        <w:rPr>
          <w:sz w:val="16"/>
        </w:rPr>
        <w:t>[4]</w:t>
      </w:r>
      <w:r>
        <w:rPr>
          <w:spacing w:val="40"/>
          <w:sz w:val="16"/>
        </w:rPr>
        <w:t> </w:t>
      </w:r>
      <w:r>
        <w:rPr>
          <w:sz w:val="24"/>
        </w:rPr>
        <w:t>S. Y. Baroud, A. M. El-Halees, R. S. Baraka, and N. A. Yahaya,</w:t>
      </w:r>
      <w:r>
        <w:rPr>
          <w:spacing w:val="40"/>
          <w:sz w:val="24"/>
        </w:rPr>
        <w:t> </w:t>
      </w:r>
      <w:r>
        <w:rPr>
          <w:sz w:val="24"/>
        </w:rPr>
        <w:t>“AI-Driven CBR and Ontological Integration Framework for Enhancing Breast Cancer Care : Case Study,” in </w:t>
      </w:r>
      <w:r>
        <w:rPr>
          <w:i/>
          <w:sz w:val="24"/>
        </w:rPr>
        <w:t>2024 4th International Conference on Robotics, Automation, and Artificial Intelligence</w:t>
      </w:r>
      <w:r>
        <w:rPr>
          <w:i/>
          <w:spacing w:val="29"/>
          <w:sz w:val="24"/>
        </w:rPr>
        <w:t> </w:t>
      </w:r>
      <w:r>
        <w:rPr>
          <w:i/>
          <w:sz w:val="24"/>
        </w:rPr>
        <w:t>AI-Driven</w:t>
      </w:r>
      <w:r>
        <w:rPr>
          <w:sz w:val="24"/>
        </w:rPr>
        <w:t>,</w:t>
      </w:r>
      <w:r>
        <w:rPr>
          <w:spacing w:val="29"/>
          <w:sz w:val="24"/>
        </w:rPr>
        <w:t> </w:t>
      </w:r>
      <w:r>
        <w:rPr>
          <w:sz w:val="24"/>
        </w:rPr>
        <w:t>IEEE,</w:t>
      </w:r>
      <w:r>
        <w:rPr>
          <w:spacing w:val="30"/>
          <w:sz w:val="24"/>
        </w:rPr>
        <w:t> </w:t>
      </w:r>
      <w:r>
        <w:rPr>
          <w:sz w:val="24"/>
        </w:rPr>
        <w:t>2024,</w:t>
      </w:r>
      <w:r>
        <w:rPr>
          <w:spacing w:val="29"/>
          <w:sz w:val="24"/>
        </w:rPr>
        <w:t> </w:t>
      </w:r>
      <w:r>
        <w:rPr>
          <w:sz w:val="24"/>
        </w:rPr>
        <w:t>pp.</w:t>
      </w:r>
      <w:r>
        <w:rPr>
          <w:spacing w:val="31"/>
          <w:sz w:val="24"/>
        </w:rPr>
        <w:t> </w:t>
      </w:r>
      <w:r>
        <w:rPr>
          <w:spacing w:val="-4"/>
          <w:sz w:val="24"/>
        </w:rPr>
        <w:t>284–</w:t>
      </w:r>
    </w:p>
    <w:p>
      <w:pPr>
        <w:pStyle w:val="BodyText"/>
        <w:spacing w:line="269" w:lineRule="exact"/>
        <w:ind w:left="549"/>
        <w:jc w:val="left"/>
      </w:pPr>
      <w:r>
        <w:rPr>
          <w:spacing w:val="-4"/>
        </w:rPr>
        <w:t>289.</w:t>
      </w:r>
    </w:p>
    <w:p>
      <w:pPr>
        <w:pStyle w:val="BodyText"/>
        <w:spacing w:line="235" w:lineRule="auto" w:before="45"/>
        <w:ind w:left="549" w:right="191"/>
      </w:pPr>
      <w:r>
        <w:rPr>
          <w:sz w:val="16"/>
        </w:rPr>
        <w:t>[5]</w:t>
      </w:r>
      <w:r>
        <w:rPr>
          <w:spacing w:val="40"/>
          <w:sz w:val="16"/>
        </w:rPr>
        <w:t> </w:t>
      </w:r>
      <w:r>
        <w:rPr/>
        <w:t>S. Y. Baroud, N. A. Yahaya, and A. M. Elzamly, “Cutting-Edge AI Approaches with MAS for PdM in Industry 4.0: Challenges and Future Directions,” </w:t>
      </w:r>
      <w:r>
        <w:rPr>
          <w:i/>
        </w:rPr>
        <w:t>Journal of Applied Data Sciences</w:t>
      </w:r>
      <w:r>
        <w:rPr/>
        <w:t>,</w:t>
      </w:r>
      <w:r>
        <w:rPr>
          <w:spacing w:val="-9"/>
        </w:rPr>
        <w:t> </w:t>
      </w:r>
      <w:r>
        <w:rPr/>
        <w:t>vol.</w:t>
      </w:r>
      <w:r>
        <w:rPr>
          <w:spacing w:val="-9"/>
        </w:rPr>
        <w:t> </w:t>
      </w:r>
      <w:r>
        <w:rPr/>
        <w:t>5,</w:t>
      </w:r>
      <w:r>
        <w:rPr>
          <w:spacing w:val="-12"/>
        </w:rPr>
        <w:t> </w:t>
      </w:r>
      <w:r>
        <w:rPr/>
        <w:t>no.</w:t>
      </w:r>
      <w:r>
        <w:rPr>
          <w:spacing w:val="-9"/>
        </w:rPr>
        <w:t> </w:t>
      </w:r>
      <w:r>
        <w:rPr/>
        <w:t>2,</w:t>
      </w:r>
      <w:r>
        <w:rPr>
          <w:spacing w:val="-9"/>
        </w:rPr>
        <w:t> </w:t>
      </w:r>
      <w:r>
        <w:rPr/>
        <w:t>pp.</w:t>
      </w:r>
      <w:r>
        <w:rPr>
          <w:spacing w:val="33"/>
        </w:rPr>
        <w:t> </w:t>
      </w:r>
      <w:r>
        <w:rPr/>
        <w:t>455–473,</w:t>
      </w:r>
      <w:r>
        <w:rPr>
          <w:spacing w:val="-3"/>
        </w:rPr>
        <w:t> </w:t>
      </w:r>
      <w:r>
        <w:rPr/>
        <w:t>2024,</w:t>
      </w:r>
      <w:r>
        <w:rPr>
          <w:spacing w:val="-5"/>
        </w:rPr>
        <w:t> </w:t>
      </w:r>
      <w:r>
        <w:rPr/>
        <w:t>doi: </w:t>
      </w:r>
      <w:r>
        <w:rPr>
          <w:spacing w:val="-2"/>
        </w:rPr>
        <w:t>10.47738/jads.v5i2.196.</w:t>
      </w:r>
    </w:p>
    <w:p>
      <w:pPr>
        <w:tabs>
          <w:tab w:pos="2287" w:val="left" w:leader="none"/>
          <w:tab w:pos="4185" w:val="left" w:leader="none"/>
        </w:tabs>
        <w:spacing w:line="235" w:lineRule="auto" w:before="50"/>
        <w:ind w:left="549" w:right="191" w:firstLine="0"/>
        <w:jc w:val="both"/>
        <w:rPr>
          <w:sz w:val="24"/>
        </w:rPr>
      </w:pPr>
      <w:r>
        <w:rPr>
          <w:sz w:val="16"/>
        </w:rPr>
        <w:t>[6]</w:t>
      </w:r>
      <w:r>
        <w:rPr>
          <w:spacing w:val="40"/>
          <w:sz w:val="16"/>
        </w:rPr>
        <w:t> </w:t>
      </w:r>
      <w:r>
        <w:rPr>
          <w:sz w:val="24"/>
        </w:rPr>
        <w:t>D. K. Muyobo, “Multi-Agent Systems Requirements Analysis for Patient-centered </w:t>
      </w:r>
      <w:r>
        <w:rPr>
          <w:spacing w:val="-2"/>
          <w:sz w:val="24"/>
        </w:rPr>
        <w:t>Healthcare</w:t>
      </w:r>
      <w:r>
        <w:rPr>
          <w:sz w:val="24"/>
        </w:rPr>
        <w:tab/>
      </w:r>
      <w:r>
        <w:rPr>
          <w:spacing w:val="-2"/>
          <w:sz w:val="24"/>
        </w:rPr>
        <w:t>Consultancy</w:t>
      </w:r>
      <w:r>
        <w:rPr>
          <w:sz w:val="24"/>
        </w:rPr>
        <w:tab/>
      </w:r>
      <w:r>
        <w:rPr>
          <w:spacing w:val="-2"/>
          <w:sz w:val="24"/>
        </w:rPr>
        <w:t>Service,” </w:t>
      </w:r>
      <w:r>
        <w:rPr>
          <w:i/>
          <w:sz w:val="24"/>
        </w:rPr>
        <w:t>International Journal of Advanced Research</w:t>
      </w:r>
      <w:r>
        <w:rPr>
          <w:i/>
          <w:spacing w:val="80"/>
          <w:sz w:val="24"/>
        </w:rPr>
        <w:t> </w:t>
      </w:r>
      <w:r>
        <w:rPr>
          <w:i/>
          <w:sz w:val="24"/>
        </w:rPr>
        <w:t>in</w:t>
      </w:r>
      <w:r>
        <w:rPr>
          <w:i/>
          <w:spacing w:val="4"/>
          <w:sz w:val="24"/>
        </w:rPr>
        <w:t> </w:t>
      </w:r>
      <w:r>
        <w:rPr>
          <w:i/>
          <w:sz w:val="24"/>
        </w:rPr>
        <w:t>Computer</w:t>
      </w:r>
      <w:r>
        <w:rPr>
          <w:i/>
          <w:spacing w:val="9"/>
          <w:sz w:val="24"/>
        </w:rPr>
        <w:t> </w:t>
      </w:r>
      <w:r>
        <w:rPr>
          <w:i/>
          <w:sz w:val="24"/>
        </w:rPr>
        <w:t>Science</w:t>
      </w:r>
      <w:r>
        <w:rPr>
          <w:sz w:val="24"/>
        </w:rPr>
        <w:t>,</w:t>
      </w:r>
      <w:r>
        <w:rPr>
          <w:spacing w:val="6"/>
          <w:sz w:val="24"/>
        </w:rPr>
        <w:t> </w:t>
      </w:r>
      <w:r>
        <w:rPr>
          <w:sz w:val="24"/>
        </w:rPr>
        <w:t>vol.</w:t>
      </w:r>
      <w:r>
        <w:rPr>
          <w:spacing w:val="9"/>
          <w:sz w:val="24"/>
        </w:rPr>
        <w:t> </w:t>
      </w:r>
      <w:r>
        <w:rPr>
          <w:sz w:val="24"/>
        </w:rPr>
        <w:t>14,</w:t>
      </w:r>
      <w:r>
        <w:rPr>
          <w:spacing w:val="8"/>
          <w:sz w:val="24"/>
        </w:rPr>
        <w:t> </w:t>
      </w:r>
      <w:r>
        <w:rPr>
          <w:sz w:val="24"/>
        </w:rPr>
        <w:t>no.</w:t>
      </w:r>
      <w:r>
        <w:rPr>
          <w:spacing w:val="9"/>
          <w:sz w:val="24"/>
        </w:rPr>
        <w:t> </w:t>
      </w:r>
      <w:r>
        <w:rPr>
          <w:sz w:val="24"/>
        </w:rPr>
        <w:t>5,</w:t>
      </w:r>
      <w:r>
        <w:rPr>
          <w:spacing w:val="6"/>
          <w:sz w:val="24"/>
        </w:rPr>
        <w:t> </w:t>
      </w:r>
      <w:r>
        <w:rPr>
          <w:sz w:val="24"/>
        </w:rPr>
        <w:t>pp.</w:t>
      </w:r>
      <w:r>
        <w:rPr>
          <w:spacing w:val="57"/>
          <w:sz w:val="24"/>
        </w:rPr>
        <w:t> </w:t>
      </w:r>
      <w:r>
        <w:rPr>
          <w:spacing w:val="-2"/>
          <w:sz w:val="24"/>
        </w:rPr>
        <w:t>1–12,</w:t>
      </w:r>
    </w:p>
    <w:p>
      <w:pPr>
        <w:pStyle w:val="BodyText"/>
        <w:spacing w:line="270" w:lineRule="exact"/>
        <w:ind w:left="549"/>
      </w:pPr>
      <w:r>
        <w:rPr/>
        <w:t>2023, doi:</w:t>
      </w:r>
      <w:r>
        <w:rPr>
          <w:spacing w:val="-2"/>
        </w:rPr>
        <w:t> 10.26483/ijarcs.v14i5.7013.</w:t>
      </w:r>
    </w:p>
    <w:p>
      <w:pPr>
        <w:pStyle w:val="BodyText"/>
        <w:spacing w:line="235" w:lineRule="auto" w:before="48"/>
        <w:ind w:left="549" w:right="195"/>
      </w:pPr>
      <w:r>
        <w:rPr>
          <w:sz w:val="16"/>
        </w:rPr>
        <w:t>[7]</w:t>
      </w:r>
      <w:r>
        <w:rPr>
          <w:spacing w:val="40"/>
          <w:sz w:val="16"/>
        </w:rPr>
        <w:t> </w:t>
      </w:r>
      <w:r>
        <w:rPr/>
        <w:t>A. D. A. P. P. Committee, “Summary of Revisions: Standards of Care in Diabetes— 2025,” </w:t>
      </w:r>
      <w:r>
        <w:rPr>
          <w:i/>
        </w:rPr>
        <w:t>Diabetes Care</w:t>
      </w:r>
      <w:r>
        <w:rPr/>
        <w:t>, vol. 48, </w:t>
      </w:r>
      <w:r>
        <w:rPr/>
        <w:t>no. </w:t>
      </w:r>
      <w:r>
        <w:rPr>
          <w:spacing w:val="-2"/>
        </w:rPr>
        <w:t>Supplement_1,</w:t>
      </w:r>
    </w:p>
    <w:p>
      <w:pPr>
        <w:pStyle w:val="BodyText"/>
        <w:spacing w:line="170" w:lineRule="exact"/>
        <w:ind w:left="549"/>
      </w:pPr>
      <w:r>
        <w:rPr/>
        <w:t>pp.</w:t>
      </w:r>
      <w:r>
        <w:rPr>
          <w:spacing w:val="-9"/>
        </w:rPr>
        <w:t> </w:t>
      </w:r>
      <w:r>
        <w:rPr/>
        <w:t>S6–S13,</w:t>
      </w:r>
      <w:r>
        <w:rPr>
          <w:spacing w:val="-11"/>
        </w:rPr>
        <w:t> </w:t>
      </w:r>
      <w:r>
        <w:rPr/>
        <w:t>2024,</w:t>
      </w:r>
      <w:r>
        <w:rPr>
          <w:spacing w:val="-11"/>
        </w:rPr>
        <w:t> </w:t>
      </w:r>
      <w:r>
        <w:rPr/>
        <w:t>doi:</w:t>
      </w:r>
      <w:r>
        <w:rPr>
          <w:spacing w:val="-10"/>
        </w:rPr>
        <w:t> </w:t>
      </w:r>
      <w:r>
        <w:rPr/>
        <w:t>10.2337/dc25-</w:t>
      </w:r>
      <w:r>
        <w:rPr>
          <w:spacing w:val="-4"/>
        </w:rPr>
        <w:t>SREV.</w:t>
      </w:r>
    </w:p>
    <w:p>
      <w:pPr>
        <w:pStyle w:val="BodyText"/>
        <w:spacing w:line="158" w:lineRule="auto" w:before="51"/>
        <w:ind w:left="914" w:right="143" w:hanging="365"/>
      </w:pPr>
      <w:r>
        <w:rPr>
          <w:sz w:val="16"/>
        </w:rPr>
        <w:t>[8]</w:t>
      </w:r>
      <w:r>
        <w:rPr>
          <w:spacing w:val="40"/>
          <w:sz w:val="16"/>
        </w:rPr>
        <w:t> </w:t>
      </w:r>
      <w:r>
        <w:rPr/>
        <w:t>A. Ahmed, S. Aziz, A. Abd-Alrazaq, F. Farooq, M. Househ, and</w:t>
      </w:r>
    </w:p>
    <w:p>
      <w:pPr>
        <w:pStyle w:val="BodyText"/>
        <w:spacing w:after="0" w:line="158" w:lineRule="auto"/>
        <w:sectPr>
          <w:pgSz w:w="11910" w:h="16840"/>
          <w:pgMar w:header="0" w:footer="167" w:top="900" w:bottom="360" w:left="708" w:right="708"/>
          <w:cols w:num="2" w:equalWidth="0">
            <w:col w:w="5188" w:space="40"/>
            <w:col w:w="5266"/>
          </w:cols>
        </w:sectPr>
      </w:pPr>
    </w:p>
    <w:p>
      <w:pPr>
        <w:spacing w:before="124"/>
        <w:ind w:left="1245" w:right="0" w:firstLine="0"/>
        <w:jc w:val="center"/>
        <w:rPr>
          <w:sz w:val="16"/>
        </w:rPr>
      </w:pPr>
      <w:r>
        <w:rPr>
          <w:spacing w:val="-5"/>
          <w:sz w:val="16"/>
        </w:rPr>
        <w:t>[9]</w:t>
      </w:r>
    </w:p>
    <w:sectPr>
      <w:type w:val="continuous"/>
      <w:pgSz w:w="11910" w:h="16840"/>
      <w:pgMar w:header="0" w:footer="167" w:top="500" w:bottom="36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76736">
              <wp:simplePos x="0" y="0"/>
              <wp:positionH relativeFrom="page">
                <wp:posOffset>3713988</wp:posOffset>
              </wp:positionH>
              <wp:positionV relativeFrom="page">
                <wp:posOffset>10447401</wp:posOffset>
              </wp:positionV>
              <wp:extent cx="14605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440002pt;margin-top:822.630005pt;width:11.5pt;height:12pt;mso-position-horizontal-relative:page;mso-position-vertical-relative:page;z-index:-15839744" type="#_x0000_t202" id="docshape1"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99" w:hanging="250"/>
        <w:jc w:val="left"/>
      </w:pPr>
      <w:rPr>
        <w:rFonts w:hint="default" w:ascii="Times New Roman" w:hAnsi="Times New Roman" w:eastAsia="Times New Roman" w:cs="Times New Roman"/>
        <w:b w:val="0"/>
        <w:bCs w:val="0"/>
        <w:i w:val="0"/>
        <w:iCs w:val="0"/>
        <w:spacing w:val="0"/>
        <w:w w:val="95"/>
        <w:sz w:val="20"/>
        <w:szCs w:val="20"/>
        <w:lang w:val="en-US" w:eastAsia="en-US" w:bidi="ar-SA"/>
      </w:rPr>
    </w:lvl>
    <w:lvl w:ilvl="1">
      <w:start w:val="0"/>
      <w:numFmt w:val="bullet"/>
      <w:lvlText w:val="•"/>
      <w:lvlJc w:val="left"/>
      <w:pPr>
        <w:ind w:left="706" w:hanging="250"/>
      </w:pPr>
      <w:rPr>
        <w:rFonts w:hint="default"/>
        <w:lang w:val="en-US" w:eastAsia="en-US" w:bidi="ar-SA"/>
      </w:rPr>
    </w:lvl>
    <w:lvl w:ilvl="2">
      <w:start w:val="0"/>
      <w:numFmt w:val="bullet"/>
      <w:lvlText w:val="•"/>
      <w:lvlJc w:val="left"/>
      <w:pPr>
        <w:ind w:left="1213" w:hanging="250"/>
      </w:pPr>
      <w:rPr>
        <w:rFonts w:hint="default"/>
        <w:lang w:val="en-US" w:eastAsia="en-US" w:bidi="ar-SA"/>
      </w:rPr>
    </w:lvl>
    <w:lvl w:ilvl="3">
      <w:start w:val="0"/>
      <w:numFmt w:val="bullet"/>
      <w:lvlText w:val="•"/>
      <w:lvlJc w:val="left"/>
      <w:pPr>
        <w:ind w:left="1720" w:hanging="250"/>
      </w:pPr>
      <w:rPr>
        <w:rFonts w:hint="default"/>
        <w:lang w:val="en-US" w:eastAsia="en-US" w:bidi="ar-SA"/>
      </w:rPr>
    </w:lvl>
    <w:lvl w:ilvl="4">
      <w:start w:val="0"/>
      <w:numFmt w:val="bullet"/>
      <w:lvlText w:val="•"/>
      <w:lvlJc w:val="left"/>
      <w:pPr>
        <w:ind w:left="2227" w:hanging="250"/>
      </w:pPr>
      <w:rPr>
        <w:rFonts w:hint="default"/>
        <w:lang w:val="en-US" w:eastAsia="en-US" w:bidi="ar-SA"/>
      </w:rPr>
    </w:lvl>
    <w:lvl w:ilvl="5">
      <w:start w:val="0"/>
      <w:numFmt w:val="bullet"/>
      <w:lvlText w:val="•"/>
      <w:lvlJc w:val="left"/>
      <w:pPr>
        <w:ind w:left="2734" w:hanging="250"/>
      </w:pPr>
      <w:rPr>
        <w:rFonts w:hint="default"/>
        <w:lang w:val="en-US" w:eastAsia="en-US" w:bidi="ar-SA"/>
      </w:rPr>
    </w:lvl>
    <w:lvl w:ilvl="6">
      <w:start w:val="0"/>
      <w:numFmt w:val="bullet"/>
      <w:lvlText w:val="•"/>
      <w:lvlJc w:val="left"/>
      <w:pPr>
        <w:ind w:left="3241" w:hanging="250"/>
      </w:pPr>
      <w:rPr>
        <w:rFonts w:hint="default"/>
        <w:lang w:val="en-US" w:eastAsia="en-US" w:bidi="ar-SA"/>
      </w:rPr>
    </w:lvl>
    <w:lvl w:ilvl="7">
      <w:start w:val="0"/>
      <w:numFmt w:val="bullet"/>
      <w:lvlText w:val="•"/>
      <w:lvlJc w:val="left"/>
      <w:pPr>
        <w:ind w:left="3748" w:hanging="250"/>
      </w:pPr>
      <w:rPr>
        <w:rFonts w:hint="default"/>
        <w:lang w:val="en-US" w:eastAsia="en-US" w:bidi="ar-SA"/>
      </w:rPr>
    </w:lvl>
    <w:lvl w:ilvl="8">
      <w:start w:val="0"/>
      <w:numFmt w:val="bullet"/>
      <w:lvlText w:val="•"/>
      <w:lvlJc w:val="left"/>
      <w:pPr>
        <w:ind w:left="4255" w:hanging="250"/>
      </w:pPr>
      <w:rPr>
        <w:rFonts w:hint="default"/>
        <w:lang w:val="en-US" w:eastAsia="en-US" w:bidi="ar-SA"/>
      </w:rPr>
    </w:lvl>
  </w:abstractNum>
  <w:abstractNum w:abstractNumId="4">
    <w:multiLevelType w:val="hybridMultilevel"/>
    <w:lvl w:ilvl="0">
      <w:start w:val="1"/>
      <w:numFmt w:val="upperLetter"/>
      <w:lvlText w:val="%1."/>
      <w:lvlJc w:val="left"/>
      <w:pPr>
        <w:ind w:left="487" w:hanging="288"/>
        <w:jc w:val="left"/>
      </w:pPr>
      <w:rPr>
        <w:rFonts w:hint="default" w:ascii="Times New Roman" w:hAnsi="Times New Roman" w:eastAsia="Times New Roman" w:cs="Times New Roman"/>
        <w:b w:val="0"/>
        <w:bCs w:val="0"/>
        <w:i/>
        <w:iCs/>
        <w:spacing w:val="0"/>
        <w:w w:val="95"/>
        <w:sz w:val="20"/>
        <w:szCs w:val="20"/>
        <w:lang w:val="en-US" w:eastAsia="en-US" w:bidi="ar-SA"/>
      </w:rPr>
    </w:lvl>
    <w:lvl w:ilvl="1">
      <w:start w:val="0"/>
      <w:numFmt w:val="bullet"/>
      <w:lvlText w:val=""/>
      <w:lvlJc w:val="left"/>
      <w:pPr>
        <w:ind w:left="775" w:hanging="288"/>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1278" w:hanging="288"/>
      </w:pPr>
      <w:rPr>
        <w:rFonts w:hint="default"/>
        <w:lang w:val="en-US" w:eastAsia="en-US" w:bidi="ar-SA"/>
      </w:rPr>
    </w:lvl>
    <w:lvl w:ilvl="3">
      <w:start w:val="0"/>
      <w:numFmt w:val="bullet"/>
      <w:lvlText w:val="•"/>
      <w:lvlJc w:val="left"/>
      <w:pPr>
        <w:ind w:left="1777" w:hanging="288"/>
      </w:pPr>
      <w:rPr>
        <w:rFonts w:hint="default"/>
        <w:lang w:val="en-US" w:eastAsia="en-US" w:bidi="ar-SA"/>
      </w:rPr>
    </w:lvl>
    <w:lvl w:ilvl="4">
      <w:start w:val="0"/>
      <w:numFmt w:val="bullet"/>
      <w:lvlText w:val="•"/>
      <w:lvlJc w:val="left"/>
      <w:pPr>
        <w:ind w:left="2276" w:hanging="288"/>
      </w:pPr>
      <w:rPr>
        <w:rFonts w:hint="default"/>
        <w:lang w:val="en-US" w:eastAsia="en-US" w:bidi="ar-SA"/>
      </w:rPr>
    </w:lvl>
    <w:lvl w:ilvl="5">
      <w:start w:val="0"/>
      <w:numFmt w:val="bullet"/>
      <w:lvlText w:val="•"/>
      <w:lvlJc w:val="left"/>
      <w:pPr>
        <w:ind w:left="2775" w:hanging="288"/>
      </w:pPr>
      <w:rPr>
        <w:rFonts w:hint="default"/>
        <w:lang w:val="en-US" w:eastAsia="en-US" w:bidi="ar-SA"/>
      </w:rPr>
    </w:lvl>
    <w:lvl w:ilvl="6">
      <w:start w:val="0"/>
      <w:numFmt w:val="bullet"/>
      <w:lvlText w:val="•"/>
      <w:lvlJc w:val="left"/>
      <w:pPr>
        <w:ind w:left="3273" w:hanging="288"/>
      </w:pPr>
      <w:rPr>
        <w:rFonts w:hint="default"/>
        <w:lang w:val="en-US" w:eastAsia="en-US" w:bidi="ar-SA"/>
      </w:rPr>
    </w:lvl>
    <w:lvl w:ilvl="7">
      <w:start w:val="0"/>
      <w:numFmt w:val="bullet"/>
      <w:lvlText w:val="•"/>
      <w:lvlJc w:val="left"/>
      <w:pPr>
        <w:ind w:left="3772" w:hanging="288"/>
      </w:pPr>
      <w:rPr>
        <w:rFonts w:hint="default"/>
        <w:lang w:val="en-US" w:eastAsia="en-US" w:bidi="ar-SA"/>
      </w:rPr>
    </w:lvl>
    <w:lvl w:ilvl="8">
      <w:start w:val="0"/>
      <w:numFmt w:val="bullet"/>
      <w:lvlText w:val="•"/>
      <w:lvlJc w:val="left"/>
      <w:pPr>
        <w:ind w:left="4271" w:hanging="288"/>
      </w:pPr>
      <w:rPr>
        <w:rFonts w:hint="default"/>
        <w:lang w:val="en-US" w:eastAsia="en-US" w:bidi="ar-SA"/>
      </w:rPr>
    </w:lvl>
  </w:abstractNum>
  <w:abstractNum w:abstractNumId="3">
    <w:multiLevelType w:val="hybridMultilevel"/>
    <w:lvl w:ilvl="0">
      <w:start w:val="1"/>
      <w:numFmt w:val="upperLetter"/>
      <w:lvlText w:val="%1."/>
      <w:lvlJc w:val="left"/>
      <w:pPr>
        <w:ind w:left="484" w:hanging="286"/>
        <w:jc w:val="left"/>
      </w:pPr>
      <w:rPr>
        <w:rFonts w:hint="default" w:ascii="Times New Roman" w:hAnsi="Times New Roman" w:eastAsia="Times New Roman" w:cs="Times New Roman"/>
        <w:b w:val="0"/>
        <w:bCs w:val="0"/>
        <w:i/>
        <w:iCs/>
        <w:spacing w:val="0"/>
        <w:w w:val="95"/>
        <w:sz w:val="20"/>
        <w:szCs w:val="20"/>
        <w:lang w:val="en-US" w:eastAsia="en-US" w:bidi="ar-SA"/>
      </w:rPr>
    </w:lvl>
    <w:lvl w:ilvl="1">
      <w:start w:val="0"/>
      <w:numFmt w:val="bullet"/>
      <w:lvlText w:val=""/>
      <w:lvlJc w:val="left"/>
      <w:pPr>
        <w:ind w:left="775" w:hanging="288"/>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1266" w:hanging="288"/>
      </w:pPr>
      <w:rPr>
        <w:rFonts w:hint="default"/>
        <w:lang w:val="en-US" w:eastAsia="en-US" w:bidi="ar-SA"/>
      </w:rPr>
    </w:lvl>
    <w:lvl w:ilvl="3">
      <w:start w:val="0"/>
      <w:numFmt w:val="bullet"/>
      <w:lvlText w:val="•"/>
      <w:lvlJc w:val="left"/>
      <w:pPr>
        <w:ind w:left="1752" w:hanging="288"/>
      </w:pPr>
      <w:rPr>
        <w:rFonts w:hint="default"/>
        <w:lang w:val="en-US" w:eastAsia="en-US" w:bidi="ar-SA"/>
      </w:rPr>
    </w:lvl>
    <w:lvl w:ilvl="4">
      <w:start w:val="0"/>
      <w:numFmt w:val="bullet"/>
      <w:lvlText w:val="•"/>
      <w:lvlJc w:val="left"/>
      <w:pPr>
        <w:ind w:left="2238" w:hanging="288"/>
      </w:pPr>
      <w:rPr>
        <w:rFonts w:hint="default"/>
        <w:lang w:val="en-US" w:eastAsia="en-US" w:bidi="ar-SA"/>
      </w:rPr>
    </w:lvl>
    <w:lvl w:ilvl="5">
      <w:start w:val="0"/>
      <w:numFmt w:val="bullet"/>
      <w:lvlText w:val="•"/>
      <w:lvlJc w:val="left"/>
      <w:pPr>
        <w:ind w:left="2724" w:hanging="288"/>
      </w:pPr>
      <w:rPr>
        <w:rFonts w:hint="default"/>
        <w:lang w:val="en-US" w:eastAsia="en-US" w:bidi="ar-SA"/>
      </w:rPr>
    </w:lvl>
    <w:lvl w:ilvl="6">
      <w:start w:val="0"/>
      <w:numFmt w:val="bullet"/>
      <w:lvlText w:val="•"/>
      <w:lvlJc w:val="left"/>
      <w:pPr>
        <w:ind w:left="3210" w:hanging="288"/>
      </w:pPr>
      <w:rPr>
        <w:rFonts w:hint="default"/>
        <w:lang w:val="en-US" w:eastAsia="en-US" w:bidi="ar-SA"/>
      </w:rPr>
    </w:lvl>
    <w:lvl w:ilvl="7">
      <w:start w:val="0"/>
      <w:numFmt w:val="bullet"/>
      <w:lvlText w:val="•"/>
      <w:lvlJc w:val="left"/>
      <w:pPr>
        <w:ind w:left="3696" w:hanging="288"/>
      </w:pPr>
      <w:rPr>
        <w:rFonts w:hint="default"/>
        <w:lang w:val="en-US" w:eastAsia="en-US" w:bidi="ar-SA"/>
      </w:rPr>
    </w:lvl>
    <w:lvl w:ilvl="8">
      <w:start w:val="0"/>
      <w:numFmt w:val="bullet"/>
      <w:lvlText w:val="•"/>
      <w:lvlJc w:val="left"/>
      <w:pPr>
        <w:ind w:left="4182" w:hanging="288"/>
      </w:pPr>
      <w:rPr>
        <w:rFonts w:hint="default"/>
        <w:lang w:val="en-US" w:eastAsia="en-US" w:bidi="ar-SA"/>
      </w:rPr>
    </w:lvl>
  </w:abstractNum>
  <w:abstractNum w:abstractNumId="2">
    <w:multiLevelType w:val="hybridMultilevel"/>
    <w:lvl w:ilvl="0">
      <w:start w:val="1"/>
      <w:numFmt w:val="decimal"/>
      <w:lvlText w:val="%1)"/>
      <w:lvlJc w:val="left"/>
      <w:pPr>
        <w:ind w:left="199" w:hanging="250"/>
        <w:jc w:val="left"/>
      </w:pPr>
      <w:rPr>
        <w:rFonts w:hint="default" w:ascii="Times New Roman" w:hAnsi="Times New Roman" w:eastAsia="Times New Roman" w:cs="Times New Roman"/>
        <w:b w:val="0"/>
        <w:bCs w:val="0"/>
        <w:i w:val="0"/>
        <w:iCs w:val="0"/>
        <w:spacing w:val="0"/>
        <w:w w:val="95"/>
        <w:sz w:val="20"/>
        <w:szCs w:val="20"/>
        <w:lang w:val="en-US" w:eastAsia="en-US" w:bidi="ar-SA"/>
      </w:rPr>
    </w:lvl>
    <w:lvl w:ilvl="1">
      <w:start w:val="0"/>
      <w:numFmt w:val="bullet"/>
      <w:lvlText w:val=""/>
      <w:lvlJc w:val="left"/>
      <w:pPr>
        <w:ind w:left="775" w:hanging="288"/>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1278" w:hanging="288"/>
      </w:pPr>
      <w:rPr>
        <w:rFonts w:hint="default"/>
        <w:lang w:val="en-US" w:eastAsia="en-US" w:bidi="ar-SA"/>
      </w:rPr>
    </w:lvl>
    <w:lvl w:ilvl="3">
      <w:start w:val="0"/>
      <w:numFmt w:val="bullet"/>
      <w:lvlText w:val="•"/>
      <w:lvlJc w:val="left"/>
      <w:pPr>
        <w:ind w:left="1777" w:hanging="288"/>
      </w:pPr>
      <w:rPr>
        <w:rFonts w:hint="default"/>
        <w:lang w:val="en-US" w:eastAsia="en-US" w:bidi="ar-SA"/>
      </w:rPr>
    </w:lvl>
    <w:lvl w:ilvl="4">
      <w:start w:val="0"/>
      <w:numFmt w:val="bullet"/>
      <w:lvlText w:val="•"/>
      <w:lvlJc w:val="left"/>
      <w:pPr>
        <w:ind w:left="2276" w:hanging="288"/>
      </w:pPr>
      <w:rPr>
        <w:rFonts w:hint="default"/>
        <w:lang w:val="en-US" w:eastAsia="en-US" w:bidi="ar-SA"/>
      </w:rPr>
    </w:lvl>
    <w:lvl w:ilvl="5">
      <w:start w:val="0"/>
      <w:numFmt w:val="bullet"/>
      <w:lvlText w:val="•"/>
      <w:lvlJc w:val="left"/>
      <w:pPr>
        <w:ind w:left="2775" w:hanging="288"/>
      </w:pPr>
      <w:rPr>
        <w:rFonts w:hint="default"/>
        <w:lang w:val="en-US" w:eastAsia="en-US" w:bidi="ar-SA"/>
      </w:rPr>
    </w:lvl>
    <w:lvl w:ilvl="6">
      <w:start w:val="0"/>
      <w:numFmt w:val="bullet"/>
      <w:lvlText w:val="•"/>
      <w:lvlJc w:val="left"/>
      <w:pPr>
        <w:ind w:left="3273" w:hanging="288"/>
      </w:pPr>
      <w:rPr>
        <w:rFonts w:hint="default"/>
        <w:lang w:val="en-US" w:eastAsia="en-US" w:bidi="ar-SA"/>
      </w:rPr>
    </w:lvl>
    <w:lvl w:ilvl="7">
      <w:start w:val="0"/>
      <w:numFmt w:val="bullet"/>
      <w:lvlText w:val="•"/>
      <w:lvlJc w:val="left"/>
      <w:pPr>
        <w:ind w:left="3772" w:hanging="288"/>
      </w:pPr>
      <w:rPr>
        <w:rFonts w:hint="default"/>
        <w:lang w:val="en-US" w:eastAsia="en-US" w:bidi="ar-SA"/>
      </w:rPr>
    </w:lvl>
    <w:lvl w:ilvl="8">
      <w:start w:val="0"/>
      <w:numFmt w:val="bullet"/>
      <w:lvlText w:val="•"/>
      <w:lvlJc w:val="left"/>
      <w:pPr>
        <w:ind w:left="4271" w:hanging="288"/>
      </w:pPr>
      <w:rPr>
        <w:rFonts w:hint="default"/>
        <w:lang w:val="en-US" w:eastAsia="en-US" w:bidi="ar-SA"/>
      </w:rPr>
    </w:lvl>
  </w:abstractNum>
  <w:abstractNum w:abstractNumId="1">
    <w:multiLevelType w:val="hybridMultilevel"/>
    <w:lvl w:ilvl="0">
      <w:start w:val="1"/>
      <w:numFmt w:val="upperLetter"/>
      <w:lvlText w:val="%1."/>
      <w:lvlJc w:val="left"/>
      <w:pPr>
        <w:ind w:left="484" w:hanging="288"/>
        <w:jc w:val="left"/>
      </w:pPr>
      <w:rPr>
        <w:rFonts w:hint="default" w:ascii="Times New Roman" w:hAnsi="Times New Roman" w:eastAsia="Times New Roman" w:cs="Times New Roman"/>
        <w:b w:val="0"/>
        <w:bCs w:val="0"/>
        <w:i/>
        <w:iCs/>
        <w:spacing w:val="0"/>
        <w:w w:val="95"/>
        <w:sz w:val="20"/>
        <w:szCs w:val="20"/>
        <w:lang w:val="en-US" w:eastAsia="en-US" w:bidi="ar-SA"/>
      </w:rPr>
    </w:lvl>
    <w:lvl w:ilvl="1">
      <w:start w:val="1"/>
      <w:numFmt w:val="decimal"/>
      <w:lvlText w:val="%2)"/>
      <w:lvlJc w:val="left"/>
      <w:pPr>
        <w:ind w:left="199" w:hanging="250"/>
        <w:jc w:val="left"/>
      </w:pPr>
      <w:rPr>
        <w:rFonts w:hint="default" w:ascii="Times New Roman" w:hAnsi="Times New Roman" w:eastAsia="Times New Roman" w:cs="Times New Roman"/>
        <w:b w:val="0"/>
        <w:bCs w:val="0"/>
        <w:i w:val="0"/>
        <w:iCs w:val="0"/>
        <w:spacing w:val="0"/>
        <w:w w:val="95"/>
        <w:sz w:val="20"/>
        <w:szCs w:val="20"/>
        <w:lang w:val="en-US" w:eastAsia="en-US" w:bidi="ar-SA"/>
      </w:rPr>
    </w:lvl>
    <w:lvl w:ilvl="2">
      <w:start w:val="0"/>
      <w:numFmt w:val="bullet"/>
      <w:lvlText w:val="•"/>
      <w:lvlJc w:val="left"/>
      <w:pPr>
        <w:ind w:left="420" w:hanging="250"/>
      </w:pPr>
      <w:rPr>
        <w:rFonts w:hint="default"/>
        <w:lang w:val="en-US" w:eastAsia="en-US" w:bidi="ar-SA"/>
      </w:rPr>
    </w:lvl>
    <w:lvl w:ilvl="3">
      <w:start w:val="0"/>
      <w:numFmt w:val="bullet"/>
      <w:lvlText w:val="•"/>
      <w:lvlJc w:val="left"/>
      <w:pPr>
        <w:ind w:left="361" w:hanging="250"/>
      </w:pPr>
      <w:rPr>
        <w:rFonts w:hint="default"/>
        <w:lang w:val="en-US" w:eastAsia="en-US" w:bidi="ar-SA"/>
      </w:rPr>
    </w:lvl>
    <w:lvl w:ilvl="4">
      <w:start w:val="0"/>
      <w:numFmt w:val="bullet"/>
      <w:lvlText w:val="•"/>
      <w:lvlJc w:val="left"/>
      <w:pPr>
        <w:ind w:left="302" w:hanging="250"/>
      </w:pPr>
      <w:rPr>
        <w:rFonts w:hint="default"/>
        <w:lang w:val="en-US" w:eastAsia="en-US" w:bidi="ar-SA"/>
      </w:rPr>
    </w:lvl>
    <w:lvl w:ilvl="5">
      <w:start w:val="0"/>
      <w:numFmt w:val="bullet"/>
      <w:lvlText w:val="•"/>
      <w:lvlJc w:val="left"/>
      <w:pPr>
        <w:ind w:left="242" w:hanging="250"/>
      </w:pPr>
      <w:rPr>
        <w:rFonts w:hint="default"/>
        <w:lang w:val="en-US" w:eastAsia="en-US" w:bidi="ar-SA"/>
      </w:rPr>
    </w:lvl>
    <w:lvl w:ilvl="6">
      <w:start w:val="0"/>
      <w:numFmt w:val="bullet"/>
      <w:lvlText w:val="•"/>
      <w:lvlJc w:val="left"/>
      <w:pPr>
        <w:ind w:left="183" w:hanging="250"/>
      </w:pPr>
      <w:rPr>
        <w:rFonts w:hint="default"/>
        <w:lang w:val="en-US" w:eastAsia="en-US" w:bidi="ar-SA"/>
      </w:rPr>
    </w:lvl>
    <w:lvl w:ilvl="7">
      <w:start w:val="0"/>
      <w:numFmt w:val="bullet"/>
      <w:lvlText w:val="•"/>
      <w:lvlJc w:val="left"/>
      <w:pPr>
        <w:ind w:left="124" w:hanging="250"/>
      </w:pPr>
      <w:rPr>
        <w:rFonts w:hint="default"/>
        <w:lang w:val="en-US" w:eastAsia="en-US" w:bidi="ar-SA"/>
      </w:rPr>
    </w:lvl>
    <w:lvl w:ilvl="8">
      <w:start w:val="0"/>
      <w:numFmt w:val="bullet"/>
      <w:lvlText w:val="•"/>
      <w:lvlJc w:val="left"/>
      <w:pPr>
        <w:ind w:left="65" w:hanging="250"/>
      </w:pPr>
      <w:rPr>
        <w:rFonts w:hint="default"/>
        <w:lang w:val="en-US" w:eastAsia="en-US" w:bidi="ar-SA"/>
      </w:rPr>
    </w:lvl>
  </w:abstractNum>
  <w:abstractNum w:abstractNumId="0">
    <w:multiLevelType w:val="hybridMultilevel"/>
    <w:lvl w:ilvl="0">
      <w:start w:val="1"/>
      <w:numFmt w:val="upperRoman"/>
      <w:lvlText w:val="%1."/>
      <w:lvlJc w:val="left"/>
      <w:pPr>
        <w:ind w:left="2308" w:hanging="418"/>
        <w:jc w:val="right"/>
      </w:pPr>
      <w:rPr>
        <w:rFonts w:hint="default" w:ascii="Times New Roman" w:hAnsi="Times New Roman" w:eastAsia="Times New Roman" w:cs="Times New Roman"/>
        <w:b w:val="0"/>
        <w:bCs w:val="0"/>
        <w:i w:val="0"/>
        <w:iCs w:val="0"/>
        <w:spacing w:val="0"/>
        <w:w w:val="95"/>
        <w:sz w:val="20"/>
        <w:szCs w:val="20"/>
        <w:lang w:val="en-US" w:eastAsia="en-US" w:bidi="ar-SA"/>
      </w:rPr>
    </w:lvl>
    <w:lvl w:ilvl="1">
      <w:start w:val="0"/>
      <w:numFmt w:val="bullet"/>
      <w:lvlText w:val="•"/>
      <w:lvlJc w:val="left"/>
      <w:pPr>
        <w:ind w:left="2586" w:hanging="418"/>
      </w:pPr>
      <w:rPr>
        <w:rFonts w:hint="default"/>
        <w:lang w:val="en-US" w:eastAsia="en-US" w:bidi="ar-SA"/>
      </w:rPr>
    </w:lvl>
    <w:lvl w:ilvl="2">
      <w:start w:val="0"/>
      <w:numFmt w:val="bullet"/>
      <w:lvlText w:val="•"/>
      <w:lvlJc w:val="left"/>
      <w:pPr>
        <w:ind w:left="2873" w:hanging="418"/>
      </w:pPr>
      <w:rPr>
        <w:rFonts w:hint="default"/>
        <w:lang w:val="en-US" w:eastAsia="en-US" w:bidi="ar-SA"/>
      </w:rPr>
    </w:lvl>
    <w:lvl w:ilvl="3">
      <w:start w:val="0"/>
      <w:numFmt w:val="bullet"/>
      <w:lvlText w:val="•"/>
      <w:lvlJc w:val="left"/>
      <w:pPr>
        <w:ind w:left="3160" w:hanging="418"/>
      </w:pPr>
      <w:rPr>
        <w:rFonts w:hint="default"/>
        <w:lang w:val="en-US" w:eastAsia="en-US" w:bidi="ar-SA"/>
      </w:rPr>
    </w:lvl>
    <w:lvl w:ilvl="4">
      <w:start w:val="0"/>
      <w:numFmt w:val="bullet"/>
      <w:lvlText w:val="•"/>
      <w:lvlJc w:val="left"/>
      <w:pPr>
        <w:ind w:left="3447" w:hanging="418"/>
      </w:pPr>
      <w:rPr>
        <w:rFonts w:hint="default"/>
        <w:lang w:val="en-US" w:eastAsia="en-US" w:bidi="ar-SA"/>
      </w:rPr>
    </w:lvl>
    <w:lvl w:ilvl="5">
      <w:start w:val="0"/>
      <w:numFmt w:val="bullet"/>
      <w:lvlText w:val="•"/>
      <w:lvlJc w:val="left"/>
      <w:pPr>
        <w:ind w:left="3734" w:hanging="418"/>
      </w:pPr>
      <w:rPr>
        <w:rFonts w:hint="default"/>
        <w:lang w:val="en-US" w:eastAsia="en-US" w:bidi="ar-SA"/>
      </w:rPr>
    </w:lvl>
    <w:lvl w:ilvl="6">
      <w:start w:val="0"/>
      <w:numFmt w:val="bullet"/>
      <w:lvlText w:val="•"/>
      <w:lvlJc w:val="left"/>
      <w:pPr>
        <w:ind w:left="4021" w:hanging="418"/>
      </w:pPr>
      <w:rPr>
        <w:rFonts w:hint="default"/>
        <w:lang w:val="en-US" w:eastAsia="en-US" w:bidi="ar-SA"/>
      </w:rPr>
    </w:lvl>
    <w:lvl w:ilvl="7">
      <w:start w:val="0"/>
      <w:numFmt w:val="bullet"/>
      <w:lvlText w:val="•"/>
      <w:lvlJc w:val="left"/>
      <w:pPr>
        <w:ind w:left="4308" w:hanging="418"/>
      </w:pPr>
      <w:rPr>
        <w:rFonts w:hint="default"/>
        <w:lang w:val="en-US" w:eastAsia="en-US" w:bidi="ar-SA"/>
      </w:rPr>
    </w:lvl>
    <w:lvl w:ilvl="8">
      <w:start w:val="0"/>
      <w:numFmt w:val="bullet"/>
      <w:lvlText w:val="•"/>
      <w:lvlJc w:val="left"/>
      <w:pPr>
        <w:ind w:left="4595" w:hanging="418"/>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99"/>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41"/>
      <w:ind w:left="2" w:hanging="49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96"/>
      <w:ind w:left="21"/>
      <w:jc w:val="center"/>
      <w:outlineLvl w:val="2"/>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65"/>
      <w:ind w:left="2966" w:hanging="1846"/>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spacing w:before="118"/>
      <w:ind w:left="775" w:hanging="28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Thesiddhartha001@gmail.com"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http://europepmc.org/books/NBK581934"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Shadia Yahya Baroud</dc:creator>
  <dc:description/>
  <dc:subject>2025 International Conference on Metaverse and Current Trends in Computing (ICMCTC);2025; ; ;10.1109/ICMCTC62214.2025.11196336</dc:subject>
  <dc:title>AI-Powered Multi-Agent System for Type 2 Diabetes Care: IoT, Federated Learning and Mobile Health Integration</dc:title>
  <dcterms:created xsi:type="dcterms:W3CDTF">2026-06-01T07:31:42Z</dcterms:created>
  <dcterms:modified xsi:type="dcterms:W3CDTF">2026-06-01T07:31:42Z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Creator">
    <vt:lpwstr>WPS Docs</vt:lpwstr>
  </property>
  <property fmtid="{D5CDD505-2E9C-101B-9397-08002B2CF9AE}" pid="4" name="LastSaved">
    <vt:filetime>2026-06-01T00:00:00Z</vt:filetime>
  </property>
  <property fmtid="{D5CDD505-2E9C-101B-9397-08002B2CF9AE}" pid="5" name="SourceModified">
    <vt:lpwstr>D:20260521020112+05'30'</vt:lpwstr>
  </property>
</Properties>
</file>