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STEEL AUTHORITY OF INDIA LIMITED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Durgapur Steel Plant — Steel Melting Shop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top w:val="single" w:color="1F497D" w:sz="8"/>
          <w:bottom w:val="single" w:color="1F497D" w:sz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br/>
        <w:t xml:space="preserve">Data Root Cause Analysis &amp;</w:t>
      </w:r>
    </w:p>
    <w:p>
      <w:pPr>
        <w:pBdr>
          <w:bottom w:val="single" w:color="1F497D" w:sz="8"/>
        </w:pBdr>
        <w:spacing w:after="200" w:before="4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Model Enhancement Report</w:t>
      </w:r>
    </w:p>
    <w:p>
      <w:pPr>
        <w:spacing w:after="40" w:before="16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Why Si, S, and P Are Unpredictable — and How to Fix It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Siddharth Goutam Kumar, Intern — SAIL DSP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Melting Shop (SMS), Durgapur Steel Plant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Ferro-Alloy Consumption Optimisation using 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43,334 heats, FY 2023-24 to FY 2025-26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complete (Mn, C) — Phase 2 enhancement proposed</w:t>
            </w:r>
          </w:p>
        </w:tc>
      </w:tr>
    </w:tbl>
    <w:p>
      <w:r>
        <w:br/>
      </w:r>
    </w:p>
    <w:p>
      <w:pPr>
        <w:pStyle w:val="Heading1"/>
        <w:pBdr>
          <w:bottom w:val="single" w:color="1F497D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Phase 1 XGBoost model successfully predicts Manganese (Mn) and Carbon (C) with high accuracy. However, three target variables — Silicon (Si), Sulphur (S), and Phosphorus (P) — show poor predictive performance. This report documents the root cause of each failure through systematic examination of all six raw data files, and presents a concrete path to improvement using features that already exist in the available data but were not included in the initial model.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Phase 1 Model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800"/>
        <w:gridCol w:w="2880"/>
      </w:tblGrid>
      <w:tr>
        <w:trPr>
          <w:tblHeader/>
        </w:trPr>
        <w:tc>
          <w:tcPr>
            <w:tcW w:type="dxa" w:w="1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  <w:tc>
          <w:tcPr>
            <w:tcW w:type="dxa" w:w="1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1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RMSE % of Mean</w:t>
            </w:r>
          </w:p>
        </w:tc>
        <w:tc>
          <w:tcPr>
            <w:tcW w:type="dxa" w:w="288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9.2%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Not Predictable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22.4%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Poor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21.9%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Not Predictable</w:t>
            </w:r>
          </w:p>
        </w:tc>
      </w:tr>
    </w:tbl>
    <w:p>
      <w:pPr>
        <w:spacing w:after="60" w:before="60"/>
      </w:pPr>
    </w:p>
    <w:p>
      <w:pPr>
        <w:pBdr>
          <w:left w:val="single" w:color="F59E0B" w:sz="12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Key finding: Mn and C failures are model problems solved by correct transforms. Si, S, and P failures are data problems — the current 20-feature set simply does not contain the physics that governs these three elements.</w:t>
      </w:r>
    </w:p>
    <w:p>
      <w:r>
        <w:br/>
      </w:r>
    </w:p>
    <w:p>
      <w:pPr>
        <w:pStyle w:val="Heading1"/>
        <w:pBdr>
          <w:bottom w:val="single" w:color="1F497D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 Why Silicon (Si) Is Not Predictable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The Physics of Silicon in Steelmaking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Silicon in the final ladle is controlled by two separate mechanisms: (a) FeSi addition in the ladle, and (b) the grade specification target Si%, which defines how much FeSi the operator adds. The operator does not freely choose FeSi addition — they follow the grade recipe. Therefore, the real explanatory variable for final Si is the grade target specification, not the raw FeSi addition quantity.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What the Data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tcW w:type="dxa" w:w="58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Pearson r (any feature → Si)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0.107 (FeSi Into Ladle, across full dataset)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FeSi Into Ladle → Si r (train only)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-0.099 (negative! EDA report had wrong sign)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Grade_Enc (top feature in Si model)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12.6% feature importance — highest of all 20 features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R² with full feature 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-0.007 (worse than predicting the mean)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distinct grade Si targets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BOF grades, each with a fixed target Si% in grade spec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2.3 Root Cause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model cannot predict Si because the grade specification sheet (target Si% per BOF grade) was not included as a feature. The operator adds FeSi to hit the grade spec — so the target Si% IS the primary predictor. Without it, the model sees FeSi quantity (effect) without knowing what Si% it was aiming for (cause).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2.4 What Data Can Fix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Sheet</w:t>
            </w:r>
          </w:p>
        </w:tc>
        <w:tc>
          <w:tcPr>
            <w:tcW w:type="dxa" w:w="27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Needed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specification sheet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current files — request from SMS/QC dept.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Si% per BOF grade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R² jump to 0.70+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Ferro-alloys Consumption (aggregate)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Ferro-alloys_Consumption.xlsx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Grade-wise avg FeSi kg/heat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proxy for target Si</w:t>
            </w:r>
          </w:p>
        </w:tc>
      </w:tr>
    </w:tbl>
    <w:p>
      <w:pPr>
        <w:spacing w:after="60" w:before="60"/>
      </w:pPr>
    </w:p>
    <w:p>
      <w:pPr>
        <w:pBdr>
          <w:left w:val="single" w:color="F59E0B" w:sz="12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Action required: Request the BOF Grade Chemistry Specification sheet from the SMS Quality Control department. This is a standard document listing target ranges for C, Mn, Si, S, P per grade. It is not in any of the six data files provided.</w:t>
      </w:r>
    </w:p>
    <w:p>
      <w:r>
        <w:br/>
      </w:r>
    </w:p>
    <w:p>
      <w:pPr>
        <w:pStyle w:val="Heading1"/>
        <w:pBdr>
          <w:bottom w:val="single" w:color="1F497D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 Why Sulphur (S) Has Low Accuracy (R² = 0.11)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The Physics of Sulphur Control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Sulphur removal in steelmaking occurs in two stages: (a) hot metal desulphurisation at the blast furnace (pre-BOF), and (b) secondary desulphurisation at the LRF/VAD station after tapping. The final ladle S is therefore determined primarily by the incoming hot metal S (HM_S), the desulphurisation treatment applied, and the slag chemistry during blowing. The current model only has daily-average HM_S — it misses the actual blow-stage slag chemistry.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What the Data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tcW w:type="dxa" w:w="58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HM_S → final S correlation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0.559 (moderate) — strongest single predictor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 analysis coverage in model 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9,476 / 43,334 heats (21.9%)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 S column in SLAG sheets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Available, 0% null across 12,190 slag rows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 Basicity (CaO/SiO2)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calculated from SLAG-FY23/24/25 sheets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 Tap S in STEEL sheets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'23 1' / '2301': 33,242 unique heats, 0% 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S coverage in model 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32,280 / 34,667 train heats (93.1%)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 Root Cause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The model uses only daily-average hot metal S (HM_S), which is a rough proxy. The actual BOF tap S at tapping (before LRF treatment) is available in the STEEL sheets at 93% coverage. Additionally, slag chemistry — specifically CaO/SiO2 basicity and slag S% — directly quantifies the desulphurisation environment during the blow. Neither feature was included in Phase 1.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3.4 Enhanced Model Result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Adding BOF Tap S (Tap_S), Slag Basicity, Slag P2O5, and Slag FeO to the feature set — with median imputation for the 78% of heats without slag data — the model already improves substantially: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1600"/>
        <w:gridCol w:w="1600"/>
        <w:gridCol w:w="3860"/>
      </w:tblGrid>
      <w:tr>
        <w:trPr>
          <w:tblHeader/>
        </w:trPr>
        <w:tc>
          <w:tcPr>
            <w:tcW w:type="dxa" w:w="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R²</w:t>
            </w:r>
          </w:p>
        </w:tc>
        <w:tc>
          <w:tcPr>
            <w:tcW w:type="dxa" w:w="1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Enhanced R²</w:t>
            </w:r>
          </w:p>
        </w:tc>
        <w:tc>
          <w:tcPr>
            <w:tcW w:type="dxa" w:w="1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8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Feature Drivers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0.552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+0.442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Tap_S + Slag_Basicity + Slag_S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0.597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+0.548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Tap_P + Slag_P2O5 + Slag_FeO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+0.008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improvement — grade spec still missing</w:t>
            </w:r>
          </w:p>
        </w:tc>
      </w:tr>
    </w:tbl>
    <w:p>
      <w:pPr>
        <w:spacing w:after="60" w:before="60"/>
      </w:pPr>
    </w:p>
    <w:p>
      <w:pPr>
        <w:pBdr>
          <w:left w:val="single" w:color="F59E0B" w:sz="12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This improvement was achieved using existing data that was available but not used. With full slag coverage (21.9% currently), performance will improve further once blast furnace records are consistently merged.</w:t>
      </w:r>
    </w:p>
    <w:p>
      <w:r>
        <w:br/>
      </w:r>
    </w:p>
    <w:p>
      <w:pPr>
        <w:pStyle w:val="Heading1"/>
        <w:pBdr>
          <w:bottom w:val="single" w:color="1F497D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 Why Phosphorus (P) Has Low Accuracy (R² = 0.049)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The Physics of Phosphorus Control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Phosphorus partition between steel and slag is governed by the Slag Partition Coefficient, which depends on: (a) slag oxidising power (FeO%), (b) slag basicity (CaO/SiO2), (c) bath temperature at tapping (TapTemp), and (d) incoming hot metal P (HM_P). The current model has HM_P as the only P-related input — it is missing all slag variables and tap temperature.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What the Data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Diagnostic</w:t>
            </w:r>
          </w:p>
        </w:tc>
        <w:tc>
          <w:tcPr>
            <w:tcW w:type="dxa" w:w="58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HM_P → final P correlation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= 0.039 (essentially zero — weakest feature)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 P2O5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in SLAG-FY23/24/25 sheets, 0% null, 12,190 rows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 FeO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0% null, range 0% to 75.4%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 basicity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CaO/SiO2 ratio, mean 2.80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 Tap P in STEEL sheets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'23 1': 33,242 heats, 0% null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P coverage in model dataset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32,280 / 34,667 train heats (93.1%)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TapTemp / TapWeight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PRAVARTANAM ADDITIONS file — source unknown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 Root Cause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 dephosphorisation is a slag-chemistry phenomenon. The current feature set has only HM_P (feed-forward input) but lacks all the slag-side variables that determine P partition. The SLAG sheets have this data (P2O5, FeO, Basicity) at 21.9% heat coverage. The STEEL sheets have BOF tap P at 93% coverage. With these added, enhanced model already reaches R² = 0.597.</w:t>
      </w:r>
    </w:p>
    <w:p>
      <w:pPr>
        <w:spacing w:after="60" w:before="60"/>
      </w:pPr>
    </w:p>
    <w:p>
      <w:pPr>
        <w:pBdr>
          <w:left w:val="single" w:color="F59E0B" w:sz="12" w:space="4"/>
        </w:pBdr>
        <w:shd w:fill="FFF8E1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5D4037"/>
          <w:sz w:val="20"/>
          <w:szCs w:val="20"/>
        </w:rPr>
        <w:t xml:space="preserve">Further improvement path: If TapTemp (tapping temperature) can be sourced from BOF Level 2 automation logs, it is one of the strongest P partition predictors and would push R² above 0.70.</w:t>
      </w:r>
    </w:p>
    <w:p>
      <w:r>
        <w:br/>
      </w:r>
    </w:p>
    <w:p>
      <w:pPr>
        <w:pStyle w:val="Heading1"/>
        <w:pBdr>
          <w:bottom w:val="single" w:color="1F497D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 Full Audit of All Six Data Files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5.1 File-by-File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400"/>
        <w:gridCol w:w="2800"/>
        <w:gridCol w:w="1660"/>
      </w:tblGrid>
      <w:tr>
        <w:trPr>
          <w:tblHeader/>
        </w:trPr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 Phase 1?</w:t>
            </w:r>
          </w:p>
        </w:tc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16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Usable for Phase 2?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PRAVARTANAM-ADDITIONS_SMS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52,732 heats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(primary features)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 process inputs: FA additions, O2, lime, scrap. 4 extra columns not used: Coke/PetroCoke/Aluminium/Bauxite Into Ladle, Splashing Lime/Dolomite, O2 Total Reblows.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add 4 unused columns as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Liquid_Steel_Composition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51,786 heats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(targets)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ladle chemistry: C, Mn, P, S, Si + 22 other elements. MN/S and MN/SI ratios also available.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used as targets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PRAVARTANAM-HM_ANALYSIS — HM sheets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26,684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(daily avg HM P/S/Si)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metal P, S, Si from 42 blast furnace tapholes. Daily average used. Heat-level not available (no heat number join).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daily avg is current best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PRAVARTANAM-HM_ANALYSIS — SLAG sheets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12,190 heats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excluded 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 tap slag chemistry: FeO, CaO, SiO2, P2O5, MnO, S, Basicity. 0% nulls. Covers 21.9% of model heats.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key fix for S and 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PRAVARTANAM-HM_ANALYSIS — STEEL sheets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267,188 rows / 52,702 heats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excluded 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steel chemistry: Bath (BOF), Ladle Tapping, LRF, VAD, Tundish, Teeming. BOF Tap (route 23) covers 93.1% of model heats with 0% nulls.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key fix for S and 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Bath_Analysis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52,604 heats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excluded 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of STEEL Bath + Ladle columns. 89.8% null in Bath columns. Ladle columns duplicate Liquid_Steel_Composition targets.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redundant, too sparse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Ferro-alloys_Consumption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169 grade-rows (aggregates)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trend analysis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Grade-wise totals for SiMn/FeSi/FeMn, specific consumption (kg/tonne). Not heat-level data — cannot join per heat.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use as grade-level feature by joining on BOF grade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Grade_wise_Production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3,061 date-rows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trend analysis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grade production counts and total weight. No chemistry. No heat number join possible.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no per-heat information</w:t>
            </w:r>
          </w:p>
        </w:tc>
      </w:tr>
    </w:tbl>
    <w:p>
      <w:r>
        <w:br/>
      </w:r>
    </w:p>
    <w:p>
      <w:pPr>
        <w:pStyle w:val="Heading1"/>
        <w:pBdr>
          <w:bottom w:val="single" w:color="1F497D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6. New Features to Add for Phase 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6.1 From STEEL Sheets (BOF Tap Chemistry) — 93% Coverage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Extract Route '23 1' and '2301' rows from STEEL-FY23, STEEL-FY24, STEEL-FY25. These are the first ladle measurement taken at BOF tapping, before any secondary metallurgy treatment.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Column</w:t>
            </w:r>
          </w:p>
        </w:tc>
        <w:tc>
          <w:tcPr>
            <w:tcW w:type="dxa" w:w="1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Target(s) It Helps</w:t>
            </w:r>
          </w:p>
        </w:tc>
        <w:tc>
          <w:tcPr>
            <w:tcW w:type="dxa" w:w="37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Tap_C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(Route 23)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Si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 endpoint C = decarburisation completeness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Tap_P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(Route 23)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 tap P directly feeds final P before LRF treatment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Tap_S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(Route 23)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 tap S at 93% coverage; far better than daily HM_S 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Tap_Mn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 (Route 23)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— confirms FA addition efficiency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6.2 From SLAG Sheets — 21.9% Coverage (Expand by Requesting More Slag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Source</w:t>
            </w:r>
          </w:p>
        </w:tc>
        <w:tc>
          <w:tcPr>
            <w:tcW w:type="dxa" w:w="1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Target(s) It Helps</w:t>
            </w:r>
          </w:p>
        </w:tc>
        <w:tc>
          <w:tcPr>
            <w:tcW w:type="dxa" w:w="37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Slag_Basicity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 / SiO2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S, 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basicity = stronger desulphurisation and dephosphorisation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Slag_P2O5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P2O5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P2O5 in slag directly reflects P removed from steel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Slag_FeO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FeO 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FeO = high oxidising power = better P partition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Slag_S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column in slag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Slag S% at equilibrium with steel S at tapping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6.3 From PRAVARTANAM-ADDITIONS (Existing File, Unused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7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7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Target(s) It Helps</w:t>
            </w:r>
          </w:p>
        </w:tc>
        <w:tc>
          <w:tcPr>
            <w:tcW w:type="dxa" w:w="37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Coke_Ladle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Coke Into Ladle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Carbon addition in ladle — may affect final 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PetroCoke_Ladle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Petro Coke Into Ladle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carbon source in ladle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Al_Ladle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Into Ladle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 (indirect)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deoxidation affects O activity, influences Si equilibrium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Splashing_Lime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Splashing Lime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S, 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Post-heat lime splashing affects next heat's slag carryover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O2_Total_Reblows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Measered O2 Total Reblows.1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O2 during reblows affects decarburisation and dephosphorisation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6.4 Data Still Missing (Not in Any 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Feature</w:t>
            </w:r>
          </w:p>
        </w:tc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41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Obtain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target Si% (spec sheet)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driver of final Si — without this, Si model is blind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BOF Grade Chemistry Specification from SMS/QC dept.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TapTemp (BOF tapping temperature)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 partition predictor (Arrhenius dependency)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from BOF Level 2 automation system (BAS/SCADA logs)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LRF / VAD treatment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metallurgy duration affects S removal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from LRF/VAD station process logs</w:t>
            </w:r>
          </w:p>
        </w:tc>
      </w:tr>
    </w:tbl>
    <w:p>
      <w:r>
        <w:br/>
      </w:r>
    </w:p>
    <w:p>
      <w:pPr>
        <w:pStyle w:val="Heading1"/>
        <w:pBdr>
          <w:bottom w:val="single" w:color="1F497D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7. Recommended Phase 2 Action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7.1 Immediate Actions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2800"/>
        <w:gridCol w:w="3200"/>
      </w:tblGrid>
      <w:tr>
        <w:trPr>
          <w:tblHeader/>
        </w:trPr>
        <w:tc>
          <w:tcPr>
            <w:tcW w:type="dxa" w:w="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R² Impact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BOF Tap P, Tap S, Tap C from STEEL sheets (93% coverage)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PRAVARTANAM-HM_ANALYSIS: STEEL-FY23/24/25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S: 0.11 → 0.55, P: 0.05 → 0.60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Slag Basicity, P2O5, FeO, Slag_S (21.9% coverage, impute missing with median)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PRAVARTANAM-HM_ANALYSIS: SLAG-FY23/24/25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 on top of #1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5 unused Additions columns (Coke, PetroCoke, Al, Splashing Lime, O2 Reblows)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PRAVARTANAM-ADDITIONS_SMS.XLSX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improvement on C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grade-level avg FeSi (from Ferro-alloys_Consumption) as a per-grade lookup 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Ferro-alloys_Consumption.xlsx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 improvement on Si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7.2 Short-Term Actions (Next 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Grade Spec: </w:t>
      </w:r>
      <w:r>
        <w:rPr>
          <w:rFonts w:ascii="Arial" w:cs="Arial" w:eastAsia="Arial" w:hAnsi="Arial"/>
          <w:sz w:val="22"/>
          <w:szCs w:val="22"/>
        </w:rPr>
        <w:t xml:space="preserve">Request BOF Grade Chemistry Specification document from SMS/QC. This single document will be the most impactful addition for Si prediction.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TapTemp: </w:t>
      </w:r>
      <w:r>
        <w:rPr>
          <w:rFonts w:ascii="Arial" w:cs="Arial" w:eastAsia="Arial" w:hAnsi="Arial"/>
          <w:sz w:val="22"/>
          <w:szCs w:val="22"/>
        </w:rPr>
        <w:t xml:space="preserve">Request TapTemp from BOF Level 2 system (BAS/SCADA). Tapping temperature is a standard logged parameter in modern BOF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Slag Coverage: </w:t>
      </w:r>
      <w:r>
        <w:rPr>
          <w:rFonts w:ascii="Arial" w:cs="Arial" w:eastAsia="Arial" w:hAnsi="Arial"/>
          <w:sz w:val="22"/>
          <w:szCs w:val="22"/>
        </w:rPr>
        <w:t xml:space="preserve">Request expanded slag sampling records. Current 21.9% coverage limits slag feature contribution. Goal: 60%+ coverage.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7.3 Expected Final Performance After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R²</w:t>
            </w:r>
          </w:p>
        </w:tc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R² (Estimated)</w:t>
            </w:r>
          </w:p>
        </w:tc>
        <w:tc>
          <w:tcPr>
            <w:tcW w:type="dxa" w:w="37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New Feature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0.967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~0.970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Marginal, already excellent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~0.930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Coke/PetroCoke ladle additions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0.70+ (requires grade spec)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target Si% from spec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0.55 (now) → 0.70+ (with LRF time)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Tap_S + Slag_Basicity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0.049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0.60 (now) → 0.75+ (with TapTemp)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Tap_P + Slag_P2O5 + TapTemp</w:t>
            </w:r>
          </w:p>
        </w:tc>
      </w:tr>
    </w:tbl>
    <w:p>
      <w:r>
        <w:br/>
      </w:r>
    </w:p>
    <w:p>
      <w:pPr>
        <w:pStyle w:val="Heading1"/>
        <w:pBdr>
          <w:bottom w:val="single" w:color="1F497D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8. Summary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Three target variables — Si, S, and P — have low predictive accuracy in the Phase 1 model. This report confirms that the root cause is not model architecture but missing features that physically govern these elements: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000"/>
        <w:gridCol w:w="3560"/>
      </w:tblGrid>
      <w:tr>
        <w:trPr>
          <w:tblHeader/>
        </w:trPr>
        <w:tc>
          <w:tcPr>
            <w:tcW w:type="dxa" w:w="1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Available?</w:t>
            </w:r>
          </w:p>
        </w:tc>
        <w:tc>
          <w:tcPr>
            <w:tcW w:type="dxa" w:w="3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spec target Si% missing from all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request grade spec doc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SMS/QC department (not in provided files)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BOF tap S and slag basicity not 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in STEEL and SLAG sheets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PRAVARTANAM-HM_ANALYSIS (existing file)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P, slag P2O5, FeO, TapTemp not included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Tap_P and slag in existing files; TapTemp from SCADA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PRAVARTANAM-HM_ANALYSIS + BOF Level 2</w:t>
            </w:r>
          </w:p>
        </w:tc>
      </w:tr>
    </w:tbl>
    <w:p>
      <w:pPr>
        <w:spacing w:after="60" w:before="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Enhanced model validation (using existing data only, no new requests) already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S: R² improves from 0.110 to 0.552 (+0.442) by adding BOF tap S and slag chemistry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P: R² improves from 0.049 to 0.597 (+0.548) by adding BOF tap P, slag P2O5, and FeO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Si: R² remains at ~0.000 because grade specification data is not in any provided file</w:t>
      </w:r>
    </w:p>
    <w:p>
      <w:pPr>
        <w:spacing w:after="60" w:before="60"/>
      </w:pP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Mn (R² = 0.967) and C (R² = 0.917) are production-ready with current features. The Phase 2 enhancements described above will bring S and P to a deployable standard and unlock Si prediction once the grade specification sheet is obtained.</w:t>
      </w:r>
    </w:p>
    <w:p>
      <w:pPr>
        <w:spacing w:after="60" w:before="60"/>
      </w:pPr>
    </w:p>
    <w:p>
      <w:pPr>
        <w:pBdr>
          <w:left w:val="single" w:color="1F497D" w:sz="12" w:space="4"/>
        </w:pBdr>
        <w:spacing w:after="80" w:before="200"/>
        <w:ind w:left="360"/>
      </w:pPr>
      <w:r>
        <w:rPr>
          <w:rFonts w:ascii="Arial" w:cs="Arial" w:eastAsia="Arial" w:hAnsi="Arial"/>
          <w:i/>
          <w:iCs/>
          <w:color w:val="1F497D"/>
          <w:sz w:val="20"/>
          <w:szCs w:val="20"/>
        </w:rPr>
        <w:t xml:space="preserve">SAIL Durgapur Steel Plant — SMS Internship Project  |  Data analysis phase complete. Phase 2 model training to follow.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Prepared by Siddharth Goutam Kumar  |  Intern, SAIL DSP  |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 w:space="1"/>
      </w:pBdr>
    </w:pPr>
    <w:r>
      <w:rPr>
        <w:rFonts w:ascii="Arial" w:cs="Arial" w:eastAsia="Arial" w:hAnsi="Arial"/>
        <w:color w:val="1F497D"/>
        <w:sz w:val="18"/>
        <w:szCs w:val="18"/>
      </w:rPr>
      <w:t xml:space="preserve">SAIL Durgapur Steel Plant  |  SMS Ferro-Alloy ML Project</w:t>
    </w:r>
    <w:r>
      <w:rPr>
        <w:rFonts w:ascii="Arial" w:cs="Arial" w:eastAsia="Arial" w:hAnsi="Arial"/>
        <w:color w:val="888888"/>
        <w:sz w:val="18"/>
        <w:szCs w:val="18"/>
      </w:rPr>
      <w:t xml:space="preserve">   —   Data Root Cause Analysis &amp; Enhancement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2026-05-31T15:18:04.673Z</dcterms:created>
  <dcterms:modified xsi:type="dcterms:W3CDTF">2026-05-31T15:18:04.673Z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