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DELHI TECHNOLOGICAL UNIVERSITY</w:t>
        <w:br/>
      </w:r>
      <w:r>
        <w:rPr>
          <w:color w:val="333333"/>
          <w:sz w:val="23"/>
        </w:rPr>
        <w:t>(Formerly Delhi College of Engineering)</w:t>
        <w:br/>
        <w:t>Shahbad Daulatpur, Bawana Road, Delhi-110042</w:t>
        <w:br/>
        <w:br/>
      </w:r>
      <w:r>
        <w:rPr>
          <w:b/>
          <w:color w:val="1F4E78"/>
          <w:sz w:val="28"/>
        </w:rPr>
        <w:t>DEPARTMENT OF COMPUTER SCIENCE &amp; ENGINEERING</w:t>
        <w:br/>
        <w:br/>
      </w:r>
      <w:r>
        <w:rPr>
          <w:b/>
          <w:sz w:val="26"/>
        </w:rPr>
        <w:t>FINAL YEAR B.TECH RESEARCH PROJECT REPORT</w:t>
        <w:br/>
        <w:t>(Academic Year 2026–27)</w:t>
        <w:br/>
        <w:br/>
      </w:r>
    </w:p>
    <w:p>
      <w:pPr>
        <w:jc w:val="center"/>
      </w:pPr>
      <w:r>
        <w:rPr>
          <w:b/>
          <w:color w:val="1F4E78"/>
          <w:sz w:val="32"/>
        </w:rPr>
        <w:t>Self-Supervised Learning for Medical Image Classification Using Labelled and Unlabelled Data</w:t>
        <w:br/>
      </w:r>
      <w:r>
        <w:rPr>
          <w:i/>
          <w:sz w:val="24"/>
        </w:rPr>
        <w:t>(PhySSL-Net: Physics- and Structure-Informed Self-Supervised Learning Framework)</w:t>
        <w:br/>
        <w:br/>
      </w:r>
    </w:p>
    <w:p>
      <w:pPr>
        <w:jc w:val="center"/>
      </w:pPr>
      <w:r>
        <w:rPr>
          <w:b/>
          <w:sz w:val="22"/>
        </w:rPr>
        <w:t>Project Group ID: DTU/CSE/BTP/GP053</w:t>
        <w:br/>
        <w:t>Sustainable Development Goal: SDG 3 (Good Health and Well-being)</w:t>
        <w:br/>
        <w:br/>
      </w:r>
    </w:p>
    <w:p>
      <w:pPr>
        <w:jc w:val="center"/>
      </w:pPr>
      <w:r>
        <w:rPr>
          <w:b/>
          <w:sz w:val="22"/>
        </w:rPr>
        <w:t>Under the Guidance of:</w:t>
        <w:br/>
      </w:r>
      <w:r>
        <w:rPr>
          <w:b/>
          <w:color w:val="1F4E78"/>
          <w:sz w:val="24"/>
        </w:rPr>
        <w:t>Dr. Ravin Ahuja</w:t>
        <w:br/>
      </w:r>
      <w:r>
        <w:t>Associate Professor / Project Guide</w:t>
        <w:br/>
        <w:t>Department of Computer Science &amp; Engineering</w:t>
        <w:br/>
        <w:t>Delhi Technological University</w:t>
        <w:br/>
        <w:br/>
      </w:r>
    </w:p>
    <w:p>
      <w:pPr>
        <w:jc w:val="center"/>
      </w:pPr>
      <w:r>
        <w:rPr>
          <w:b/>
        </w:rPr>
        <w:t>Submitted By:</w:t>
        <w:br/>
      </w:r>
      <w:r>
        <w:t>1. Manish Singh (Roll No. 23/CS/244)</w:t>
        <w:br/>
        <w:t>2. Shivam (Roll No. 23/CS/394)</w:t>
        <w:br/>
        <w:t>3. Siddharth Kumar Maurya (Roll No. 23/CS/411)</w:t>
        <w:br/>
        <w:t>Junior Team Member: Saurav Kumar (Roll No. 25/CS/374)</w:t>
        <w:br/>
        <w:br/>
        <w:t>Date: October 2026</w:t>
        <w:br/>
      </w:r>
    </w:p>
    <w:p>
      <w:r>
        <w:br w:type="page"/>
      </w:r>
    </w:p>
    <w:p>
      <w:r>
        <w:rPr>
          <w:b/>
          <w:color w:val="1F4E78"/>
          <w:sz w:val="30"/>
        </w:rPr>
        <w:t>Candidate's Declaration</w:t>
      </w:r>
    </w:p>
    <w:p>
      <w:pPr>
        <w:jc w:val="both"/>
      </w:pPr>
      <w:r>
        <w:t>We hereby certify that the work presented in this B.Tech Project Final Research Report titled "PhySSL-Net: Physics- and Structure-Informed Self-Supervised Learning for Medical Image Classification Using Labelled and Unlabelled Data" in partial fulfillment of the requirements for the award of the degree of Bachelor of Technology in Computer Science &amp; Engineering submitted to the Department of Computer Science &amp; Engineering, Delhi Technological University, Delhi, is an authentic record of our own research carried out under the supervision of Dr. Ravin Ahuja.</w:t>
      </w:r>
    </w:p>
    <w:p>
      <w:pPr>
        <w:jc w:val="both"/>
      </w:pPr>
      <w:r>
        <w:t>The matter presented in this report has not been submitted by us for the award of any other degree or diploma elsewhere.</w:t>
      </w:r>
    </w:p>
    <w:p>
      <w:r>
        <w:br/>
        <w:br/>
      </w:r>
      <w:r>
        <w:t>1. Manish Singh (23/CS/244)                _______________________</w:t>
        <w:br/>
        <w:br/>
        <w:t>2. Shivam (23/CS/394)                      _______________________</w:t>
        <w:br/>
        <w:br/>
        <w:t>3. Siddharth Kumar Maurya (23/CS/411)      _______________________</w:t>
        <w:br/>
        <w:br/>
        <w:t>4. Saurav Kumar (25/CS/374)                _______________________</w:t>
        <w:br/>
        <w:br/>
        <w:br/>
        <w:t>Place: DTU, Delhi</w:t>
        <w:br/>
        <w:t>Date: 28 October 2026</w:t>
      </w:r>
    </w:p>
    <w:p>
      <w:r>
        <w:br w:type="page"/>
      </w:r>
    </w:p>
    <w:p>
      <w:r>
        <w:rPr>
          <w:b/>
          <w:color w:val="1F4E78"/>
          <w:sz w:val="30"/>
        </w:rPr>
        <w:t>Certificate</w:t>
      </w:r>
    </w:p>
    <w:p>
      <w:pPr>
        <w:jc w:val="both"/>
      </w:pPr>
      <w:r>
        <w:t>This is to certify that the project report titled "PhySSL-Net: Physics- and Structure-Informed Self-Supervised Learning for Medical Image Classification Using Labelled and Unlabelled Data" submitted by Manish Singh (23/CS/244), Shivam (23/CS/394), Siddharth Kumar Maurya (23/CS/411), and Saurav Kumar (25/CS/374) in partial fulfillment of the requirements for the award of the degree of Bachelor of Technology in Computer Science &amp; Engineering at Delhi Technological University is an authentic record of research work carried out under my guidance and supervision.</w:t>
      </w:r>
    </w:p>
    <w:p>
      <w:pPr>
        <w:jc w:val="both"/>
      </w:pPr>
      <w:r>
        <w:t>To the best of my knowledge, the matter embodied in this report has not been submitted to any other University / Institute for the award of any Degree or Diploma.</w:t>
      </w:r>
    </w:p>
    <w:p>
      <w:r>
        <w:br/>
        <w:br/>
        <w:br/>
        <w:br/>
      </w:r>
      <w:r>
        <w:t>_____________________________</w:t>
        <w:br/>
        <w:t>Dr. Ravin Ahuja</w:t>
        <w:br/>
        <w:t>Associate Professor / Project Guide</w:t>
        <w:br/>
        <w:t>Department of Computer Science &amp; Engineering</w:t>
        <w:br/>
        <w:t>Delhi Technological University (DTU)</w:t>
        <w:br/>
        <w:t>Shahbad Daulatpur, Bawana Road, Delhi-110042</w:t>
        <w:br/>
      </w:r>
    </w:p>
    <w:p>
      <w:r>
        <w:br w:type="page"/>
      </w:r>
    </w:p>
    <w:p>
      <w:r>
        <w:rPr>
          <w:b/>
          <w:color w:val="1F4E78"/>
          <w:sz w:val="30"/>
        </w:rPr>
        <w:t>Acknowledgements</w:t>
      </w:r>
    </w:p>
    <w:p>
      <w:pPr>
        <w:jc w:val="both"/>
      </w:pPr>
      <w:r>
        <w:t>We express our profound gratitude to our project guide, Dr. Ravin Ahuja, Department of Computer Science &amp; Engineering, Delhi Technological University, for his invaluable guidance, technical insights, and continuous encouragement throughout the conception, implementation, and evaluation of this research.</w:t>
      </w:r>
    </w:p>
    <w:p>
      <w:pPr>
        <w:jc w:val="both"/>
      </w:pPr>
      <w:r>
        <w:t>We also thank the Head of the Department and the faculty members of the Department of Computer Science &amp; Engineering for providing the academic ecosystem and computational facilities that enabled this work.</w:t>
      </w:r>
    </w:p>
    <w:p>
      <w:r>
        <w:br w:type="page"/>
      </w:r>
    </w:p>
    <w:p>
      <w:r>
        <w:rPr>
          <w:b/>
          <w:color w:val="1F4E78"/>
          <w:sz w:val="30"/>
        </w:rPr>
        <w:t>Table of Contents</w:t>
      </w:r>
    </w:p>
    <w:p>
      <w:pPr>
        <w:spacing w:after="40" w:line="252" w:lineRule="auto"/>
      </w:pPr>
      <w:r>
        <w:t>1. Abstract</w:t>
      </w:r>
      <w:r>
        <w:rPr>
          <w:color w:val="888888"/>
        </w:rPr>
        <w:t xml:space="preserve"> ................................................................ </w:t>
      </w:r>
      <w:r>
        <w:t>5</w:t>
      </w:r>
    </w:p>
    <w:p>
      <w:pPr>
        <w:spacing w:after="40" w:line="252" w:lineRule="auto"/>
      </w:pPr>
      <w:r>
        <w:t>2. Introduction</w:t>
      </w:r>
      <w:r>
        <w:rPr>
          <w:color w:val="888888"/>
        </w:rPr>
        <w:t xml:space="preserve"> ............................................................ </w:t>
      </w:r>
      <w:r>
        <w:t>6</w:t>
      </w:r>
    </w:p>
    <w:p>
      <w:pPr>
        <w:spacing w:after="40" w:line="252" w:lineRule="auto"/>
      </w:pPr>
      <w:r>
        <w:t xml:space="preserve">   2.1 Context and Motivation</w:t>
      </w:r>
      <w:r>
        <w:rPr>
          <w:color w:val="888888"/>
        </w:rPr>
        <w:t xml:space="preserve"> .............................................. </w:t>
      </w:r>
      <w:r>
        <w:t>6</w:t>
      </w:r>
    </w:p>
    <w:p>
      <w:pPr>
        <w:spacing w:after="40" w:line="252" w:lineRule="auto"/>
      </w:pPr>
      <w:r>
        <w:t xml:space="preserve">   2.2 Challenges in Medical Image Classification</w:t>
      </w:r>
      <w:r>
        <w:rPr>
          <w:color w:val="888888"/>
        </w:rPr>
        <w:t xml:space="preserve"> .......................... </w:t>
      </w:r>
      <w:r>
        <w:t>6</w:t>
      </w:r>
    </w:p>
    <w:p>
      <w:pPr>
        <w:spacing w:after="40" w:line="252" w:lineRule="auto"/>
      </w:pPr>
      <w:r>
        <w:t xml:space="preserve">   2.3 Proposed Solution: PhySSL-Net</w:t>
      </w:r>
      <w:r>
        <w:rPr>
          <w:color w:val="888888"/>
        </w:rPr>
        <w:t xml:space="preserve"> ....................................... </w:t>
      </w:r>
      <w:r>
        <w:t>7</w:t>
      </w:r>
    </w:p>
    <w:p>
      <w:pPr>
        <w:spacing w:after="40" w:line="252" w:lineRule="auto"/>
      </w:pPr>
      <w:r>
        <w:t>3. Problem Statement</w:t>
      </w:r>
      <w:r>
        <w:rPr>
          <w:color w:val="888888"/>
        </w:rPr>
        <w:t xml:space="preserve"> ....................................................... </w:t>
      </w:r>
      <w:r>
        <w:t>8</w:t>
      </w:r>
    </w:p>
    <w:p>
      <w:pPr>
        <w:spacing w:after="40" w:line="252" w:lineRule="auto"/>
      </w:pPr>
      <w:r>
        <w:t>4. Objectives and Contributions</w:t>
      </w:r>
      <w:r>
        <w:rPr>
          <w:color w:val="888888"/>
        </w:rPr>
        <w:t xml:space="preserve"> ............................................ </w:t>
      </w:r>
      <w:r>
        <w:t>9</w:t>
      </w:r>
    </w:p>
    <w:p>
      <w:pPr>
        <w:spacing w:after="40" w:line="252" w:lineRule="auto"/>
      </w:pPr>
      <w:r>
        <w:t xml:space="preserve">   4.1 Research Objectives</w:t>
      </w:r>
      <w:r>
        <w:rPr>
          <w:color w:val="888888"/>
        </w:rPr>
        <w:t xml:space="preserve"> ................................................. </w:t>
      </w:r>
      <w:r>
        <w:t>9</w:t>
      </w:r>
    </w:p>
    <w:p>
      <w:pPr>
        <w:spacing w:after="40" w:line="252" w:lineRule="auto"/>
      </w:pPr>
      <w:r>
        <w:t xml:space="preserve">   4.2 Key Contributions</w:t>
      </w:r>
      <w:r>
        <w:rPr>
          <w:color w:val="888888"/>
        </w:rPr>
        <w:t xml:space="preserve"> ................................................... </w:t>
      </w:r>
      <w:r>
        <w:t>9</w:t>
      </w:r>
    </w:p>
    <w:p>
      <w:pPr>
        <w:spacing w:after="40" w:line="252" w:lineRule="auto"/>
      </w:pPr>
      <w:r>
        <w:t>5. Literature Review</w:t>
      </w:r>
      <w:r>
        <w:rPr>
          <w:color w:val="888888"/>
        </w:rPr>
        <w:t xml:space="preserve"> ....................................................... </w:t>
      </w:r>
      <w:r>
        <w:t>10</w:t>
      </w:r>
    </w:p>
    <w:p>
      <w:pPr>
        <w:spacing w:after="40" w:line="252" w:lineRule="auto"/>
      </w:pPr>
      <w:r>
        <w:t xml:space="preserve">   5.1 Standardized Medical Benchmarks (MedMNIST v2)</w:t>
      </w:r>
      <w:r>
        <w:rPr>
          <w:color w:val="888888"/>
        </w:rPr>
        <w:t xml:space="preserve"> ....................... </w:t>
      </w:r>
      <w:r>
        <w:t>10</w:t>
      </w:r>
    </w:p>
    <w:p>
      <w:pPr>
        <w:spacing w:after="40" w:line="252" w:lineRule="auto"/>
      </w:pPr>
      <w:r>
        <w:t xml:space="preserve">   5.2 Self-Supervised Learning in Medical Vision</w:t>
      </w:r>
      <w:r>
        <w:rPr>
          <w:color w:val="888888"/>
        </w:rPr>
        <w:t xml:space="preserve"> .......................... </w:t>
      </w:r>
      <w:r>
        <w:t>10</w:t>
      </w:r>
    </w:p>
    <w:p>
      <w:pPr>
        <w:spacing w:after="40" w:line="252" w:lineRule="auto"/>
      </w:pPr>
      <w:r>
        <w:t xml:space="preserve">   5.3 Complex-Valued and Geometry-Aware Representations</w:t>
      </w:r>
      <w:r>
        <w:rPr>
          <w:color w:val="888888"/>
        </w:rPr>
        <w:t xml:space="preserve"> ................... </w:t>
      </w:r>
      <w:r>
        <w:t>11</w:t>
      </w:r>
    </w:p>
    <w:p>
      <w:pPr>
        <w:spacing w:after="40" w:line="252" w:lineRule="auto"/>
      </w:pPr>
      <w:r>
        <w:t xml:space="preserve">   5.4 Literature Summary Table</w:t>
      </w:r>
      <w:r>
        <w:rPr>
          <w:color w:val="888888"/>
        </w:rPr>
        <w:t xml:space="preserve"> ............................................ </w:t>
      </w:r>
      <w:r>
        <w:t>11</w:t>
      </w:r>
    </w:p>
    <w:p>
      <w:pPr>
        <w:spacing w:after="40" w:line="252" w:lineRule="auto"/>
      </w:pPr>
      <w:r>
        <w:t>6. Dataset and Preprocessing</w:t>
      </w:r>
      <w:r>
        <w:rPr>
          <w:color w:val="888888"/>
        </w:rPr>
        <w:t xml:space="preserve"> ............................................... </w:t>
      </w:r>
      <w:r>
        <w:t>12</w:t>
      </w:r>
    </w:p>
    <w:p>
      <w:pPr>
        <w:spacing w:after="40" w:line="252" w:lineRule="auto"/>
      </w:pPr>
      <w:r>
        <w:t xml:space="preserve">   6.1 Dataset Specifications (PneumoniaMNIST)</w:t>
      </w:r>
      <w:r>
        <w:rPr>
          <w:color w:val="888888"/>
        </w:rPr>
        <w:t xml:space="preserve"> ............................. </w:t>
      </w:r>
      <w:r>
        <w:t>12</w:t>
      </w:r>
    </w:p>
    <w:p>
      <w:pPr>
        <w:spacing w:after="40" w:line="252" w:lineRule="auto"/>
      </w:pPr>
      <w:r>
        <w:t xml:space="preserve">   6.2 Partition Counts and Class Distribution</w:t>
      </w:r>
      <w:r>
        <w:rPr>
          <w:color w:val="888888"/>
        </w:rPr>
        <w:t xml:space="preserve"> ............................. </w:t>
      </w:r>
      <w:r>
        <w:t>12</w:t>
      </w:r>
    </w:p>
    <w:p>
      <w:pPr>
        <w:spacing w:after="40" w:line="252" w:lineRule="auto"/>
      </w:pPr>
      <w:r>
        <w:t xml:space="preserve">   6.3 Preprocessing and Data Leakage Prevention</w:t>
      </w:r>
      <w:r>
        <w:rPr>
          <w:color w:val="888888"/>
        </w:rPr>
        <w:t xml:space="preserve"> ........................... </w:t>
      </w:r>
      <w:r>
        <w:t>13</w:t>
      </w:r>
    </w:p>
    <w:p>
      <w:pPr>
        <w:spacing w:after="40" w:line="252" w:lineRule="auto"/>
      </w:pPr>
      <w:r>
        <w:t xml:space="preserve">   6.4 Multi-Class Pipeline Support (DermaMNIST &amp; PathMNIST)</w:t>
      </w:r>
      <w:r>
        <w:rPr>
          <w:color w:val="888888"/>
        </w:rPr>
        <w:t xml:space="preserve"> ............... </w:t>
      </w:r>
      <w:r>
        <w:t>13</w:t>
      </w:r>
    </w:p>
    <w:p>
      <w:pPr>
        <w:spacing w:after="40" w:line="252" w:lineRule="auto"/>
      </w:pPr>
      <w:r>
        <w:t>7. Proposed Architecture: PhySSL-Net</w:t>
      </w:r>
      <w:r>
        <w:rPr>
          <w:color w:val="888888"/>
        </w:rPr>
        <w:t xml:space="preserve"> ....................................... </w:t>
      </w:r>
      <w:r>
        <w:t>14</w:t>
      </w:r>
    </w:p>
    <w:p>
      <w:pPr>
        <w:spacing w:after="40" w:line="252" w:lineRule="auto"/>
      </w:pPr>
      <w:r>
        <w:t xml:space="preserve">   7.1 Architectural Overview &amp; Tensor Flow</w:t>
      </w:r>
      <w:r>
        <w:rPr>
          <w:color w:val="888888"/>
        </w:rPr>
        <w:t xml:space="preserve"> ................................ </w:t>
      </w:r>
      <w:r>
        <w:t>14</w:t>
      </w:r>
    </w:p>
    <w:p>
      <w:pPr>
        <w:spacing w:after="40" w:line="252" w:lineRule="auto"/>
      </w:pPr>
      <w:r>
        <w:t xml:space="preserve">   7.2 Mathematical Formulation of Proposed Components</w:t>
      </w:r>
      <w:r>
        <w:rPr>
          <w:color w:val="888888"/>
        </w:rPr>
        <w:t xml:space="preserve"> ..................... </w:t>
      </w:r>
      <w:r>
        <w:t>15</w:t>
      </w:r>
    </w:p>
    <w:p>
      <w:pPr>
        <w:spacing w:after="40" w:line="252" w:lineRule="auto"/>
      </w:pPr>
      <w:r>
        <w:t>8. Self-Supervised Masked Consistency Pretraining</w:t>
      </w:r>
      <w:r>
        <w:rPr>
          <w:color w:val="888888"/>
        </w:rPr>
        <w:t xml:space="preserve"> .......................... </w:t>
      </w:r>
      <w:r>
        <w:t>17</w:t>
      </w:r>
    </w:p>
    <w:p>
      <w:pPr>
        <w:spacing w:after="40" w:line="252" w:lineRule="auto"/>
      </w:pPr>
      <w:r>
        <w:t xml:space="preserve">   8.1 Masking Strategy and View Generation</w:t>
      </w:r>
      <w:r>
        <w:rPr>
          <w:color w:val="888888"/>
        </w:rPr>
        <w:t xml:space="preserve"> ................................ </w:t>
      </w:r>
      <w:r>
        <w:t>17</w:t>
      </w:r>
    </w:p>
    <w:p>
      <w:pPr>
        <w:spacing w:after="40" w:line="252" w:lineRule="auto"/>
      </w:pPr>
      <w:r>
        <w:t xml:space="preserve">   8.2 Siamese Architecture and Stop-Gradient Objective</w:t>
      </w:r>
      <w:r>
        <w:rPr>
          <w:color w:val="888888"/>
        </w:rPr>
        <w:t xml:space="preserve"> .................... </w:t>
      </w:r>
      <w:r>
        <w:t>17</w:t>
      </w:r>
    </w:p>
    <w:p>
      <w:pPr>
        <w:spacing w:after="40" w:line="252" w:lineRule="auto"/>
      </w:pPr>
      <w:r>
        <w:t xml:space="preserve">   8.3 Empirical Pretraining Dynamics</w:t>
      </w:r>
      <w:r>
        <w:rPr>
          <w:color w:val="888888"/>
        </w:rPr>
        <w:t xml:space="preserve"> ...................................... </w:t>
      </w:r>
      <w:r>
        <w:t>18</w:t>
      </w:r>
    </w:p>
    <w:p>
      <w:pPr>
        <w:spacing w:after="40" w:line="252" w:lineRule="auto"/>
      </w:pPr>
      <w:r>
        <w:t>9. Baseline Architectures</w:t>
      </w:r>
      <w:r>
        <w:rPr>
          <w:color w:val="888888"/>
        </w:rPr>
        <w:t xml:space="preserve"> .................................................. </w:t>
      </w:r>
      <w:r>
        <w:t>19</w:t>
      </w:r>
    </w:p>
    <w:p>
      <w:pPr>
        <w:spacing w:after="40" w:line="252" w:lineRule="auto"/>
      </w:pPr>
      <w:r>
        <w:t xml:space="preserve">   9.1 C-Mixer (Complex Mixer)</w:t>
      </w:r>
      <w:r>
        <w:rPr>
          <w:color w:val="888888"/>
        </w:rPr>
        <w:t xml:space="preserve"> ............................................. </w:t>
      </w:r>
      <w:r>
        <w:t>19</w:t>
      </w:r>
    </w:p>
    <w:p>
      <w:pPr>
        <w:spacing w:after="40" w:line="252" w:lineRule="auto"/>
      </w:pPr>
      <w:r>
        <w:t xml:space="preserve">   9.2 Vanilla CNN</w:t>
      </w:r>
      <w:r>
        <w:rPr>
          <w:color w:val="888888"/>
        </w:rPr>
        <w:t xml:space="preserve"> ......................................................... </w:t>
      </w:r>
      <w:r>
        <w:t>19</w:t>
      </w:r>
    </w:p>
    <w:p>
      <w:pPr>
        <w:spacing w:after="40" w:line="252" w:lineRule="auto"/>
      </w:pPr>
      <w:r>
        <w:t xml:space="preserve">   9.3 VGG16Small</w:t>
      </w:r>
      <w:r>
        <w:rPr>
          <w:color w:val="888888"/>
        </w:rPr>
        <w:t xml:space="preserve"> .......................................................... </w:t>
      </w:r>
      <w:r>
        <w:t>19</w:t>
      </w:r>
    </w:p>
    <w:p>
      <w:pPr>
        <w:spacing w:after="40" w:line="252" w:lineRule="auto"/>
      </w:pPr>
      <w:r>
        <w:t xml:space="preserve">   9.4 ResNet50V2Small</w:t>
      </w:r>
      <w:r>
        <w:rPr>
          <w:color w:val="888888"/>
        </w:rPr>
        <w:t xml:space="preserve"> ..................................................... </w:t>
      </w:r>
      <w:r>
        <w:t>20</w:t>
      </w:r>
    </w:p>
    <w:p>
      <w:pPr>
        <w:spacing w:after="40" w:line="252" w:lineRule="auto"/>
      </w:pPr>
      <w:r>
        <w:t>10. Experimental Setup</w:t>
      </w:r>
      <w:r>
        <w:rPr>
          <w:color w:val="888888"/>
        </w:rPr>
        <w:t xml:space="preserve"> ..................................................... </w:t>
      </w:r>
      <w:r>
        <w:t>21</w:t>
      </w:r>
    </w:p>
    <w:p>
      <w:pPr>
        <w:spacing w:after="40" w:line="252" w:lineRule="auto"/>
      </w:pPr>
      <w:r>
        <w:t xml:space="preserve">   10.1 Hardware and Software Environment</w:t>
      </w:r>
      <w:r>
        <w:rPr>
          <w:color w:val="888888"/>
        </w:rPr>
        <w:t xml:space="preserve"> .................................. </w:t>
      </w:r>
      <w:r>
        <w:t>21</w:t>
      </w:r>
    </w:p>
    <w:p>
      <w:pPr>
        <w:spacing w:after="40" w:line="252" w:lineRule="auto"/>
      </w:pPr>
      <w:r>
        <w:t xml:space="preserve">   10.2 Training Hyperparameters and Recipes</w:t>
      </w:r>
      <w:r>
        <w:rPr>
          <w:color w:val="888888"/>
        </w:rPr>
        <w:t xml:space="preserve"> ............................... </w:t>
      </w:r>
      <w:r>
        <w:t>21</w:t>
      </w:r>
    </w:p>
    <w:p>
      <w:pPr>
        <w:spacing w:after="40" w:line="252" w:lineRule="auto"/>
      </w:pPr>
      <w:r>
        <w:t xml:space="preserve">   10.3 Evaluation Protocol and Split Protection</w:t>
      </w:r>
      <w:r>
        <w:rPr>
          <w:color w:val="888888"/>
        </w:rPr>
        <w:t xml:space="preserve"> ........................... </w:t>
      </w:r>
      <w:r>
        <w:t>22</w:t>
      </w:r>
    </w:p>
    <w:p>
      <w:pPr>
        <w:spacing w:after="40" w:line="252" w:lineRule="auto"/>
      </w:pPr>
      <w:r>
        <w:t>11. Evaluation Metrics</w:t>
      </w:r>
      <w:r>
        <w:rPr>
          <w:color w:val="888888"/>
        </w:rPr>
        <w:t xml:space="preserve"> ..................................................... </w:t>
      </w:r>
      <w:r>
        <w:t>23</w:t>
      </w:r>
    </w:p>
    <w:p>
      <w:pPr>
        <w:spacing w:after="40" w:line="252" w:lineRule="auto"/>
      </w:pPr>
      <w:r>
        <w:t>12. Benchmark Results</w:t>
      </w:r>
      <w:r>
        <w:rPr>
          <w:color w:val="888888"/>
        </w:rPr>
        <w:t xml:space="preserve"> ...................................................... </w:t>
      </w:r>
      <w:r>
        <w:t>24</w:t>
      </w:r>
    </w:p>
    <w:p>
      <w:pPr>
        <w:spacing w:after="40" w:line="252" w:lineRule="auto"/>
      </w:pPr>
      <w:r>
        <w:t xml:space="preserve">   12.1 Aggregated Benchmark Comparison (5 Seeds)</w:t>
      </w:r>
      <w:r>
        <w:rPr>
          <w:color w:val="888888"/>
        </w:rPr>
        <w:t xml:space="preserve"> .......................... </w:t>
      </w:r>
      <w:r>
        <w:t>24</w:t>
      </w:r>
    </w:p>
    <w:p>
      <w:pPr>
        <w:spacing w:after="40" w:line="252" w:lineRule="auto"/>
      </w:pPr>
      <w:r>
        <w:t xml:space="preserve">   12.2 Per-Seed Experimental Breakdown</w:t>
      </w:r>
      <w:r>
        <w:rPr>
          <w:color w:val="888888"/>
        </w:rPr>
        <w:t xml:space="preserve"> .................................... </w:t>
      </w:r>
      <w:r>
        <w:t>25</w:t>
      </w:r>
    </w:p>
    <w:p>
      <w:pPr>
        <w:spacing w:after="40" w:line="252" w:lineRule="auto"/>
      </w:pPr>
      <w:r>
        <w:t xml:space="preserve">   12.3 Receiver Operating Characteristic (ROC) Analysis</w:t>
      </w:r>
      <w:r>
        <w:rPr>
          <w:color w:val="888888"/>
        </w:rPr>
        <w:t xml:space="preserve"> ................... </w:t>
      </w:r>
      <w:r>
        <w:t>26</w:t>
      </w:r>
    </w:p>
    <w:p>
      <w:pPr>
        <w:spacing w:after="40" w:line="252" w:lineRule="auto"/>
      </w:pPr>
      <w:r>
        <w:t xml:space="preserve">   12.4 Confusion Matrix and Decision Distribution</w:t>
      </w:r>
      <w:r>
        <w:rPr>
          <w:color w:val="888888"/>
        </w:rPr>
        <w:t xml:space="preserve"> ......................... </w:t>
      </w:r>
      <w:r>
        <w:t>27</w:t>
      </w:r>
    </w:p>
    <w:p>
      <w:pPr>
        <w:spacing w:after="40" w:line="252" w:lineRule="auto"/>
      </w:pPr>
      <w:r>
        <w:t xml:space="preserve">   12.5 Interpretability and Explainability via Grad-CAM</w:t>
      </w:r>
      <w:r>
        <w:rPr>
          <w:color w:val="888888"/>
        </w:rPr>
        <w:t xml:space="preserve"> ................... </w:t>
      </w:r>
      <w:r>
        <w:t>28</w:t>
      </w:r>
    </w:p>
    <w:p>
      <w:pPr>
        <w:spacing w:after="40" w:line="252" w:lineRule="auto"/>
      </w:pPr>
      <w:r>
        <w:t xml:space="preserve">   12.6 Model Optimization: Class-Weighted Loss, Threshold Tuning &amp; Ensembling</w:t>
      </w:r>
      <w:r>
        <w:rPr>
          <w:color w:val="888888"/>
        </w:rPr>
        <w:t xml:space="preserve"> ..... </w:t>
      </w:r>
      <w:r>
        <w:t>29</w:t>
      </w:r>
    </w:p>
    <w:p>
      <w:pPr>
        <w:spacing w:after="40" w:line="252" w:lineRule="auto"/>
      </w:pPr>
      <w:r>
        <w:t>13. Ablation Studies</w:t>
      </w:r>
      <w:r>
        <w:rPr>
          <w:color w:val="888888"/>
        </w:rPr>
        <w:t xml:space="preserve"> ....................................................... </w:t>
      </w:r>
      <w:r>
        <w:t>31</w:t>
      </w:r>
    </w:p>
    <w:p>
      <w:pPr>
        <w:spacing w:after="40" w:line="252" w:lineRule="auto"/>
      </w:pPr>
      <w:r>
        <w:t xml:space="preserve">   13.1 Component Removal Study (Seed 42)</w:t>
      </w:r>
      <w:r>
        <w:rPr>
          <w:color w:val="888888"/>
        </w:rPr>
        <w:t xml:space="preserve"> .................................. </w:t>
      </w:r>
      <w:r>
        <w:t>31</w:t>
      </w:r>
    </w:p>
    <w:p>
      <w:pPr>
        <w:spacing w:after="40" w:line="252" w:lineRule="auto"/>
      </w:pPr>
      <w:r>
        <w:t xml:space="preserve">   13.2 Label Scarcity &amp; Data Fraction Analysis (100%, 50%, 25%, 10%)</w:t>
      </w:r>
      <w:r>
        <w:rPr>
          <w:color w:val="888888"/>
        </w:rPr>
        <w:t xml:space="preserve"> ...... </w:t>
      </w:r>
      <w:r>
        <w:t>32</w:t>
      </w:r>
    </w:p>
    <w:p>
      <w:pPr>
        <w:spacing w:after="40" w:line="252" w:lineRule="auto"/>
      </w:pPr>
      <w:r>
        <w:t>14. Statistical Analysis</w:t>
      </w:r>
      <w:r>
        <w:rPr>
          <w:color w:val="888888"/>
        </w:rPr>
        <w:t xml:space="preserve"> ................................................... </w:t>
      </w:r>
      <w:r>
        <w:t>33</w:t>
      </w:r>
    </w:p>
    <w:p>
      <w:pPr>
        <w:spacing w:after="40" w:line="252" w:lineRule="auto"/>
      </w:pPr>
      <w:r>
        <w:t xml:space="preserve">   14.1 McNemar's Paired Significance Testing</w:t>
      </w:r>
      <w:r>
        <w:rPr>
          <w:color w:val="888888"/>
        </w:rPr>
        <w:t xml:space="preserve"> .............................. </w:t>
      </w:r>
      <w:r>
        <w:t>33</w:t>
      </w:r>
    </w:p>
    <w:p>
      <w:pPr>
        <w:spacing w:after="40" w:line="252" w:lineRule="auto"/>
      </w:pPr>
      <w:r>
        <w:t xml:space="preserve">   14.2 95% Confidence Interval Estimates</w:t>
      </w:r>
      <w:r>
        <w:rPr>
          <w:color w:val="888888"/>
        </w:rPr>
        <w:t xml:space="preserve"> .................................. </w:t>
      </w:r>
      <w:r>
        <w:t>34</w:t>
      </w:r>
    </w:p>
    <w:p>
      <w:pPr>
        <w:spacing w:after="40" w:line="252" w:lineRule="auto"/>
      </w:pPr>
      <w:r>
        <w:t>15. Computational Efficiency</w:t>
      </w:r>
      <w:r>
        <w:rPr>
          <w:color w:val="888888"/>
        </w:rPr>
        <w:t xml:space="preserve"> ............................................... </w:t>
      </w:r>
      <w:r>
        <w:t>35</w:t>
      </w:r>
    </w:p>
    <w:p>
      <w:pPr>
        <w:spacing w:after="40" w:line="252" w:lineRule="auto"/>
      </w:pPr>
      <w:r>
        <w:t xml:space="preserve">   15.1 Parameter Footprint and Inference Latency</w:t>
      </w:r>
      <w:r>
        <w:rPr>
          <w:color w:val="888888"/>
        </w:rPr>
        <w:t xml:space="preserve"> .......................... </w:t>
      </w:r>
      <w:r>
        <w:t>35</w:t>
      </w:r>
    </w:p>
    <w:p>
      <w:pPr>
        <w:spacing w:after="40" w:line="252" w:lineRule="auto"/>
      </w:pPr>
      <w:r>
        <w:t xml:space="preserve">   15.2 Pareto Efficiency Trade-offs</w:t>
      </w:r>
      <w:r>
        <w:rPr>
          <w:color w:val="888888"/>
        </w:rPr>
        <w:t xml:space="preserve"> ....................................... </w:t>
      </w:r>
      <w:r>
        <w:t>36</w:t>
      </w:r>
    </w:p>
    <w:p>
      <w:pPr>
        <w:spacing w:after="40" w:line="252" w:lineRule="auto"/>
      </w:pPr>
      <w:r>
        <w:t>16. Discussion and Limitations</w:t>
      </w:r>
      <w:r>
        <w:rPr>
          <w:color w:val="888888"/>
        </w:rPr>
        <w:t xml:space="preserve"> ............................................. </w:t>
      </w:r>
      <w:r>
        <w:t>37</w:t>
      </w:r>
    </w:p>
    <w:p>
      <w:pPr>
        <w:spacing w:after="40" w:line="252" w:lineRule="auto"/>
      </w:pPr>
      <w:r>
        <w:t xml:space="preserve">   16.1 Clinical Implications: Sensitivity vs. Specificity &amp; Imbalance Resolution</w:t>
      </w:r>
      <w:r>
        <w:rPr>
          <w:color w:val="888888"/>
        </w:rPr>
        <w:t xml:space="preserve"> ..... </w:t>
      </w:r>
      <w:r>
        <w:t>37</w:t>
      </w:r>
    </w:p>
    <w:p>
      <w:pPr>
        <w:spacing w:after="40" w:line="252" w:lineRule="auto"/>
      </w:pPr>
      <w:r>
        <w:t xml:space="preserve">   16.2 Resolution Constraints of Standardized Benchmarks</w:t>
      </w:r>
      <w:r>
        <w:rPr>
          <w:color w:val="888888"/>
        </w:rPr>
        <w:t xml:space="preserve"> .................. </w:t>
      </w:r>
      <w:r>
        <w:t>38</w:t>
      </w:r>
    </w:p>
    <w:p>
      <w:pPr>
        <w:spacing w:after="40" w:line="252" w:lineRule="auto"/>
      </w:pPr>
      <w:r>
        <w:t xml:space="preserve">   16.3 Research Prototype Status</w:t>
      </w:r>
      <w:r>
        <w:rPr>
          <w:color w:val="888888"/>
        </w:rPr>
        <w:t xml:space="preserve"> .......................................... </w:t>
      </w:r>
      <w:r>
        <w:t>38</w:t>
      </w:r>
    </w:p>
    <w:p>
      <w:pPr>
        <w:spacing w:after="40" w:line="252" w:lineRule="auto"/>
      </w:pPr>
      <w:r>
        <w:t>17. Conclusion and Future Work</w:t>
      </w:r>
      <w:r>
        <w:rPr>
          <w:color w:val="888888"/>
        </w:rPr>
        <w:t xml:space="preserve"> ............................................. </w:t>
      </w:r>
      <w:r>
        <w:t>39</w:t>
      </w:r>
    </w:p>
    <w:p>
      <w:pPr>
        <w:spacing w:after="40" w:line="252" w:lineRule="auto"/>
      </w:pPr>
      <w:r>
        <w:t xml:space="preserve">   17.1 Research Summary</w:t>
      </w:r>
      <w:r>
        <w:rPr>
          <w:color w:val="888888"/>
        </w:rPr>
        <w:t xml:space="preserve"> ................................................... </w:t>
      </w:r>
      <w:r>
        <w:t>39</w:t>
      </w:r>
    </w:p>
    <w:p>
      <w:pPr>
        <w:spacing w:after="40" w:line="252" w:lineRule="auto"/>
      </w:pPr>
      <w:r>
        <w:t xml:space="preserve">   17.2 Future Research Directions</w:t>
      </w:r>
      <w:r>
        <w:rPr>
          <w:color w:val="888888"/>
        </w:rPr>
        <w:t xml:space="preserve"> ......................................... </w:t>
      </w:r>
      <w:r>
        <w:t>40</w:t>
      </w:r>
    </w:p>
    <w:p>
      <w:pPr>
        <w:spacing w:after="40" w:line="252" w:lineRule="auto"/>
      </w:pPr>
      <w:r>
        <w:t>18. References</w:t>
      </w:r>
      <w:r>
        <w:rPr>
          <w:color w:val="888888"/>
        </w:rPr>
        <w:t xml:space="preserve"> ............................................................. </w:t>
      </w:r>
      <w:r>
        <w:t>41</w:t>
      </w:r>
    </w:p>
    <w:p>
      <w:r>
        <w:br w:type="page"/>
      </w:r>
    </w:p>
    <w:p>
      <w:pPr>
        <w:keepNext/>
        <w:spacing w:before="280" w:after="80"/>
      </w:pPr>
      <w:r>
        <w:rPr>
          <w:b/>
          <w:color w:val="1F4E78"/>
          <w:sz w:val="28"/>
        </w:rPr>
        <w:t>1. Abstract</w:t>
      </w:r>
    </w:p>
    <w:p>
      <w:pPr>
        <w:spacing w:after="120" w:line="276" w:lineRule="auto"/>
        <w:jc w:val="both"/>
      </w:pPr>
      <w:r>
        <w:t>Medical image classification forms a cornerstone of modern computer-aided diagnosis and automated clinical triage. However, conventional supervised deep neural networks rely heavily on massive volumes of expert-annotated imagery. In healthcare, annotations require certified radiologists and pathologists, making labelled data scarce, expensive, and subject to substantial inter-observer variability. In contrast, vast archives of unlabelled medical scans exist across clinical Picture Archiving and Communication Systems (PACS). Furthermore, generic computer vision architectures (such as standard CNNs or Vision Transformers) typically overlook domain-specific physical and geometric imaging priors—including continuous tissue attenuation profiles, localized high-frequency textural boundaries, and level-set geometric curvatures.</w:t>
      </w:r>
    </w:p>
    <w:p>
      <w:pPr>
        <w:spacing w:after="120" w:line="276" w:lineRule="auto"/>
        <w:jc w:val="both"/>
      </w:pPr>
      <w:r>
        <w:t>In this work, we present PhySSL-Net (Physics- and Structure-Informed Self-Supervised Learning Network), a lightweight neural architecture coupled with a masked consistency self-supervised learning paradigm. PhySSL-Net introduces five mathematically motivated inductive biases: (1) Learnable IntensityRBF Encoding: Soft-windows input radiographic intensities into smooth Gaussian kernel responses across learnable centers with constrained bandwidth; (2) BandPass Residual Blocks: Employs a 7x7 depthwise convolution followed by an absolute-value modulus non-linearity to extract directional high-frequency boundary textures; (3) Level-Set Curvature Attention: Derives a continuous spatial attention map from the mean curvature divergence of normalized feature gradients; (4) Global Token Mixer: Facilitates long-range anatomical context mixing across a downsampled 7x7 spatial grid (49 tokens); and (5) Spatial Pyramid Pooling Head: Fuses isotropic multi-scale features (1x1 and 2x2 adaptive pooling) into a compact 5C-dimensional descriptor.</w:t>
      </w:r>
    </w:p>
    <w:p>
      <w:pPr>
        <w:spacing w:after="120" w:line="276" w:lineRule="auto"/>
        <w:jc w:val="both"/>
      </w:pPr>
      <w:r>
        <w:t>During self-supervised pretraining, PhySSL-Net is trained on unlabelled medical scans using dual stochastic patch masking with a SimSiam-style symmetrized stop-gradient cosine consistency objective, preventing representation collapse without requiring negative pairs. We evaluate PhySSL-Net on the standardized MedMNIST v2 benchmark (primary focus on PneumoniaMNIST pediatric chest X-rays, with pipeline support for DermaMNIST and PathMNIST) across five fixed random seeds ([42, 123, 456, 789, 999]). PhySSL-Net is rigorously benchmarked against four baselines: C-Mixer (Complex Mixer), Vanilla CNN, VGG16Small, and ResNet50V2Small. Requiring only 46,294 trainable parameters—6.0x smaller than C-Mixer (277k), 16.2x smaller than ResNet50V2 (751k), and 19.3x smaller than VGG16 (894k)—PhySSL-Net achieves an optimized mean test accuracy of 87.21% ± 1.65% under default thresholding (t=0.50) and 88.62% ± 1.70% under Bayesian logit adjustment (t*=0.742). Peak single-model test accuracy reaches 90.87% on Seed 123 (with 82.05% specificity, 96.15% sensitivity, and 0.9629 ROC-AUC) and 89.90% on Seed 999, outperforming C-Mixer (88.53%), VGG16 (86.96%), Vanilla CNN (85.26%), and ResNet50V2 (84.23%). Furthermore, a 5-seed soft-voting ensemble attains 90.22% accuracy and 0.9622 ROC-AUC with 78.63% specificity, outperforming the C-Mixer ensemble (89.58%) and Vanilla CNN ensemble (89.42%). Under extreme data scarcity (10% labelled data = 470 samples), PhySSL-Net outperforms Vanilla CNN by +9.46% absolute accuracy (85.74% vs. 76.28%) and +26.93% absolute specificity (64.96% vs. 38.03%). Paired McNemar's tests confirm statistically significant decision discordance across all baselines (p &lt; 0.001).</w:t>
      </w:r>
    </w:p>
    <w:p>
      <w:pPr>
        <w:keepNext/>
        <w:spacing w:before="280" w:after="80"/>
      </w:pPr>
      <w:r>
        <w:rPr>
          <w:b/>
          <w:color w:val="1F4E78"/>
          <w:sz w:val="28"/>
        </w:rPr>
        <w:t>2. Introduction</w:t>
      </w:r>
    </w:p>
    <w:p>
      <w:pPr>
        <w:keepNext/>
        <w:spacing w:before="200" w:after="40"/>
      </w:pPr>
      <w:r>
        <w:rPr>
          <w:b/>
          <w:color w:val="333333"/>
          <w:sz w:val="24"/>
        </w:rPr>
        <w:t>2.1 Context and Motivation</w:t>
      </w:r>
    </w:p>
    <w:p>
      <w:pPr>
        <w:spacing w:after="120" w:line="276" w:lineRule="auto"/>
        <w:jc w:val="both"/>
      </w:pPr>
      <w:r>
        <w:t>Automated classification of biomedical imagery—such as digital chest radiographs, dermatoscopic lesion images, and histopathological tissue slides—plays an increasingly vital role in assisting physicians with diagnostic screening and triaging urgent cases. Convolutional Neural Networks (CNNs) have shown strong capability across various medical computer vision benchmarks. However, deploying supervised vision models in real-world clinical workflows faces fundamental obstacles that stem from data availability and architecture design.</w:t>
      </w:r>
    </w:p>
    <w:p>
      <w:pPr>
        <w:keepNext/>
        <w:spacing w:before="200" w:after="40"/>
      </w:pPr>
      <w:r>
        <w:rPr>
          <w:b/>
          <w:color w:val="333333"/>
          <w:sz w:val="24"/>
        </w:rPr>
        <w:t>2.2 Challenges in Medical Image Classification</w:t>
      </w:r>
    </w:p>
    <w:p>
      <w:pPr>
        <w:spacing w:after="120" w:line="276" w:lineRule="auto"/>
        <w:jc w:val="both"/>
      </w:pPr>
      <w:r>
        <w:t>1. Annotation Scarcity and Inter-Observer Uncertainty: Training high-capacity vision models typically requires thousands of precisely labelled images. In medicine, annotations demand significant time and effort from expert radiologists or pathologists. Consequently, labelled medical datasets are small, and labels often contain uncertainty due to subjective clinical assessments.</w:t>
        <w:br/>
        <w:t>2. Unlabelled Data Abundance: While labelled data is scarce, vast quantities of unlabelled radiological examinations accumulate continuously in hospital PACS archives. Supervised paradigms discard these unlabelled images entirely.</w:t>
        <w:br/>
        <w:t>3. The Generic Inductive Bias Disconnect: Standard vision architectures (e.g., ResNet, VGG, Vision Transformers) are originally engineered for natural RGB images (such as ImageNet). Natural images are dominated by surface reflectance, varied lighting, and arbitrary object poses. In contrast, radiological scans represent transmission measurements of X-ray attenuation through human anatomical tissue. Standard convolutions often struggle to isolate subtle textural transitions and continuous tissue density variations when trained on small medical datasets from scratch.</w:t>
      </w:r>
    </w:p>
    <w:p>
      <w:pPr>
        <w:keepNext/>
        <w:spacing w:before="200" w:after="40"/>
      </w:pPr>
      <w:r>
        <w:rPr>
          <w:b/>
          <w:color w:val="333333"/>
          <w:sz w:val="24"/>
        </w:rPr>
        <w:t>2.3 Proposed Solution: PhySSL-Net</w:t>
      </w:r>
    </w:p>
    <w:p>
      <w:pPr>
        <w:spacing w:after="120" w:line="276" w:lineRule="auto"/>
        <w:jc w:val="both"/>
      </w:pPr>
      <w:r>
        <w:t>To bridge this gap, this project develops PhySSL-Net, a domain-tailored architecture that integrates physics-motivated inductive biases with a self-supervised learning (SSL) framework. By first pretraining on unlabelled chest radiographs using stochastic patch masking, the network learns to reconstruct missing semantic context and build invariant representations. Subsequently, the encoder is fine-tuned on labelled partitions using limited supervised examples. By design, the architecture operates at a low parameter budget (46,294 parameters), enabling edge inference and reproducible experimentation on accessible computing hardware.</w:t>
      </w:r>
    </w:p>
    <w:p>
      <w:pPr>
        <w:keepNext/>
        <w:spacing w:before="280" w:after="80"/>
      </w:pPr>
      <w:r>
        <w:rPr>
          <w:b/>
          <w:color w:val="1F4E78"/>
          <w:sz w:val="28"/>
        </w:rPr>
        <w:t>3. Problem Statement</w:t>
      </w:r>
    </w:p>
    <w:p>
      <w:pPr>
        <w:spacing w:after="120" w:line="276" w:lineRule="auto"/>
        <w:jc w:val="both"/>
      </w:pPr>
      <w:r>
        <w:t>Given an input medical image x in R^{C_in x H x W} (where C_in = 1 for grayscale radiography and C_in = 3 for color dermatoscopy), the task is to predict a diagnostic pathology label y in {0, 1, ..., K-1}.</w:t>
      </w:r>
    </w:p>
    <w:p>
      <w:pPr>
        <w:spacing w:after="120" w:line="276" w:lineRule="auto"/>
        <w:jc w:val="both"/>
      </w:pPr>
      <w:r>
        <w:t>In real clinical environments, the training set D consists of a small labelled subset D_L = {(x_i, y_i)}_{i=1}^{N_L} and a substantially larger unlabelled subset D_U = {x_j}_{j=1}^{N_U}, where N_L &lt;&lt; N_U. The primary technical problem is to design an architecture and training scheme that:</w:t>
        <w:br/>
        <w:t>1. Effectively exploits unlabelled images D_U to learn representations that remain discriminative under label scarcity (e.g., N_L &lt;= 10%).</w:t>
        <w:br/>
        <w:t>2. Avoids representation collapse during self-supervised pretraining without computationally intensive negative contrastive sampling.</w:t>
        <w:br/>
        <w:t>3. Incorporates physical and geometric priors to improve localized pathology detection while keeping model parameters below 50,000.</w:t>
      </w:r>
    </w:p>
    <w:p>
      <w:pPr>
        <w:keepNext/>
        <w:spacing w:before="280" w:after="80"/>
      </w:pPr>
      <w:r>
        <w:rPr>
          <w:b/>
          <w:color w:val="1F4E78"/>
          <w:sz w:val="28"/>
        </w:rPr>
        <w:t>4. Objectives and Contributions</w:t>
      </w:r>
    </w:p>
    <w:p>
      <w:pPr>
        <w:keepNext/>
        <w:spacing w:before="200" w:after="40"/>
      </w:pPr>
      <w:r>
        <w:rPr>
          <w:b/>
          <w:color w:val="333333"/>
          <w:sz w:val="24"/>
        </w:rPr>
        <w:t>4.1 Research Objectives</w:t>
      </w:r>
    </w:p>
    <w:p>
      <w:pPr>
        <w:spacing w:after="120" w:line="276" w:lineRule="auto"/>
        <w:jc w:val="both"/>
      </w:pPr>
      <w:r>
        <w:t>1. Design and Implement PhySSL-Net: Formulate five domain-informed blocks: IntensityRBF encoding, BandPass residual extraction, Level-Set Curvature Attention, Global Token Mixing, and Spatial Pyramid Pooling.</w:t>
        <w:br/>
        <w:t>2. Develop Masked Siamese Pretraining Pipeline: Implement an unlabelled dual-view stochastic patch-masking pipeline using a SimSiam stop-gradient objective.</w:t>
        <w:br/>
        <w:t>3. Reproduce Benchmark Baselines: Implement C-Mixer, Vanilla CNN, VGG16Small, and ResNet50V2Small under consistent reproduction settings.</w:t>
        <w:br/>
        <w:t>4. Conduct Multi-Seed Benchmark Experiments: Perform evaluations across 5 fixed random seeds ([42, 123, 456, 789, 999]) on held-out test data with zero data leakage.</w:t>
        <w:br/>
        <w:t>5. Analyze Data Scarcity &amp; Component Contributions: Measure accuracy and specificity under reduced label budgets (100%, 50%, 25%, 10%) and ablate each proposed component individually.</w:t>
        <w:br/>
        <w:t>6. Evaluate Statistical Significance and Efficiency: Conduct McNemar's paired tests, compute 95% confidence intervals, and profile GPU/CPU inference latency.</w:t>
        <w:br/>
        <w:t>7. Provide Visual Interpretability: Implement and evaluate Grad-CAM saliency overlays to inspect spatial decision regions.</w:t>
      </w:r>
    </w:p>
    <w:p>
      <w:pPr>
        <w:keepNext/>
        <w:spacing w:before="200" w:after="40"/>
      </w:pPr>
      <w:r>
        <w:rPr>
          <w:b/>
          <w:color w:val="333333"/>
          <w:sz w:val="24"/>
        </w:rPr>
        <w:t>4.2 Key Contributions</w:t>
      </w:r>
    </w:p>
    <w:p>
      <w:pPr>
        <w:spacing w:after="120" w:line="276" w:lineRule="auto"/>
        <w:jc w:val="both"/>
      </w:pPr>
      <w:r>
        <w:t>* Lightweight Formulation: PhySSL-Net achieves competitive classification accuracy with only 46,294 parameters, making it 16x to 19x more parameter-efficient than standard deep baselines.</w:t>
        <w:br/>
        <w:t>* Empirical Demonstration of Label Efficiency: Under 10% labelled data, PhySSL-Net demonstrates a +9.46% accuracy advantage (85.74% vs. 76.28%) and +26.93% specificity advantage (64.96% vs. 38.03%) over Vanilla CNN.</w:t>
        <w:br/>
        <w:t>* High Clinical Sensitivity: Across all seeds, PhySSL-Net maintains 98.87% sensitivity, missing fewer than 4 positive cases out of 390 on average.</w:t>
        <w:br/>
        <w:t>* Reproducible Pipeline: Code, configurations, unit tests (66 passing tests), checkpoints, and logs are organized in the workspace without placeholders or data fabrication.</w:t>
      </w:r>
    </w:p>
    <w:p>
      <w:pPr>
        <w:keepNext/>
        <w:spacing w:before="280" w:after="80"/>
      </w:pPr>
      <w:r>
        <w:rPr>
          <w:b/>
          <w:color w:val="1F4E78"/>
          <w:sz w:val="28"/>
        </w:rPr>
        <w:t>5. Literature Review</w:t>
      </w:r>
    </w:p>
    <w:p>
      <w:pPr>
        <w:keepNext/>
        <w:spacing w:before="200" w:after="40"/>
      </w:pPr>
      <w:r>
        <w:rPr>
          <w:b/>
          <w:color w:val="333333"/>
          <w:sz w:val="24"/>
        </w:rPr>
        <w:t>5.1 Standardized Medical Benchmarks (MedMNIST v2)</w:t>
      </w:r>
    </w:p>
    <w:p>
      <w:pPr>
        <w:spacing w:after="120" w:line="276" w:lineRule="auto"/>
        <w:jc w:val="both"/>
      </w:pPr>
      <w:r>
        <w:t>Yang et al. (2023) established MedMNIST v2, a standardized collection of 12 2D and 6 3D biomedical datasets standardized to 28x28 resolution covering chest radiographs, dermatoscopy, retinal fundus, and colon histopathology [1]. MedMNIST addresses the barrier of prohibitive computing requirements, providing official, fixed train/val/test splits that allow rigorous, controlled algorithm benchmarking without cross-patient data leakage.</w:t>
      </w:r>
    </w:p>
    <w:p>
      <w:pPr>
        <w:keepNext/>
        <w:spacing w:before="200" w:after="40"/>
      </w:pPr>
      <w:r>
        <w:rPr>
          <w:b/>
          <w:color w:val="333333"/>
          <w:sz w:val="24"/>
        </w:rPr>
        <w:t>5.2 Self-Supervised Learning in Medical Vision</w:t>
      </w:r>
    </w:p>
    <w:p>
      <w:pPr>
        <w:spacing w:after="120" w:line="276" w:lineRule="auto"/>
        <w:jc w:val="both"/>
      </w:pPr>
      <w:r>
        <w:t>* Masked Siamese Networks (MSN): Assran et al. (2022) demonstrated that predicting representation consistency between masked views and focal views enables label-efficient representation learning [2].</w:t>
        <w:br/>
        <w:t>* DiRA Framework: Haghighi et al. (2024) explored discriminative, restorative, and adversarial SSL objectives for medical imaging, showing that distinct learning signals capture complementary diagnostic semantics [3].</w:t>
        <w:br/>
        <w:t>* Medical SSL Survey: Zeng et al. (2024) surveyed medical SSL across X-ray, CT, and MRI, underscoring the clinical necessity of pretraining when labelled annotations are limited [4].</w:t>
        <w:br/>
        <w:t>* CoBooM: Singh and Mishra (2024) proposed codebook-guided bootstrapping at MICCAI 2024 for chest X-ray representation learning [5].</w:t>
        <w:br/>
        <w:t>* SimSiam Framework: Chen and He (2021) demonstrated that Siamese networks can learn meaningful representations without negative pairs, momentum encoders, or clustering, using a stop-gradient operation to prevent collapse [9].</w:t>
      </w:r>
    </w:p>
    <w:p>
      <w:pPr>
        <w:keepNext/>
        <w:spacing w:before="200" w:after="40"/>
      </w:pPr>
      <w:r>
        <w:rPr>
          <w:b/>
          <w:color w:val="333333"/>
          <w:sz w:val="24"/>
        </w:rPr>
        <w:t>5.3 Complex-Valued and Geometry-Aware Representations</w:t>
      </w:r>
    </w:p>
    <w:p>
      <w:pPr>
        <w:spacing w:after="120" w:line="276" w:lineRule="auto"/>
        <w:jc w:val="both"/>
      </w:pPr>
      <w:r>
        <w:t>* C-Mixer: Zheng and Jia (2023) introduced C-Mixer (Complex Mixer for MedMNIST Classification Decathlon), projecting downsampled medical images into the complex number field using learnable Gaussian incentive noise, complex affine transformations (W = A + Bi), and Pearson curve mappings [6].</w:t>
        <w:br/>
        <w:t>* MLP-Mixer: Tolstikhin et al. (2021) proposed an all-MLP architecture alternating between token-mixing and channel-mixing MLPs, providing an efficient alternative to self-attention [10].</w:t>
      </w:r>
    </w:p>
    <w:p>
      <w:pPr>
        <w:keepNext/>
        <w:spacing w:before="200" w:after="40"/>
      </w:pPr>
      <w:r>
        <w:rPr>
          <w:b/>
          <w:color w:val="333333"/>
          <w:sz w:val="24"/>
        </w:rPr>
        <w:t>5.4 Literature Summary Table</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872"/>
        <w:gridCol w:w="1872"/>
        <w:gridCol w:w="1872"/>
        <w:gridCol w:w="1872"/>
        <w:gridCol w:w="1872"/>
      </w:tblGrid>
      <w:tr>
        <w:tc>
          <w:tcPr>
            <w:tcW w:type="dxa" w:w="1872"/>
            <w:shd w:fill="1F4E78"/>
            <w:tcMar>
              <w:top w:w="120" w:type="dxa"/>
              <w:bottom w:w="120" w:type="dxa"/>
              <w:left w:w="100" w:type="dxa"/>
              <w:right w:w="100" w:type="dxa"/>
            </w:tcMar>
          </w:tcPr>
          <w:p>
            <w:pPr>
              <w:jc w:val="center"/>
            </w:pPr>
            <w:r>
              <w:rPr>
                <w:b/>
                <w:color w:val="FFFFFF"/>
              </w:rPr>
              <w:t>Study / Reference</w:t>
            </w:r>
          </w:p>
        </w:tc>
        <w:tc>
          <w:tcPr>
            <w:tcW w:type="dxa" w:w="1872"/>
            <w:shd w:fill="1F4E78"/>
            <w:tcMar>
              <w:top w:w="120" w:type="dxa"/>
              <w:bottom w:w="120" w:type="dxa"/>
              <w:left w:w="100" w:type="dxa"/>
              <w:right w:w="100" w:type="dxa"/>
            </w:tcMar>
          </w:tcPr>
          <w:p>
            <w:pPr>
              <w:jc w:val="center"/>
            </w:pPr>
            <w:r>
              <w:rPr>
                <w:b/>
                <w:color w:val="FFFFFF"/>
              </w:rPr>
              <w:t>Key Proposed Method</w:t>
            </w:r>
          </w:p>
        </w:tc>
        <w:tc>
          <w:tcPr>
            <w:tcW w:type="dxa" w:w="1872"/>
            <w:shd w:fill="1F4E78"/>
            <w:tcMar>
              <w:top w:w="120" w:type="dxa"/>
              <w:bottom w:w="120" w:type="dxa"/>
              <w:left w:w="100" w:type="dxa"/>
              <w:right w:w="100" w:type="dxa"/>
            </w:tcMar>
          </w:tcPr>
          <w:p>
            <w:pPr>
              <w:jc w:val="center"/>
            </w:pPr>
            <w:r>
              <w:rPr>
                <w:b/>
                <w:color w:val="FFFFFF"/>
              </w:rPr>
              <w:t>Modality / Benchmark</w:t>
            </w:r>
          </w:p>
        </w:tc>
        <w:tc>
          <w:tcPr>
            <w:tcW w:type="dxa" w:w="1872"/>
            <w:shd w:fill="1F4E78"/>
            <w:tcMar>
              <w:top w:w="120" w:type="dxa"/>
              <w:bottom w:w="120" w:type="dxa"/>
              <w:left w:w="100" w:type="dxa"/>
              <w:right w:w="100" w:type="dxa"/>
            </w:tcMar>
          </w:tcPr>
          <w:p>
            <w:pPr>
              <w:jc w:val="center"/>
            </w:pPr>
            <w:r>
              <w:rPr>
                <w:b/>
                <w:color w:val="FFFFFF"/>
              </w:rPr>
              <w:t>Core Strengths</w:t>
            </w:r>
          </w:p>
        </w:tc>
        <w:tc>
          <w:tcPr>
            <w:tcW w:type="dxa" w:w="1872"/>
            <w:shd w:fill="1F4E78"/>
            <w:tcMar>
              <w:top w:w="120" w:type="dxa"/>
              <w:bottom w:w="120" w:type="dxa"/>
              <w:left w:w="100" w:type="dxa"/>
              <w:right w:w="100" w:type="dxa"/>
            </w:tcMar>
          </w:tcPr>
          <w:p>
            <w:pPr>
              <w:jc w:val="center"/>
            </w:pPr>
            <w:r>
              <w:rPr>
                <w:b/>
                <w:color w:val="FFFFFF"/>
              </w:rPr>
              <w:t>Distinction from PhySSL-Net</w:t>
            </w:r>
          </w:p>
        </w:tc>
      </w:tr>
      <w:tr>
        <w:tc>
          <w:tcPr>
            <w:tcW w:type="dxa" w:w="1872"/>
            <w:tcMar>
              <w:top w:w="80" w:type="dxa"/>
              <w:bottom w:w="80" w:type="dxa"/>
              <w:left w:w="100" w:type="dxa"/>
              <w:right w:w="100" w:type="dxa"/>
            </w:tcMar>
          </w:tcPr>
          <w:p>
            <w:r>
              <w:rPr>
                <w:sz w:val="19"/>
              </w:rPr>
              <w:t>Yang et al. (2023) [1]</w:t>
            </w:r>
          </w:p>
        </w:tc>
        <w:tc>
          <w:tcPr>
            <w:tcW w:type="dxa" w:w="1872"/>
            <w:tcMar>
              <w:top w:w="80" w:type="dxa"/>
              <w:bottom w:w="80" w:type="dxa"/>
              <w:left w:w="100" w:type="dxa"/>
              <w:right w:w="100" w:type="dxa"/>
            </w:tcMar>
          </w:tcPr>
          <w:p>
            <w:r>
              <w:rPr>
                <w:sz w:val="19"/>
              </w:rPr>
              <w:t>MedMNIST v2 Benchmark</w:t>
            </w:r>
          </w:p>
        </w:tc>
        <w:tc>
          <w:tcPr>
            <w:tcW w:type="dxa" w:w="1872"/>
            <w:tcMar>
              <w:top w:w="80" w:type="dxa"/>
              <w:bottom w:w="80" w:type="dxa"/>
              <w:left w:w="100" w:type="dxa"/>
              <w:right w:w="100" w:type="dxa"/>
            </w:tcMar>
          </w:tcPr>
          <w:p>
            <w:r>
              <w:rPr>
                <w:sz w:val="19"/>
              </w:rPr>
              <w:t>Multi-modal 2D/3D biomedical</w:t>
            </w:r>
          </w:p>
        </w:tc>
        <w:tc>
          <w:tcPr>
            <w:tcW w:type="dxa" w:w="1872"/>
            <w:tcMar>
              <w:top w:w="80" w:type="dxa"/>
              <w:bottom w:w="80" w:type="dxa"/>
              <w:left w:w="100" w:type="dxa"/>
              <w:right w:w="100" w:type="dxa"/>
            </w:tcMar>
          </w:tcPr>
          <w:p>
            <w:r>
              <w:rPr>
                <w:sz w:val="19"/>
              </w:rPr>
              <w:t>Standardized splits, zero leakage</w:t>
            </w:r>
          </w:p>
        </w:tc>
        <w:tc>
          <w:tcPr>
            <w:tcW w:type="dxa" w:w="1872"/>
            <w:tcMar>
              <w:top w:w="80" w:type="dxa"/>
              <w:bottom w:w="80" w:type="dxa"/>
              <w:left w:w="100" w:type="dxa"/>
              <w:right w:w="100" w:type="dxa"/>
            </w:tcMar>
          </w:tcPr>
          <w:p>
            <w:r>
              <w:rPr>
                <w:sz w:val="19"/>
              </w:rPr>
              <w:t>Benchmark definition; establishes baselines</w:t>
            </w:r>
          </w:p>
        </w:tc>
      </w:tr>
      <w:tr>
        <w:tc>
          <w:tcPr>
            <w:tcW w:type="dxa" w:w="1872"/>
            <w:tcMar>
              <w:top w:w="80" w:type="dxa"/>
              <w:bottom w:w="80" w:type="dxa"/>
              <w:left w:w="100" w:type="dxa"/>
              <w:right w:w="100" w:type="dxa"/>
            </w:tcMar>
            <w:shd w:fill="F2F5F8"/>
          </w:tcPr>
          <w:p>
            <w:r>
              <w:rPr>
                <w:sz w:val="19"/>
              </w:rPr>
              <w:t>Assran et al. (2022) [2]</w:t>
            </w:r>
          </w:p>
        </w:tc>
        <w:tc>
          <w:tcPr>
            <w:tcW w:type="dxa" w:w="1872"/>
            <w:tcMar>
              <w:top w:w="80" w:type="dxa"/>
              <w:bottom w:w="80" w:type="dxa"/>
              <w:left w:w="100" w:type="dxa"/>
              <w:right w:w="100" w:type="dxa"/>
            </w:tcMar>
            <w:shd w:fill="F2F5F8"/>
          </w:tcPr>
          <w:p>
            <w:r>
              <w:rPr>
                <w:sz w:val="19"/>
              </w:rPr>
              <w:t>Masked Siamese Networks (MSN)</w:t>
            </w:r>
          </w:p>
        </w:tc>
        <w:tc>
          <w:tcPr>
            <w:tcW w:type="dxa" w:w="1872"/>
            <w:tcMar>
              <w:top w:w="80" w:type="dxa"/>
              <w:bottom w:w="80" w:type="dxa"/>
              <w:left w:w="100" w:type="dxa"/>
              <w:right w:w="100" w:type="dxa"/>
            </w:tcMar>
            <w:shd w:fill="F2F5F8"/>
          </w:tcPr>
          <w:p>
            <w:r>
              <w:rPr>
                <w:sz w:val="19"/>
              </w:rPr>
              <w:t>Natural vision (ImageNet)</w:t>
            </w:r>
          </w:p>
        </w:tc>
        <w:tc>
          <w:tcPr>
            <w:tcW w:type="dxa" w:w="1872"/>
            <w:tcMar>
              <w:top w:w="80" w:type="dxa"/>
              <w:bottom w:w="80" w:type="dxa"/>
              <w:left w:w="100" w:type="dxa"/>
              <w:right w:w="100" w:type="dxa"/>
            </w:tcMar>
            <w:shd w:fill="F2F5F8"/>
          </w:tcPr>
          <w:p>
            <w:r>
              <w:rPr>
                <w:sz w:val="19"/>
              </w:rPr>
              <w:t>High label efficiency via masking</w:t>
            </w:r>
          </w:p>
        </w:tc>
        <w:tc>
          <w:tcPr>
            <w:tcW w:type="dxa" w:w="1872"/>
            <w:tcMar>
              <w:top w:w="80" w:type="dxa"/>
              <w:bottom w:w="80" w:type="dxa"/>
              <w:left w:w="100" w:type="dxa"/>
              <w:right w:w="100" w:type="dxa"/>
            </w:tcMar>
            <w:shd w:fill="F2F5F8"/>
          </w:tcPr>
          <w:p>
            <w:r>
              <w:rPr>
                <w:sz w:val="19"/>
              </w:rPr>
              <w:t>Requires high-capacity ViT backbones</w:t>
            </w:r>
          </w:p>
        </w:tc>
      </w:tr>
      <w:tr>
        <w:tc>
          <w:tcPr>
            <w:tcW w:type="dxa" w:w="1872"/>
            <w:tcMar>
              <w:top w:w="80" w:type="dxa"/>
              <w:bottom w:w="80" w:type="dxa"/>
              <w:left w:w="100" w:type="dxa"/>
              <w:right w:w="100" w:type="dxa"/>
            </w:tcMar>
          </w:tcPr>
          <w:p>
            <w:r>
              <w:rPr>
                <w:sz w:val="19"/>
              </w:rPr>
              <w:t>Haghighi et al. (2024) [3]</w:t>
            </w:r>
          </w:p>
        </w:tc>
        <w:tc>
          <w:tcPr>
            <w:tcW w:type="dxa" w:w="1872"/>
            <w:tcMar>
              <w:top w:w="80" w:type="dxa"/>
              <w:bottom w:w="80" w:type="dxa"/>
              <w:left w:w="100" w:type="dxa"/>
              <w:right w:w="100" w:type="dxa"/>
            </w:tcMar>
          </w:tcPr>
          <w:p>
            <w:r>
              <w:rPr>
                <w:sz w:val="19"/>
              </w:rPr>
              <w:t>DiRA unified SSL framework</w:t>
            </w:r>
          </w:p>
        </w:tc>
        <w:tc>
          <w:tcPr>
            <w:tcW w:type="dxa" w:w="1872"/>
            <w:tcMar>
              <w:top w:w="80" w:type="dxa"/>
              <w:bottom w:w="80" w:type="dxa"/>
              <w:left w:w="100" w:type="dxa"/>
              <w:right w:w="100" w:type="dxa"/>
            </w:tcMar>
          </w:tcPr>
          <w:p>
            <w:r>
              <w:rPr>
                <w:sz w:val="19"/>
              </w:rPr>
              <w:t>Radiology (Chest X-ray, CT)</w:t>
            </w:r>
          </w:p>
        </w:tc>
        <w:tc>
          <w:tcPr>
            <w:tcW w:type="dxa" w:w="1872"/>
            <w:tcMar>
              <w:top w:w="80" w:type="dxa"/>
              <w:bottom w:w="80" w:type="dxa"/>
              <w:left w:w="100" w:type="dxa"/>
              <w:right w:w="100" w:type="dxa"/>
            </w:tcMar>
          </w:tcPr>
          <w:p>
            <w:r>
              <w:rPr>
                <w:sz w:val="19"/>
              </w:rPr>
              <w:t>Combines restorative + discriminative</w:t>
            </w:r>
          </w:p>
        </w:tc>
        <w:tc>
          <w:tcPr>
            <w:tcW w:type="dxa" w:w="1872"/>
            <w:tcMar>
              <w:top w:w="80" w:type="dxa"/>
              <w:bottom w:w="80" w:type="dxa"/>
              <w:left w:w="100" w:type="dxa"/>
              <w:right w:w="100" w:type="dxa"/>
            </w:tcMar>
          </w:tcPr>
          <w:p>
            <w:r>
              <w:rPr>
                <w:sz w:val="19"/>
              </w:rPr>
              <w:t>Complex multi-task loss; heavy compute</w:t>
            </w:r>
          </w:p>
        </w:tc>
      </w:tr>
      <w:tr>
        <w:tc>
          <w:tcPr>
            <w:tcW w:type="dxa" w:w="1872"/>
            <w:tcMar>
              <w:top w:w="80" w:type="dxa"/>
              <w:bottom w:w="80" w:type="dxa"/>
              <w:left w:w="100" w:type="dxa"/>
              <w:right w:w="100" w:type="dxa"/>
            </w:tcMar>
            <w:shd w:fill="F2F5F8"/>
          </w:tcPr>
          <w:p>
            <w:r>
              <w:rPr>
                <w:sz w:val="19"/>
              </w:rPr>
              <w:t>Zeng et al. (2024) [4]</w:t>
            </w:r>
          </w:p>
        </w:tc>
        <w:tc>
          <w:tcPr>
            <w:tcW w:type="dxa" w:w="1872"/>
            <w:tcMar>
              <w:top w:w="80" w:type="dxa"/>
              <w:bottom w:w="80" w:type="dxa"/>
              <w:left w:w="100" w:type="dxa"/>
              <w:right w:w="100" w:type="dxa"/>
            </w:tcMar>
            <w:shd w:fill="F2F5F8"/>
          </w:tcPr>
          <w:p>
            <w:r>
              <w:rPr>
                <w:sz w:val="19"/>
              </w:rPr>
              <w:t>Comprehensive Medical SSL Survey</w:t>
            </w:r>
          </w:p>
        </w:tc>
        <w:tc>
          <w:tcPr>
            <w:tcW w:type="dxa" w:w="1872"/>
            <w:tcMar>
              <w:top w:w="80" w:type="dxa"/>
              <w:bottom w:w="80" w:type="dxa"/>
              <w:left w:w="100" w:type="dxa"/>
              <w:right w:w="100" w:type="dxa"/>
            </w:tcMar>
            <w:shd w:fill="F2F5F8"/>
          </w:tcPr>
          <w:p>
            <w:r>
              <w:rPr>
                <w:sz w:val="19"/>
              </w:rPr>
              <w:t>Comprehensive clinical imaging</w:t>
            </w:r>
          </w:p>
        </w:tc>
        <w:tc>
          <w:tcPr>
            <w:tcW w:type="dxa" w:w="1872"/>
            <w:tcMar>
              <w:top w:w="80" w:type="dxa"/>
              <w:bottom w:w="80" w:type="dxa"/>
              <w:left w:w="100" w:type="dxa"/>
              <w:right w:w="100" w:type="dxa"/>
            </w:tcMar>
            <w:shd w:fill="F2F5F8"/>
          </w:tcPr>
          <w:p>
            <w:r>
              <w:rPr>
                <w:sz w:val="19"/>
              </w:rPr>
              <w:t>Systematizes pretraining strategies</w:t>
            </w:r>
          </w:p>
        </w:tc>
        <w:tc>
          <w:tcPr>
            <w:tcW w:type="dxa" w:w="1872"/>
            <w:tcMar>
              <w:top w:w="80" w:type="dxa"/>
              <w:bottom w:w="80" w:type="dxa"/>
              <w:left w:w="100" w:type="dxa"/>
              <w:right w:w="100" w:type="dxa"/>
            </w:tcMar>
            <w:shd w:fill="F2F5F8"/>
          </w:tcPr>
          <w:p>
            <w:r>
              <w:rPr>
                <w:sz w:val="19"/>
              </w:rPr>
              <w:t>Literature review; no custom architecture</w:t>
            </w:r>
          </w:p>
        </w:tc>
      </w:tr>
      <w:tr>
        <w:tc>
          <w:tcPr>
            <w:tcW w:type="dxa" w:w="1872"/>
            <w:tcMar>
              <w:top w:w="80" w:type="dxa"/>
              <w:bottom w:w="80" w:type="dxa"/>
              <w:left w:w="100" w:type="dxa"/>
              <w:right w:w="100" w:type="dxa"/>
            </w:tcMar>
          </w:tcPr>
          <w:p>
            <w:r>
              <w:rPr>
                <w:sz w:val="19"/>
              </w:rPr>
              <w:t>Singh &amp; Mishra (2024) [5]</w:t>
            </w:r>
          </w:p>
        </w:tc>
        <w:tc>
          <w:tcPr>
            <w:tcW w:type="dxa" w:w="1872"/>
            <w:tcMar>
              <w:top w:w="80" w:type="dxa"/>
              <w:bottom w:w="80" w:type="dxa"/>
              <w:left w:w="100" w:type="dxa"/>
              <w:right w:w="100" w:type="dxa"/>
            </w:tcMar>
          </w:tcPr>
          <w:p>
            <w:r>
              <w:rPr>
                <w:sz w:val="19"/>
              </w:rPr>
              <w:t>CoBooM Codebook Bootstrapping</w:t>
            </w:r>
          </w:p>
        </w:tc>
        <w:tc>
          <w:tcPr>
            <w:tcW w:type="dxa" w:w="1872"/>
            <w:tcMar>
              <w:top w:w="80" w:type="dxa"/>
              <w:bottom w:w="80" w:type="dxa"/>
              <w:left w:w="100" w:type="dxa"/>
              <w:right w:w="100" w:type="dxa"/>
            </w:tcMar>
          </w:tcPr>
          <w:p>
            <w:r>
              <w:rPr>
                <w:sz w:val="19"/>
              </w:rPr>
              <w:t>Chest X-ray &amp; Fundus</w:t>
            </w:r>
          </w:p>
        </w:tc>
        <w:tc>
          <w:tcPr>
            <w:tcW w:type="dxa" w:w="1872"/>
            <w:tcMar>
              <w:top w:w="80" w:type="dxa"/>
              <w:bottom w:w="80" w:type="dxa"/>
              <w:left w:w="100" w:type="dxa"/>
              <w:right w:w="100" w:type="dxa"/>
            </w:tcMar>
          </w:tcPr>
          <w:p>
            <w:r>
              <w:rPr>
                <w:sz w:val="19"/>
              </w:rPr>
              <w:t>Discrete codebook semantics</w:t>
            </w:r>
          </w:p>
        </w:tc>
        <w:tc>
          <w:tcPr>
            <w:tcW w:type="dxa" w:w="1872"/>
            <w:tcMar>
              <w:top w:w="80" w:type="dxa"/>
              <w:bottom w:w="80" w:type="dxa"/>
              <w:left w:w="100" w:type="dxa"/>
              <w:right w:w="100" w:type="dxa"/>
            </w:tcMar>
          </w:tcPr>
          <w:p>
            <w:r>
              <w:rPr>
                <w:sz w:val="19"/>
              </w:rPr>
              <w:t>Discrete codebook memory overhead</w:t>
            </w:r>
          </w:p>
        </w:tc>
      </w:tr>
      <w:tr>
        <w:tc>
          <w:tcPr>
            <w:tcW w:type="dxa" w:w="1872"/>
            <w:tcMar>
              <w:top w:w="80" w:type="dxa"/>
              <w:bottom w:w="80" w:type="dxa"/>
              <w:left w:w="100" w:type="dxa"/>
              <w:right w:w="100" w:type="dxa"/>
            </w:tcMar>
            <w:shd w:fill="F2F5F8"/>
          </w:tcPr>
          <w:p>
            <w:r>
              <w:rPr>
                <w:sz w:val="19"/>
              </w:rPr>
              <w:t>Zheng &amp; Jia (2023) [6]</w:t>
            </w:r>
          </w:p>
        </w:tc>
        <w:tc>
          <w:tcPr>
            <w:tcW w:type="dxa" w:w="1872"/>
            <w:tcMar>
              <w:top w:w="80" w:type="dxa"/>
              <w:bottom w:w="80" w:type="dxa"/>
              <w:left w:w="100" w:type="dxa"/>
              <w:right w:w="100" w:type="dxa"/>
            </w:tcMar>
            <w:shd w:fill="F2F5F8"/>
          </w:tcPr>
          <w:p>
            <w:r>
              <w:rPr>
                <w:sz w:val="19"/>
              </w:rPr>
              <w:t>C-Mixer (Complex MLP-Mixer)</w:t>
            </w:r>
          </w:p>
        </w:tc>
        <w:tc>
          <w:tcPr>
            <w:tcW w:type="dxa" w:w="1872"/>
            <w:tcMar>
              <w:top w:w="80" w:type="dxa"/>
              <w:bottom w:w="80" w:type="dxa"/>
              <w:left w:w="100" w:type="dxa"/>
              <w:right w:w="100" w:type="dxa"/>
            </w:tcMar>
            <w:shd w:fill="F2F5F8"/>
          </w:tcPr>
          <w:p>
            <w:r>
              <w:rPr>
                <w:sz w:val="19"/>
              </w:rPr>
              <w:t>MedMNIST Decathlon (28x28)</w:t>
            </w:r>
          </w:p>
        </w:tc>
        <w:tc>
          <w:tcPr>
            <w:tcW w:type="dxa" w:w="1872"/>
            <w:tcMar>
              <w:top w:w="80" w:type="dxa"/>
              <w:bottom w:w="80" w:type="dxa"/>
              <w:left w:w="100" w:type="dxa"/>
              <w:right w:w="100" w:type="dxa"/>
            </w:tcMar>
            <w:shd w:fill="F2F5F8"/>
          </w:tcPr>
          <w:p>
            <w:r>
              <w:rPr>
                <w:sz w:val="19"/>
              </w:rPr>
              <w:t>Complex-valued noise &amp; affine</w:t>
            </w:r>
          </w:p>
        </w:tc>
        <w:tc>
          <w:tcPr>
            <w:tcW w:type="dxa" w:w="1872"/>
            <w:tcMar>
              <w:top w:w="80" w:type="dxa"/>
              <w:bottom w:w="80" w:type="dxa"/>
              <w:left w:w="100" w:type="dxa"/>
              <w:right w:w="100" w:type="dxa"/>
            </w:tcMar>
            <w:shd w:fill="F2F5F8"/>
          </w:tcPr>
          <w:p>
            <w:r>
              <w:rPr>
                <w:sz w:val="19"/>
              </w:rPr>
              <w:t>277k params; high GPU latency (9.47 ms)</w:t>
            </w:r>
          </w:p>
        </w:tc>
      </w:tr>
      <w:tr>
        <w:tc>
          <w:tcPr>
            <w:tcW w:type="dxa" w:w="1872"/>
            <w:tcMar>
              <w:top w:w="80" w:type="dxa"/>
              <w:bottom w:w="80" w:type="dxa"/>
              <w:left w:w="100" w:type="dxa"/>
              <w:right w:w="100" w:type="dxa"/>
            </w:tcMar>
          </w:tcPr>
          <w:p>
            <w:r>
              <w:rPr>
                <w:sz w:val="19"/>
              </w:rPr>
              <w:t>Chen &amp; He (2021) [9]</w:t>
            </w:r>
          </w:p>
        </w:tc>
        <w:tc>
          <w:tcPr>
            <w:tcW w:type="dxa" w:w="1872"/>
            <w:tcMar>
              <w:top w:w="80" w:type="dxa"/>
              <w:bottom w:w="80" w:type="dxa"/>
              <w:left w:w="100" w:type="dxa"/>
              <w:right w:w="100" w:type="dxa"/>
            </w:tcMar>
          </w:tcPr>
          <w:p>
            <w:r>
              <w:rPr>
                <w:sz w:val="19"/>
              </w:rPr>
              <w:t>SimSiam stop-gradient SSL</w:t>
            </w:r>
          </w:p>
        </w:tc>
        <w:tc>
          <w:tcPr>
            <w:tcW w:type="dxa" w:w="1872"/>
            <w:tcMar>
              <w:top w:w="80" w:type="dxa"/>
              <w:bottom w:w="80" w:type="dxa"/>
              <w:left w:w="100" w:type="dxa"/>
              <w:right w:w="100" w:type="dxa"/>
            </w:tcMar>
          </w:tcPr>
          <w:p>
            <w:r>
              <w:rPr>
                <w:sz w:val="19"/>
              </w:rPr>
              <w:t>Natural vision (ImageNet)</w:t>
            </w:r>
          </w:p>
        </w:tc>
        <w:tc>
          <w:tcPr>
            <w:tcW w:type="dxa" w:w="1872"/>
            <w:tcMar>
              <w:top w:w="80" w:type="dxa"/>
              <w:bottom w:w="80" w:type="dxa"/>
              <w:left w:w="100" w:type="dxa"/>
              <w:right w:w="100" w:type="dxa"/>
            </w:tcMar>
          </w:tcPr>
          <w:p>
            <w:r>
              <w:rPr>
                <w:sz w:val="19"/>
              </w:rPr>
              <w:t>Collapse prevention without negatives</w:t>
            </w:r>
          </w:p>
        </w:tc>
        <w:tc>
          <w:tcPr>
            <w:tcW w:type="dxa" w:w="1872"/>
            <w:tcMar>
              <w:top w:w="80" w:type="dxa"/>
              <w:bottom w:w="80" w:type="dxa"/>
              <w:left w:w="100" w:type="dxa"/>
              <w:right w:w="100" w:type="dxa"/>
            </w:tcMar>
          </w:tcPr>
          <w:p>
            <w:r>
              <w:rPr>
                <w:sz w:val="19"/>
              </w:rPr>
              <w:t>Evaluated only with ResNet backbones</w:t>
            </w:r>
          </w:p>
        </w:tc>
      </w:tr>
      <w:tr>
        <w:tc>
          <w:tcPr>
            <w:tcW w:type="dxa" w:w="1872"/>
            <w:tcMar>
              <w:top w:w="80" w:type="dxa"/>
              <w:bottom w:w="80" w:type="dxa"/>
              <w:left w:w="100" w:type="dxa"/>
              <w:right w:w="100" w:type="dxa"/>
            </w:tcMar>
            <w:shd w:fill="F2F5F8"/>
          </w:tcPr>
          <w:p>
            <w:r>
              <w:rPr>
                <w:sz w:val="19"/>
              </w:rPr>
              <w:t>PhySSL-Net (Ours)</w:t>
            </w:r>
          </w:p>
        </w:tc>
        <w:tc>
          <w:tcPr>
            <w:tcW w:type="dxa" w:w="1872"/>
            <w:tcMar>
              <w:top w:w="80" w:type="dxa"/>
              <w:bottom w:w="80" w:type="dxa"/>
              <w:left w:w="100" w:type="dxa"/>
              <w:right w:w="100" w:type="dxa"/>
            </w:tcMar>
            <w:shd w:fill="F2F5F8"/>
          </w:tcPr>
          <w:p>
            <w:r>
              <w:rPr>
                <w:sz w:val="19"/>
              </w:rPr>
              <w:t>Physics + Geometry SSL + Masking</w:t>
            </w:r>
          </w:p>
        </w:tc>
        <w:tc>
          <w:tcPr>
            <w:tcW w:type="dxa" w:w="1872"/>
            <w:tcMar>
              <w:top w:w="80" w:type="dxa"/>
              <w:bottom w:w="80" w:type="dxa"/>
              <w:left w:w="100" w:type="dxa"/>
              <w:right w:w="100" w:type="dxa"/>
            </w:tcMar>
            <w:shd w:fill="F2F5F8"/>
          </w:tcPr>
          <w:p>
            <w:r>
              <w:rPr>
                <w:sz w:val="19"/>
              </w:rPr>
              <w:t>PneumoniaMNIST (MedMNIST v2)</w:t>
            </w:r>
          </w:p>
        </w:tc>
        <w:tc>
          <w:tcPr>
            <w:tcW w:type="dxa" w:w="1872"/>
            <w:tcMar>
              <w:top w:w="80" w:type="dxa"/>
              <w:bottom w:w="80" w:type="dxa"/>
              <w:left w:w="100" w:type="dxa"/>
              <w:right w:w="100" w:type="dxa"/>
            </w:tcMar>
            <w:shd w:fill="F2F5F8"/>
          </w:tcPr>
          <w:p>
            <w:r>
              <w:rPr>
                <w:sz w:val="19"/>
              </w:rPr>
              <w:t>46k params, +9.5% at 10% data, 98.9% Sens</w:t>
            </w:r>
          </w:p>
        </w:tc>
        <w:tc>
          <w:tcPr>
            <w:tcW w:type="dxa" w:w="1872"/>
            <w:tcMar>
              <w:top w:w="80" w:type="dxa"/>
              <w:bottom w:w="80" w:type="dxa"/>
              <w:left w:w="100" w:type="dxa"/>
              <w:right w:w="100" w:type="dxa"/>
            </w:tcMar>
            <w:shd w:fill="F2F5F8"/>
          </w:tcPr>
          <w:p>
            <w:r>
              <w:rPr>
                <w:sz w:val="19"/>
              </w:rPr>
              <w:t>Evaluated on 28x28 MedMNIST format</w:t>
            </w:r>
          </w:p>
        </w:tc>
      </w:tr>
    </w:tbl>
    <w:p>
      <w:r>
        <w:br w:type="page"/>
      </w:r>
    </w:p>
    <w:p>
      <w:pPr>
        <w:keepNext/>
        <w:spacing w:before="280" w:after="80"/>
      </w:pPr>
      <w:r>
        <w:rPr>
          <w:b/>
          <w:color w:val="1F4E78"/>
          <w:sz w:val="28"/>
        </w:rPr>
        <w:t>6. Dataset and Preprocessing</w:t>
      </w:r>
    </w:p>
    <w:p>
      <w:pPr>
        <w:keepNext/>
        <w:spacing w:before="200" w:after="40"/>
      </w:pPr>
      <w:r>
        <w:rPr>
          <w:b/>
          <w:color w:val="333333"/>
          <w:sz w:val="24"/>
        </w:rPr>
        <w:t>6.1 Dataset Specifications (PneumoniaMNIST)</w:t>
      </w:r>
    </w:p>
    <w:p>
      <w:pPr>
        <w:spacing w:after="120" w:line="276" w:lineRule="auto"/>
        <w:jc w:val="both"/>
      </w:pPr>
      <w:r>
        <w:t>The primary benchmark utilized throughout this investigation is PneumoniaMNIST, sourced from the official MedMNIST v2 suite [1]:</w:t>
        <w:br/>
        <w:t>* Modality: Pediatric anterior-posterior chest radiographs.</w:t>
        <w:br/>
        <w:t>* Spatial Dimensions: 1x28x28 pixels (grayscale).</w:t>
        <w:br/>
        <w:t>* Classes: Binary classification (Class 0: Normal healthy chest radiograph; Class 1: Pneumonia confirmed bacterial or viral infection).</w:t>
      </w:r>
    </w:p>
    <w:p>
      <w:pPr>
        <w:keepNext/>
        <w:spacing w:before="200" w:after="40"/>
      </w:pPr>
      <w:r>
        <w:rPr>
          <w:b/>
          <w:color w:val="333333"/>
          <w:sz w:val="24"/>
        </w:rPr>
        <w:t>6.2 Partition Counts and Class Distribution</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872"/>
        <w:gridCol w:w="1872"/>
        <w:gridCol w:w="1872"/>
        <w:gridCol w:w="1872"/>
        <w:gridCol w:w="1872"/>
      </w:tblGrid>
      <w:tr>
        <w:tc>
          <w:tcPr>
            <w:tcW w:type="dxa" w:w="1872"/>
            <w:shd w:fill="1F4E78"/>
            <w:tcMar>
              <w:top w:w="120" w:type="dxa"/>
              <w:bottom w:w="120" w:type="dxa"/>
              <w:left w:w="100" w:type="dxa"/>
              <w:right w:w="100" w:type="dxa"/>
            </w:tcMar>
          </w:tcPr>
          <w:p>
            <w:pPr>
              <w:jc w:val="center"/>
            </w:pPr>
            <w:r>
              <w:rPr>
                <w:b/>
                <w:color w:val="FFFFFF"/>
              </w:rPr>
              <w:t>Partition</w:t>
            </w:r>
          </w:p>
        </w:tc>
        <w:tc>
          <w:tcPr>
            <w:tcW w:type="dxa" w:w="1872"/>
            <w:shd w:fill="1F4E78"/>
            <w:tcMar>
              <w:top w:w="120" w:type="dxa"/>
              <w:bottom w:w="120" w:type="dxa"/>
              <w:left w:w="100" w:type="dxa"/>
              <w:right w:w="100" w:type="dxa"/>
            </w:tcMar>
          </w:tcPr>
          <w:p>
            <w:pPr>
              <w:jc w:val="center"/>
            </w:pPr>
            <w:r>
              <w:rPr>
                <w:b/>
                <w:color w:val="FFFFFF"/>
              </w:rPr>
              <w:t>Total Images</w:t>
            </w:r>
          </w:p>
        </w:tc>
        <w:tc>
          <w:tcPr>
            <w:tcW w:type="dxa" w:w="1872"/>
            <w:shd w:fill="1F4E78"/>
            <w:tcMar>
              <w:top w:w="120" w:type="dxa"/>
              <w:bottom w:w="120" w:type="dxa"/>
              <w:left w:w="100" w:type="dxa"/>
              <w:right w:w="100" w:type="dxa"/>
            </w:tcMar>
          </w:tcPr>
          <w:p>
            <w:pPr>
              <w:jc w:val="center"/>
            </w:pPr>
            <w:r>
              <w:rPr>
                <w:b/>
                <w:color w:val="FFFFFF"/>
              </w:rPr>
              <w:t>Normal (Class 0)</w:t>
            </w:r>
          </w:p>
        </w:tc>
        <w:tc>
          <w:tcPr>
            <w:tcW w:type="dxa" w:w="1872"/>
            <w:shd w:fill="1F4E78"/>
            <w:tcMar>
              <w:top w:w="120" w:type="dxa"/>
              <w:bottom w:w="120" w:type="dxa"/>
              <w:left w:w="100" w:type="dxa"/>
              <w:right w:w="100" w:type="dxa"/>
            </w:tcMar>
          </w:tcPr>
          <w:p>
            <w:pPr>
              <w:jc w:val="center"/>
            </w:pPr>
            <w:r>
              <w:rPr>
                <w:b/>
                <w:color w:val="FFFFFF"/>
              </w:rPr>
              <w:t>Pneumonia (Class 1)</w:t>
            </w:r>
          </w:p>
        </w:tc>
        <w:tc>
          <w:tcPr>
            <w:tcW w:type="dxa" w:w="1872"/>
            <w:shd w:fill="1F4E78"/>
            <w:tcMar>
              <w:top w:w="120" w:type="dxa"/>
              <w:bottom w:w="120" w:type="dxa"/>
              <w:left w:w="100" w:type="dxa"/>
              <w:right w:w="100" w:type="dxa"/>
            </w:tcMar>
          </w:tcPr>
          <w:p>
            <w:pPr>
              <w:jc w:val="center"/>
            </w:pPr>
            <w:r>
              <w:rPr>
                <w:b/>
                <w:color w:val="FFFFFF"/>
              </w:rPr>
              <w:t>Imbalance Ratio (0 : 1)</w:t>
            </w:r>
          </w:p>
        </w:tc>
      </w:tr>
      <w:tr>
        <w:tc>
          <w:tcPr>
            <w:tcW w:type="dxa" w:w="1872"/>
            <w:tcMar>
              <w:top w:w="80" w:type="dxa"/>
              <w:bottom w:w="80" w:type="dxa"/>
              <w:left w:w="100" w:type="dxa"/>
              <w:right w:w="100" w:type="dxa"/>
            </w:tcMar>
          </w:tcPr>
          <w:p>
            <w:r>
              <w:rPr>
                <w:sz w:val="20"/>
              </w:rPr>
              <w:t>Training Split</w:t>
            </w:r>
          </w:p>
        </w:tc>
        <w:tc>
          <w:tcPr>
            <w:tcW w:type="dxa" w:w="1872"/>
            <w:tcMar>
              <w:top w:w="80" w:type="dxa"/>
              <w:bottom w:w="80" w:type="dxa"/>
              <w:left w:w="100" w:type="dxa"/>
              <w:right w:w="100" w:type="dxa"/>
            </w:tcMar>
          </w:tcPr>
          <w:p>
            <w:pPr>
              <w:jc w:val="right"/>
            </w:pPr>
            <w:r>
              <w:rPr>
                <w:sz w:val="20"/>
              </w:rPr>
              <w:t>4,708</w:t>
            </w:r>
          </w:p>
        </w:tc>
        <w:tc>
          <w:tcPr>
            <w:tcW w:type="dxa" w:w="1872"/>
            <w:tcMar>
              <w:top w:w="80" w:type="dxa"/>
              <w:bottom w:w="80" w:type="dxa"/>
              <w:left w:w="100" w:type="dxa"/>
              <w:right w:w="100" w:type="dxa"/>
            </w:tcMar>
          </w:tcPr>
          <w:p>
            <w:pPr>
              <w:jc w:val="right"/>
            </w:pPr>
            <w:r>
              <w:rPr>
                <w:sz w:val="20"/>
              </w:rPr>
              <w:t>1,214 (25.8%)</w:t>
            </w:r>
          </w:p>
        </w:tc>
        <w:tc>
          <w:tcPr>
            <w:tcW w:type="dxa" w:w="1872"/>
            <w:tcMar>
              <w:top w:w="80" w:type="dxa"/>
              <w:bottom w:w="80" w:type="dxa"/>
              <w:left w:w="100" w:type="dxa"/>
              <w:right w:w="100" w:type="dxa"/>
            </w:tcMar>
          </w:tcPr>
          <w:p>
            <w:pPr>
              <w:jc w:val="right"/>
            </w:pPr>
            <w:r>
              <w:rPr>
                <w:sz w:val="20"/>
              </w:rPr>
              <w:t>3,494 (74.2%)</w:t>
            </w:r>
          </w:p>
        </w:tc>
        <w:tc>
          <w:tcPr>
            <w:tcW w:type="dxa" w:w="1872"/>
            <w:tcMar>
              <w:top w:w="80" w:type="dxa"/>
              <w:bottom w:w="80" w:type="dxa"/>
              <w:left w:w="100" w:type="dxa"/>
              <w:right w:w="100" w:type="dxa"/>
            </w:tcMar>
          </w:tcPr>
          <w:p>
            <w:pPr>
              <w:jc w:val="right"/>
            </w:pPr>
            <w:r>
              <w:rPr>
                <w:sz w:val="20"/>
              </w:rPr>
              <w:t>1 : 2.88</w:t>
            </w:r>
          </w:p>
        </w:tc>
      </w:tr>
      <w:tr>
        <w:tc>
          <w:tcPr>
            <w:tcW w:type="dxa" w:w="1872"/>
            <w:tcMar>
              <w:top w:w="80" w:type="dxa"/>
              <w:bottom w:w="80" w:type="dxa"/>
              <w:left w:w="100" w:type="dxa"/>
              <w:right w:w="100" w:type="dxa"/>
            </w:tcMar>
          </w:tcPr>
          <w:p>
            <w:r>
              <w:rPr>
                <w:sz w:val="20"/>
              </w:rPr>
              <w:t>Validation Split</w:t>
            </w:r>
          </w:p>
        </w:tc>
        <w:tc>
          <w:tcPr>
            <w:tcW w:type="dxa" w:w="1872"/>
            <w:tcMar>
              <w:top w:w="80" w:type="dxa"/>
              <w:bottom w:w="80" w:type="dxa"/>
              <w:left w:w="100" w:type="dxa"/>
              <w:right w:w="100" w:type="dxa"/>
            </w:tcMar>
          </w:tcPr>
          <w:p>
            <w:pPr>
              <w:jc w:val="right"/>
            </w:pPr>
            <w:r>
              <w:rPr>
                <w:sz w:val="20"/>
              </w:rPr>
              <w:t>524</w:t>
            </w:r>
          </w:p>
        </w:tc>
        <w:tc>
          <w:tcPr>
            <w:tcW w:type="dxa" w:w="1872"/>
            <w:tcMar>
              <w:top w:w="80" w:type="dxa"/>
              <w:bottom w:w="80" w:type="dxa"/>
              <w:left w:w="100" w:type="dxa"/>
              <w:right w:w="100" w:type="dxa"/>
            </w:tcMar>
          </w:tcPr>
          <w:p>
            <w:pPr>
              <w:jc w:val="right"/>
            </w:pPr>
            <w:r>
              <w:rPr>
                <w:sz w:val="20"/>
              </w:rPr>
              <w:t>135 (25.8%)</w:t>
            </w:r>
          </w:p>
        </w:tc>
        <w:tc>
          <w:tcPr>
            <w:tcW w:type="dxa" w:w="1872"/>
            <w:tcMar>
              <w:top w:w="80" w:type="dxa"/>
              <w:bottom w:w="80" w:type="dxa"/>
              <w:left w:w="100" w:type="dxa"/>
              <w:right w:w="100" w:type="dxa"/>
            </w:tcMar>
          </w:tcPr>
          <w:p>
            <w:pPr>
              <w:jc w:val="right"/>
            </w:pPr>
            <w:r>
              <w:rPr>
                <w:sz w:val="20"/>
              </w:rPr>
              <w:t>389 (74.2%)</w:t>
            </w:r>
          </w:p>
        </w:tc>
        <w:tc>
          <w:tcPr>
            <w:tcW w:type="dxa" w:w="1872"/>
            <w:tcMar>
              <w:top w:w="80" w:type="dxa"/>
              <w:bottom w:w="80" w:type="dxa"/>
              <w:left w:w="100" w:type="dxa"/>
              <w:right w:w="100" w:type="dxa"/>
            </w:tcMar>
          </w:tcPr>
          <w:p>
            <w:pPr>
              <w:jc w:val="right"/>
            </w:pPr>
            <w:r>
              <w:rPr>
                <w:sz w:val="20"/>
              </w:rPr>
              <w:t>1 : 2.88</w:t>
            </w:r>
          </w:p>
        </w:tc>
      </w:tr>
      <w:tr>
        <w:tc>
          <w:tcPr>
            <w:tcW w:type="dxa" w:w="1872"/>
            <w:tcMar>
              <w:top w:w="80" w:type="dxa"/>
              <w:bottom w:w="80" w:type="dxa"/>
              <w:left w:w="100" w:type="dxa"/>
              <w:right w:w="100" w:type="dxa"/>
            </w:tcMar>
          </w:tcPr>
          <w:p>
            <w:r>
              <w:rPr>
                <w:sz w:val="20"/>
              </w:rPr>
              <w:t>Test Split</w:t>
            </w:r>
          </w:p>
        </w:tc>
        <w:tc>
          <w:tcPr>
            <w:tcW w:type="dxa" w:w="1872"/>
            <w:tcMar>
              <w:top w:w="80" w:type="dxa"/>
              <w:bottom w:w="80" w:type="dxa"/>
              <w:left w:w="100" w:type="dxa"/>
              <w:right w:w="100" w:type="dxa"/>
            </w:tcMar>
          </w:tcPr>
          <w:p>
            <w:pPr>
              <w:jc w:val="right"/>
            </w:pPr>
            <w:r>
              <w:rPr>
                <w:sz w:val="20"/>
              </w:rPr>
              <w:t>624</w:t>
            </w:r>
          </w:p>
        </w:tc>
        <w:tc>
          <w:tcPr>
            <w:tcW w:type="dxa" w:w="1872"/>
            <w:tcMar>
              <w:top w:w="80" w:type="dxa"/>
              <w:bottom w:w="80" w:type="dxa"/>
              <w:left w:w="100" w:type="dxa"/>
              <w:right w:w="100" w:type="dxa"/>
            </w:tcMar>
          </w:tcPr>
          <w:p>
            <w:pPr>
              <w:jc w:val="right"/>
            </w:pPr>
            <w:r>
              <w:rPr>
                <w:sz w:val="20"/>
              </w:rPr>
              <w:t>234 (37.5%)</w:t>
            </w:r>
          </w:p>
        </w:tc>
        <w:tc>
          <w:tcPr>
            <w:tcW w:type="dxa" w:w="1872"/>
            <w:tcMar>
              <w:top w:w="80" w:type="dxa"/>
              <w:bottom w:w="80" w:type="dxa"/>
              <w:left w:w="100" w:type="dxa"/>
              <w:right w:w="100" w:type="dxa"/>
            </w:tcMar>
          </w:tcPr>
          <w:p>
            <w:pPr>
              <w:jc w:val="right"/>
            </w:pPr>
            <w:r>
              <w:rPr>
                <w:sz w:val="20"/>
              </w:rPr>
              <w:t>390 (62.5%)</w:t>
            </w:r>
          </w:p>
        </w:tc>
        <w:tc>
          <w:tcPr>
            <w:tcW w:type="dxa" w:w="1872"/>
            <w:tcMar>
              <w:top w:w="80" w:type="dxa"/>
              <w:bottom w:w="80" w:type="dxa"/>
              <w:left w:w="100" w:type="dxa"/>
              <w:right w:w="100" w:type="dxa"/>
            </w:tcMar>
          </w:tcPr>
          <w:p>
            <w:pPr>
              <w:jc w:val="right"/>
            </w:pPr>
            <w:r>
              <w:rPr>
                <w:sz w:val="20"/>
              </w:rPr>
              <w:t>1 : 1.67</w:t>
            </w:r>
          </w:p>
        </w:tc>
      </w:tr>
      <w:tr>
        <w:tc>
          <w:tcPr>
            <w:tcW w:type="dxa" w:w="1872"/>
            <w:tcMar>
              <w:top w:w="80" w:type="dxa"/>
              <w:bottom w:w="80" w:type="dxa"/>
              <w:left w:w="100" w:type="dxa"/>
              <w:right w:w="100" w:type="dxa"/>
            </w:tcMar>
            <w:shd w:fill="EBF1F5"/>
          </w:tcPr>
          <w:p>
            <w:r>
              <w:rPr>
                <w:b/>
                <w:sz w:val="20"/>
              </w:rPr>
              <w:t>Total</w:t>
            </w:r>
          </w:p>
        </w:tc>
        <w:tc>
          <w:tcPr>
            <w:tcW w:type="dxa" w:w="1872"/>
            <w:tcMar>
              <w:top w:w="80" w:type="dxa"/>
              <w:bottom w:w="80" w:type="dxa"/>
              <w:left w:w="100" w:type="dxa"/>
              <w:right w:w="100" w:type="dxa"/>
            </w:tcMar>
            <w:shd w:fill="EBF1F5"/>
          </w:tcPr>
          <w:p>
            <w:pPr>
              <w:jc w:val="right"/>
            </w:pPr>
            <w:r>
              <w:rPr>
                <w:b/>
                <w:sz w:val="20"/>
              </w:rPr>
              <w:t>5,856</w:t>
            </w:r>
          </w:p>
        </w:tc>
        <w:tc>
          <w:tcPr>
            <w:tcW w:type="dxa" w:w="1872"/>
            <w:tcMar>
              <w:top w:w="80" w:type="dxa"/>
              <w:bottom w:w="80" w:type="dxa"/>
              <w:left w:w="100" w:type="dxa"/>
              <w:right w:w="100" w:type="dxa"/>
            </w:tcMar>
            <w:shd w:fill="EBF1F5"/>
          </w:tcPr>
          <w:p>
            <w:pPr>
              <w:jc w:val="right"/>
            </w:pPr>
            <w:r>
              <w:rPr>
                <w:b/>
                <w:sz w:val="20"/>
              </w:rPr>
              <w:t>1,583 (27.0%)</w:t>
            </w:r>
          </w:p>
        </w:tc>
        <w:tc>
          <w:tcPr>
            <w:tcW w:type="dxa" w:w="1872"/>
            <w:tcMar>
              <w:top w:w="80" w:type="dxa"/>
              <w:bottom w:w="80" w:type="dxa"/>
              <w:left w:w="100" w:type="dxa"/>
              <w:right w:w="100" w:type="dxa"/>
            </w:tcMar>
            <w:shd w:fill="EBF1F5"/>
          </w:tcPr>
          <w:p>
            <w:pPr>
              <w:jc w:val="right"/>
            </w:pPr>
            <w:r>
              <w:rPr>
                <w:b/>
                <w:sz w:val="20"/>
              </w:rPr>
              <w:t>4,273 (73.0%)</w:t>
            </w:r>
          </w:p>
        </w:tc>
        <w:tc>
          <w:tcPr>
            <w:tcW w:type="dxa" w:w="1872"/>
            <w:tcMar>
              <w:top w:w="80" w:type="dxa"/>
              <w:bottom w:w="80" w:type="dxa"/>
              <w:left w:w="100" w:type="dxa"/>
              <w:right w:w="100" w:type="dxa"/>
            </w:tcMar>
            <w:shd w:fill="EBF1F5"/>
          </w:tcPr>
          <w:p>
            <w:pPr>
              <w:jc w:val="right"/>
            </w:pPr>
            <w:r>
              <w:rPr>
                <w:b/>
                <w:sz w:val="20"/>
              </w:rPr>
              <w:t>1 : 2.70</w:t>
            </w:r>
          </w:p>
        </w:tc>
      </w:tr>
    </w:tbl>
    <w:p>
      <w:pPr>
        <w:keepNext/>
        <w:spacing w:before="200" w:after="40"/>
      </w:pPr>
      <w:r>
        <w:rPr>
          <w:b/>
          <w:color w:val="333333"/>
          <w:sz w:val="24"/>
        </w:rPr>
        <w:t>6.3 Preprocessing and Data Leakage Prevention</w:t>
      </w:r>
    </w:p>
    <w:p>
      <w:pPr>
        <w:spacing w:after="120" w:line="276" w:lineRule="auto"/>
        <w:jc w:val="both"/>
      </w:pPr>
      <w:r>
        <w:t>1. Normalization: Raw uint8 intensities [0, 255] are converted to float32 tensors scaled to [0.0, 1.0] and standardized via mean 0.5 and standard deviation 0.5, bounding inputs in [-1.0, 1.0].</w:t>
        <w:br/>
        <w:t>2. Leakage Verification: Byte-level MD5 array matching confirmed 0 exact image overlaps between Train/Val and the held-out Test partition.</w:t>
        <w:br/>
        <w:t>3. Class Stratification: Label-fraction subsampling (100%, 50%, 25%, 10%) enforces exact proportional representation of Normal and Pneumonia cases within the training split.</w:t>
      </w:r>
    </w:p>
    <w:p>
      <w:pPr>
        <w:keepNext/>
        <w:spacing w:before="200" w:after="40"/>
      </w:pPr>
      <w:r>
        <w:rPr>
          <w:b/>
          <w:color w:val="333333"/>
          <w:sz w:val="24"/>
        </w:rPr>
        <w:t>6.4 Multi-Class Pipeline Support (DermaMNIST &amp; PathMNIST)</w:t>
      </w:r>
    </w:p>
    <w:p>
      <w:pPr>
        <w:spacing w:after="120" w:line="276" w:lineRule="auto"/>
        <w:jc w:val="both"/>
      </w:pPr>
      <w:r>
        <w:t>To ensure generalizability beyond binary radiography, the pipeline supports DermaMNIST (3x28x28 dermatoscopy, 7 classes) and PathMNIST (3x28x28 colon pathology, 9 classes). Unit tests in tests/test_models.py verify forward and backward passes for 3-channel input and multi-class heads. The primary 5-seed benchmark focus remains on PneumoniaMNIST to permit exhaustive statistical testing.</w:t>
      </w:r>
    </w:p>
    <w:p>
      <w:pPr>
        <w:keepNext/>
        <w:spacing w:before="280" w:after="80"/>
      </w:pPr>
      <w:r>
        <w:rPr>
          <w:b/>
          <w:color w:val="1F4E78"/>
          <w:sz w:val="28"/>
        </w:rPr>
        <w:t>7. Proposed Architecture: PhySSL-Net</w:t>
      </w:r>
    </w:p>
    <w:p>
      <w:pPr>
        <w:keepNext/>
        <w:spacing w:before="200" w:after="40"/>
      </w:pPr>
      <w:r>
        <w:rPr>
          <w:b/>
          <w:color w:val="333333"/>
          <w:sz w:val="24"/>
        </w:rPr>
        <w:t>7.1 Architectural Overview &amp; Tensor Flow</w:t>
      </w:r>
    </w:p>
    <w:p>
      <w:pPr>
        <w:ind w:left="576" w:right="576"/>
      </w:pPr>
      <w:r>
        <w:rPr>
          <w:rFonts w:ascii="Consolas" w:hAnsi="Consolas"/>
          <w:color w:val="333333"/>
          <w:sz w:val="18"/>
        </w:rPr>
        <w:t>INPUT (1x28x28)</w:t>
        <w:br/>
        <w:t xml:space="preserve">  │</w:t>
        <w:br/>
        <w:t xml:space="preserve">  ▼</w:t>
        <w:br/>
        <w:t>[IntensityRBF Encoding] (K=8 centers, beta = softplus(a) + 1e-4) -&gt; (9x28x28)</w:t>
        <w:br/>
        <w:t xml:space="preserve">  │</w:t>
        <w:br/>
        <w:t xml:space="preserve">  ▼</w:t>
        <w:br/>
        <w:t>[Stem] Conv2d(9-&gt;32, 3x3) + BatchNorm2d + ReLU + MaxPool(2x2) -&gt; (32x14x14)</w:t>
        <w:br/>
        <w:t xml:space="preserve">  │</w:t>
        <w:br/>
        <w:t xml:space="preserve">  ▼</w:t>
        <w:br/>
        <w:t>[BandPass Residual Block] Depthwise Conv(7x7) + Abs Modulus |Z| + Conv(1x1) + BN -&gt; (32x14x14)</w:t>
        <w:br/>
        <w:t xml:space="preserve">  │</w:t>
        <w:br/>
        <w:t xml:space="preserve">  ▼</w:t>
        <w:br/>
        <w:t>[Curvature Attention] Conv(1x1) -&gt; div(grad(u)/|grad(u)|_eps) -&gt; Sigmoid(-kappa) -&gt; (32x14x14)</w:t>
        <w:br/>
        <w:t xml:space="preserve">  │</w:t>
        <w:br/>
        <w:t xml:space="preserve">  ▼</w:t>
        <w:br/>
        <w:t>[Stage 2 Transition] Conv2d(32-&gt;64, 3x3) + BatchNorm2d + ReLU + MaxPool(2x2) -&gt; (64x7x7)</w:t>
        <w:br/>
        <w:t xml:space="preserve">  │</w:t>
        <w:br/>
        <w:t xml:space="preserve">  ▼</w:t>
        <w:br/>
        <w:t>[Global Token Mixer] Spatial Token MLP (49-&gt;49) + Channel MLP (64-&gt;128-&gt;64) -&gt; (64x7x7)</w:t>
        <w:br/>
        <w:t xml:space="preserve">  │</w:t>
        <w:br/>
        <w:t xml:space="preserve">  ▼</w:t>
        <w:br/>
        <w:t>[Spatial Pyramid Head] [AdaptiveAvgPool(1x1), AdaptiveAvgPool(2x2)] -&gt; (320)</w:t>
        <w:br/>
        <w:t xml:space="preserve">  │</w:t>
        <w:br/>
        <w:t xml:space="preserve">  ▼</w:t>
        <w:br/>
        <w:t>[Linear Classifier] Dropout(0.2) + Linear(320 -&gt; num_classes) -&gt; Logits</w:t>
      </w:r>
    </w:p>
    <w:p>
      <w:pPr>
        <w:keepNext/>
        <w:spacing w:before="200" w:after="40"/>
      </w:pPr>
      <w:r>
        <w:rPr>
          <w:b/>
          <w:color w:val="333333"/>
          <w:sz w:val="24"/>
        </w:rPr>
        <w:t>7.2 Mathematical Formulation of Proposed Components</w:t>
      </w:r>
    </w:p>
    <w:p>
      <w:pPr>
        <w:spacing w:after="120" w:line="276" w:lineRule="auto"/>
        <w:jc w:val="both"/>
      </w:pPr>
      <w:r>
        <w:t>1. IntensityRBF Encoding:</w:t>
        <w:br/>
        <w:t>Raw pixel intensity x in [0, 1] is expanded into K=8 smooth radial basis response channels:</w:t>
        <w:br/>
        <w:t xml:space="preserve">   Phi(x) = [x, exp(-beta_1 (x - c_1)^2), ..., exp(-beta_K (x - c_K)^2)]</w:t>
        <w:br/>
        <w:t>where centers c_k are initialized uniformly across [0.0, 1.0], and bandwidths are parameterized as beta_k = softplus(a_k) + 10^-4 to ensure positive variance and numerical stability.</w:t>
        <w:br/>
        <w:br/>
        <w:t>2. BandPass Residual Block:</w:t>
        <w:br/>
        <w:t>Captures directional high-frequency boundary textures using a 7x7 depthwise convolution followed by an absolute-value modulus operation:</w:t>
        <w:br/>
        <w:t xml:space="preserve">   Z = DepthwiseConv2d_{7x7}(Y_low)</w:t>
        <w:br/>
        <w:t xml:space="preserve">   Y_high = |Z|</w:t>
        <w:br/>
        <w:t xml:space="preserve">   Y_out = ReLU(Y_low + BN(Conv2d_{1x1}(Y_high)))</w:t>
        <w:br/>
        <w:br/>
        <w:t>3. Level-Set / Curvature-Inspired Attention:</w:t>
        <w:br/>
        <w:t>Derives a continuous spatial attention map from the mean curvature divergence of the feature gradient field:</w:t>
        <w:br/>
        <w:t xml:space="preserve">   * Feature projection to scalar field: u = Conv2d_{1x1}(X) in R^{B x 1 x H x W}.</w:t>
        <w:br/>
        <w:t xml:space="preserve">   * Spatial gradients: u_x = u * K_x, u_y = u * K_y using fixed 3x3 Sobel operators.</w:t>
        <w:br/>
        <w:t xml:space="preserve">   * Stabilized gradient magnitude: |grad(u)|_eps = sqrt(u_x^2 + u_y^2 + 10^-2).</w:t>
        <w:br/>
        <w:t xml:space="preserve">   * Normalized gradient vector field: V = (u_x / |grad(u)|_eps, u_y / |grad(u)|_eps).</w:t>
        <w:br/>
        <w:t xml:space="preserve">   * Level-set divergence (mean curvature): kappa = div(V) = d(V_x)/dx + d(V_y)/dy.</w:t>
        <w:br/>
        <w:t xml:space="preserve">   * Attention map: A_curv = sigmoid(-kappa); X_out = X * A_curv + X.</w:t>
        <w:br/>
        <w:br/>
        <w:t>4. Global Token Mixer:</w:t>
        <w:br/>
        <w:t>At feature resolution 7x7 (N = 49 spatial tokens, C = 64 channels):</w:t>
        <w:br/>
        <w:t xml:space="preserve">   Tokens = Tokens + MLP_token(LayerNorm(Tokens))</w:t>
        <w:br/>
        <w:t xml:space="preserve">   Tokens = Tokens + MLP_channel(LayerNorm(Tokens))</w:t>
        <w:br/>
        <w:t>where MLP_token operates on dimension 49 -&gt; 49, and MLP_channel operates on dimension 64 -&gt; 128 -&gt; 64.</w:t>
        <w:br/>
        <w:br/>
        <w:t>5. Spatial Pyramid Classification Head:</w:t>
        <w:br/>
        <w:t>Multi-scale spatial pooling aggregates coarse and fine contextual cues:</w:t>
        <w:br/>
        <w:t xml:space="preserve">   F = [AdaptiveAvgPool_{1x1}(X_stage2), AdaptiveAvgPool_{2x2}(X_stage2)] in R^{B x 320}</w:t>
        <w:br/>
        <w:t xml:space="preserve">   y_hat = Linear(320 -&gt; num_classes)(Dropout(F, p=0.2))</w:t>
      </w:r>
    </w:p>
    <w:p>
      <w:pPr>
        <w:keepNext/>
        <w:spacing w:before="280" w:after="80"/>
      </w:pPr>
      <w:r>
        <w:rPr>
          <w:b/>
          <w:color w:val="1F4E78"/>
          <w:sz w:val="28"/>
        </w:rPr>
        <w:t>8. Self-Supervised Masked Consistency Pretraining</w:t>
      </w:r>
    </w:p>
    <w:p>
      <w:pPr>
        <w:keepNext/>
        <w:spacing w:before="200" w:after="40"/>
      </w:pPr>
      <w:r>
        <w:rPr>
          <w:b/>
          <w:color w:val="333333"/>
          <w:sz w:val="24"/>
        </w:rPr>
        <w:t>8.1 Masking Strategy and View Generation</w:t>
      </w:r>
    </w:p>
    <w:p>
      <w:pPr>
        <w:spacing w:after="120" w:line="276" w:lineRule="auto"/>
        <w:jc w:val="both"/>
      </w:pPr>
      <w:r>
        <w:t>Pretraining utilizes the entire unlabelled training partition (4,708 images). Test images and labels are strictly excluded. Images are divided into 4x4 patches (49 total spatial patches). A random 25% of patches (12 patches) are zeroed out independently per view. An optional stochastic horizontal flip is applied to encourage orientation invariance.</w:t>
      </w:r>
    </w:p>
    <w:p>
      <w:pPr>
        <w:keepNext/>
        <w:spacing w:before="200" w:after="40"/>
      </w:pPr>
      <w:r>
        <w:rPr>
          <w:b/>
          <w:color w:val="333333"/>
          <w:sz w:val="24"/>
        </w:rPr>
        <w:t>8.2 Siamese Architecture and Stop-Gradient Objective</w:t>
      </w:r>
    </w:p>
    <w:p>
      <w:pPr>
        <w:spacing w:after="120" w:line="276" w:lineRule="auto"/>
        <w:jc w:val="both"/>
      </w:pPr>
      <w:r>
        <w:t>To prevent representation collapse without requiring negative contrastive pairs:</w:t>
        <w:br/>
        <w:t>* Projector g: 2-layer MLP (320 -&gt; 128 -&gt; 128) with BatchNorm.</w:t>
        <w:br/>
        <w:t>* Predictor h: 2-layer bottleneck MLP (128 -&gt; 64 -&gt; 128) with BatchNorm.</w:t>
        <w:br/>
        <w:t>* Objective: Symmetrized negative cosine similarity with stop-gradient (sg):</w:t>
        <w:br/>
        <w:t xml:space="preserve">   L_SSL = 0.5 * D(p_1, sg(z_2)) + 0.5 * D(p_2, sg(z_1))</w:t>
        <w:br/>
        <w:t xml:space="preserve">   D(p, z) = - (p / ||p||_2) . (z / ||z||_2)</w:t>
      </w:r>
    </w:p>
    <w:p>
      <w:pPr>
        <w:keepNext/>
        <w:spacing w:before="200" w:after="40"/>
      </w:pPr>
      <w:r>
        <w:rPr>
          <w:b/>
          <w:color w:val="333333"/>
          <w:sz w:val="24"/>
        </w:rPr>
        <w:t>8.3 Empirical Pretraining Dynamics</w:t>
      </w:r>
    </w:p>
    <w:p>
      <w:pPr>
        <w:spacing w:after="120" w:line="276" w:lineRule="auto"/>
        <w:jc w:val="both"/>
      </w:pPr>
      <w:r>
        <w:t>Pretraining executed on the RTX 3050 GPU for 10 epochs in 41.58 seconds. The loss curve demonstrated smooth convergence without collapse: Epoch 1: L = -0.7334; Epoch 2: L = -0.9573; Epoch 3: L = -0.9721; Epoch 10: L = -0.9582. Weights were saved to checkpoints/physsl_simsiam_pretrained.pth (120,534 params including heads; 46,294 encoder params extracted for fine-tuning).</w:t>
      </w:r>
    </w:p>
    <w:p>
      <w:pPr>
        <w:keepNext/>
        <w:spacing w:before="280" w:after="80"/>
      </w:pPr>
      <w:r>
        <w:rPr>
          <w:b/>
          <w:color w:val="1F4E78"/>
          <w:sz w:val="28"/>
        </w:rPr>
        <w:t>9. Baseline Architectures</w:t>
      </w:r>
    </w:p>
    <w:p>
      <w:pPr>
        <w:spacing w:after="120" w:line="276" w:lineRule="auto"/>
        <w:jc w:val="both"/>
      </w:pPr>
      <w:r>
        <w:t>1. C-Mixer (Zheng &amp; Jia, 2023): Implements parameterized Gaussian incentive noise generation (mu, sigma), non-overlapping 4x4 patch tokenization, complex linear affine transformations (Wh = (Aa - Bb) + i(Ba + Ab)), CReLU activation, and generalized Pearson curve projection. Parameters: 277,156.</w:t>
        <w:br/>
        <w:t>2. Vanilla CNN (DTU Specification): 4-layer CNN (Stage 1: Conv 32 -&gt; Conv 32 -&gt; Pool; Stage 2: Conv 64 -&gt; Conv 64 -&gt; Pool -&gt; GAP -&gt; Linear). Parameters: 65,314.</w:t>
        <w:br/>
        <w:t>3. VGG16Small: Adapted 5-stage VGG network with Batch Normalization ([32, 64, 128, 128, 128] channels) and Global Average Pooling. Parameters: 894,498.</w:t>
        <w:br/>
        <w:t>4. ResNet50V2Small: Pre-activation residual bottleneck blocks ([3, 4, 6, 3] stages, base width 16 expanding to 256) with stride 1 stem. Parameters: 751,522.</w:t>
      </w:r>
    </w:p>
    <w:p>
      <w:pPr>
        <w:keepNext/>
        <w:spacing w:before="280" w:after="80"/>
      </w:pPr>
      <w:r>
        <w:rPr>
          <w:b/>
          <w:color w:val="1F4E78"/>
          <w:sz w:val="28"/>
        </w:rPr>
        <w:t>10. Experimental Setup</w:t>
      </w:r>
    </w:p>
    <w:p>
      <w:pPr>
        <w:keepNext/>
        <w:spacing w:before="200" w:after="40"/>
      </w:pPr>
      <w:r>
        <w:rPr>
          <w:b/>
          <w:color w:val="333333"/>
          <w:sz w:val="24"/>
        </w:rPr>
        <w:t>10.1 Hardware and Software Environment</w:t>
      </w:r>
    </w:p>
    <w:p>
      <w:pPr>
        <w:spacing w:after="120" w:line="276" w:lineRule="auto"/>
        <w:jc w:val="both"/>
      </w:pPr>
      <w:r>
        <w:t>* Compute Platform: NVIDIA GeForce RTX 3050 Laptop GPU (4.0 GB GDDR6 VRAM, CUDA 12.4).</w:t>
        <w:br/>
        <w:t>* Host Processor: AMD Ryzen 5 5600H with Radeon Graphics (6 Cores, 12 Threads @ 3.30 GHz).</w:t>
        <w:br/>
        <w:t>* System RAM: 15.36 GB DDR4 | OS: Microsoft Windows 11 Home.</w:t>
        <w:br/>
        <w:t>* Framework: Python 3.12.10, PyTorch 2.6.0+cu124, torchvision 0.21.0+cu124, scikit-learn 1.7.0, MedMNIST 3.0.2.</w:t>
      </w:r>
    </w:p>
    <w:p>
      <w:pPr>
        <w:keepNext/>
        <w:spacing w:before="200" w:after="40"/>
      </w:pPr>
      <w:r>
        <w:rPr>
          <w:b/>
          <w:color w:val="333333"/>
          <w:sz w:val="24"/>
        </w:rPr>
        <w:t>10.2 Training Hyperparameters and Recipes</w:t>
      </w:r>
    </w:p>
    <w:p>
      <w:pPr>
        <w:spacing w:after="120" w:line="276" w:lineRule="auto"/>
        <w:jc w:val="both"/>
      </w:pPr>
      <w:r>
        <w:t>* Controlled Seeds: [42, 123, 456, 789, 999] (5 independent runs per architecture).</w:t>
        <w:br/>
        <w:t>* Optimizer: AdamW (lr = 1e-3, weight_decay = 1e-4) | Schedule: Cosine Annealing (T_max = 25, eta_min = 1e-6).</w:t>
        <w:br/>
        <w:t>* Batch Size: 64 | Epochs: 25 | Early Stopping: Validation ROC-AUC, patience = 8 epochs.</w:t>
        <w:br/>
        <w:t>* Loss Function: Standard Cross-Entropy with Logits, with optional inverse class-frequency weighting (w_normal = 1.939, w_pneumonia = 0.674).</w:t>
      </w:r>
    </w:p>
    <w:p>
      <w:pPr>
        <w:keepNext/>
        <w:spacing w:before="200" w:after="40"/>
      </w:pPr>
      <w:r>
        <w:rPr>
          <w:b/>
          <w:color w:val="333333"/>
          <w:sz w:val="24"/>
        </w:rPr>
        <w:t>10.3 Evaluation Protocol and Split Protection</w:t>
      </w:r>
    </w:p>
    <w:p>
      <w:pPr>
        <w:spacing w:after="120" w:line="276" w:lineRule="auto"/>
        <w:jc w:val="both"/>
      </w:pPr>
      <w:r>
        <w:t>Test images (N = 624) were strictly sequestered and never observed during pretraining, training, or validation checkpoint selection. Decision threshold was fixed at t=0.50 for standard reporting, with validation-tuned threshold analysis explored as an optional post-hoc calibration.</w:t>
      </w:r>
    </w:p>
    <w:p>
      <w:pPr>
        <w:keepNext/>
        <w:spacing w:before="280" w:after="80"/>
      </w:pPr>
      <w:r>
        <w:rPr>
          <w:b/>
          <w:color w:val="1F4E78"/>
          <w:sz w:val="28"/>
        </w:rPr>
        <w:t>11. Evaluation Metrics</w:t>
      </w:r>
    </w:p>
    <w:p>
      <w:pPr>
        <w:spacing w:after="120" w:line="276" w:lineRule="auto"/>
        <w:jc w:val="both"/>
      </w:pPr>
      <w:r>
        <w:t>1. Accuracy (ACC): Ratio of correct predictions at threshold t=0.50.</w:t>
        <w:br/>
        <w:t>2. Area Under the ROC Curve (ROC-AUC): Rank-order discrimination metric independent of decision thresholds.</w:t>
        <w:br/>
        <w:t>3. Sensitivity (Recall): TP / (TP + FN) (fraction of true pneumonia cases identified).</w:t>
        <w:br/>
        <w:t>4. Specificity: TN / (TN + FP) (fraction of true healthy normal cases identified).</w:t>
        <w:br/>
        <w:t>5. Macro F1-Score: Harmonic mean of precision and recall.</w:t>
        <w:br/>
        <w:t>6. McNemar's Test Statistic: Paired discordance test on 2x2 contingency tables: chi^2 = (|b - c| - 1)^2 / (b + c).</w:t>
      </w:r>
    </w:p>
    <w:p>
      <w:r>
        <w:br w:type="page"/>
      </w:r>
    </w:p>
    <w:p>
      <w:pPr>
        <w:keepNext/>
        <w:spacing w:before="280" w:after="80"/>
      </w:pPr>
      <w:r>
        <w:rPr>
          <w:b/>
          <w:color w:val="1F4E78"/>
          <w:sz w:val="28"/>
        </w:rPr>
        <w:t>12. Benchmark Results</w:t>
      </w:r>
    </w:p>
    <w:p>
      <w:pPr>
        <w:keepNext/>
        <w:spacing w:before="200" w:after="40"/>
      </w:pPr>
      <w:r>
        <w:rPr>
          <w:b/>
          <w:color w:val="333333"/>
          <w:sz w:val="24"/>
        </w:rPr>
        <w:t>12.1 Aggregated Benchmark Comparison (5 Seeds)</w:t>
      </w:r>
    </w:p>
    <w:p>
      <w:pPr>
        <w:spacing w:after="120" w:line="276" w:lineRule="auto"/>
        <w:jc w:val="both"/>
      </w:pPr>
      <w:r>
        <w:t>The table below presents the verified multi-seed experimental results on the sequestered PneumoniaMNIST test set (N=624):</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F4E78"/>
            <w:tcMar>
              <w:top w:w="100" w:type="dxa"/>
              <w:bottom w:w="100" w:type="dxa"/>
              <w:left w:w="80" w:type="dxa"/>
              <w:right w:w="80" w:type="dxa"/>
            </w:tcMar>
          </w:tcPr>
          <w:p>
            <w:pPr>
              <w:jc w:val="center"/>
            </w:pPr>
            <w:r>
              <w:rPr>
                <w:b/>
                <w:color w:val="FFFFFF"/>
              </w:rPr>
              <w:t>Architecture</w:t>
            </w:r>
          </w:p>
        </w:tc>
        <w:tc>
          <w:tcPr>
            <w:tcW w:type="dxa" w:w="1337"/>
            <w:shd w:fill="1F4E78"/>
            <w:tcMar>
              <w:top w:w="100" w:type="dxa"/>
              <w:bottom w:w="100" w:type="dxa"/>
              <w:left w:w="80" w:type="dxa"/>
              <w:right w:w="80" w:type="dxa"/>
            </w:tcMar>
          </w:tcPr>
          <w:p>
            <w:pPr>
              <w:jc w:val="center"/>
            </w:pPr>
            <w:r>
              <w:rPr>
                <w:b/>
                <w:color w:val="FFFFFF"/>
              </w:rPr>
              <w:t>Parameters</w:t>
            </w:r>
          </w:p>
        </w:tc>
        <w:tc>
          <w:tcPr>
            <w:tcW w:type="dxa" w:w="1337"/>
            <w:shd w:fill="1F4E78"/>
            <w:tcMar>
              <w:top w:w="100" w:type="dxa"/>
              <w:bottom w:w="100" w:type="dxa"/>
              <w:left w:w="80" w:type="dxa"/>
              <w:right w:w="80" w:type="dxa"/>
            </w:tcMar>
          </w:tcPr>
          <w:p>
            <w:pPr>
              <w:jc w:val="center"/>
            </w:pPr>
            <w:r>
              <w:rPr>
                <w:b/>
                <w:color w:val="FFFFFF"/>
              </w:rPr>
              <w:t>Accuracy (%)</w:t>
            </w:r>
          </w:p>
        </w:tc>
        <w:tc>
          <w:tcPr>
            <w:tcW w:type="dxa" w:w="1337"/>
            <w:shd w:fill="1F4E78"/>
            <w:tcMar>
              <w:top w:w="100" w:type="dxa"/>
              <w:bottom w:w="100" w:type="dxa"/>
              <w:left w:w="80" w:type="dxa"/>
              <w:right w:w="80" w:type="dxa"/>
            </w:tcMar>
          </w:tcPr>
          <w:p>
            <w:pPr>
              <w:jc w:val="center"/>
            </w:pPr>
            <w:r>
              <w:rPr>
                <w:b/>
                <w:color w:val="FFFFFF"/>
              </w:rPr>
              <w:t>ROC-AUC</w:t>
            </w:r>
          </w:p>
        </w:tc>
        <w:tc>
          <w:tcPr>
            <w:tcW w:type="dxa" w:w="1337"/>
            <w:shd w:fill="1F4E78"/>
            <w:tcMar>
              <w:top w:w="100" w:type="dxa"/>
              <w:bottom w:w="100" w:type="dxa"/>
              <w:left w:w="80" w:type="dxa"/>
              <w:right w:w="80" w:type="dxa"/>
            </w:tcMar>
          </w:tcPr>
          <w:p>
            <w:pPr>
              <w:jc w:val="center"/>
            </w:pPr>
            <w:r>
              <w:rPr>
                <w:b/>
                <w:color w:val="FFFFFF"/>
              </w:rPr>
              <w:t>Sensitivity (%)</w:t>
            </w:r>
          </w:p>
        </w:tc>
        <w:tc>
          <w:tcPr>
            <w:tcW w:type="dxa" w:w="1337"/>
            <w:shd w:fill="1F4E78"/>
            <w:tcMar>
              <w:top w:w="100" w:type="dxa"/>
              <w:bottom w:w="100" w:type="dxa"/>
              <w:left w:w="80" w:type="dxa"/>
              <w:right w:w="80" w:type="dxa"/>
            </w:tcMar>
          </w:tcPr>
          <w:p>
            <w:pPr>
              <w:jc w:val="center"/>
            </w:pPr>
            <w:r>
              <w:rPr>
                <w:b/>
                <w:color w:val="FFFFFF"/>
              </w:rPr>
              <w:t>Specificity (%)</w:t>
            </w:r>
          </w:p>
        </w:tc>
        <w:tc>
          <w:tcPr>
            <w:tcW w:type="dxa" w:w="1337"/>
            <w:shd w:fill="1F4E78"/>
            <w:tcMar>
              <w:top w:w="100" w:type="dxa"/>
              <w:bottom w:w="100" w:type="dxa"/>
              <w:left w:w="80" w:type="dxa"/>
              <w:right w:w="80" w:type="dxa"/>
            </w:tcMar>
          </w:tcPr>
          <w:p>
            <w:pPr>
              <w:jc w:val="center"/>
            </w:pPr>
            <w:r>
              <w:rPr>
                <w:b/>
                <w:color w:val="FFFFFF"/>
              </w:rPr>
              <w:t>Macro F1</w:t>
            </w:r>
          </w:p>
        </w:tc>
      </w:tr>
      <w:tr>
        <w:tc>
          <w:tcPr>
            <w:tcW w:type="dxa" w:w="1337"/>
            <w:tcMar>
              <w:top w:w="70" w:type="dxa"/>
              <w:bottom w:w="70" w:type="dxa"/>
              <w:left w:w="80" w:type="dxa"/>
              <w:right w:w="80" w:type="dxa"/>
            </w:tcMar>
            <w:shd w:fill="EBF1F5"/>
          </w:tcPr>
          <w:p>
            <w:r>
              <w:rPr>
                <w:b/>
                <w:sz w:val="19"/>
              </w:rPr>
              <w:t>PhySSL-Net (Optimized Single)</w:t>
            </w:r>
          </w:p>
        </w:tc>
        <w:tc>
          <w:tcPr>
            <w:tcW w:type="dxa" w:w="1337"/>
            <w:tcMar>
              <w:top w:w="70" w:type="dxa"/>
              <w:bottom w:w="70" w:type="dxa"/>
              <w:left w:w="80" w:type="dxa"/>
              <w:right w:w="80" w:type="dxa"/>
            </w:tcMar>
            <w:shd w:fill="EBF1F5"/>
          </w:tcPr>
          <w:p>
            <w:r>
              <w:rPr>
                <w:b/>
                <w:sz w:val="19"/>
              </w:rPr>
              <w:t>46,294</w:t>
            </w:r>
          </w:p>
        </w:tc>
        <w:tc>
          <w:tcPr>
            <w:tcW w:type="dxa" w:w="1337"/>
            <w:tcMar>
              <w:top w:w="70" w:type="dxa"/>
              <w:bottom w:w="70" w:type="dxa"/>
              <w:left w:w="80" w:type="dxa"/>
              <w:right w:w="80" w:type="dxa"/>
            </w:tcMar>
            <w:shd w:fill="EBF1F5"/>
          </w:tcPr>
          <w:p>
            <w:pPr>
              <w:jc w:val="right"/>
            </w:pPr>
            <w:r>
              <w:rPr>
                <w:b/>
                <w:sz w:val="19"/>
              </w:rPr>
              <w:t>87.21 ± 1.65% (88.62% Bayes)</w:t>
            </w:r>
          </w:p>
        </w:tc>
        <w:tc>
          <w:tcPr>
            <w:tcW w:type="dxa" w:w="1337"/>
            <w:tcMar>
              <w:top w:w="70" w:type="dxa"/>
              <w:bottom w:w="70" w:type="dxa"/>
              <w:left w:w="80" w:type="dxa"/>
              <w:right w:w="80" w:type="dxa"/>
            </w:tcMar>
            <w:shd w:fill="EBF1F5"/>
          </w:tcPr>
          <w:p>
            <w:pPr>
              <w:jc w:val="right"/>
            </w:pPr>
            <w:r>
              <w:rPr>
                <w:b/>
                <w:sz w:val="19"/>
              </w:rPr>
              <w:t>0.9540 ± 0.0085</w:t>
            </w:r>
          </w:p>
        </w:tc>
        <w:tc>
          <w:tcPr>
            <w:tcW w:type="dxa" w:w="1337"/>
            <w:tcMar>
              <w:top w:w="70" w:type="dxa"/>
              <w:bottom w:w="70" w:type="dxa"/>
              <w:left w:w="80" w:type="dxa"/>
              <w:right w:w="80" w:type="dxa"/>
            </w:tcMar>
            <w:shd w:fill="EBF1F5"/>
          </w:tcPr>
          <w:p>
            <w:pPr>
              <w:jc w:val="right"/>
            </w:pPr>
            <w:r>
              <w:rPr>
                <w:b/>
                <w:sz w:val="19"/>
              </w:rPr>
              <w:t>98.41 ± 0.86%</w:t>
            </w:r>
          </w:p>
        </w:tc>
        <w:tc>
          <w:tcPr>
            <w:tcW w:type="dxa" w:w="1337"/>
            <w:tcMar>
              <w:top w:w="70" w:type="dxa"/>
              <w:bottom w:w="70" w:type="dxa"/>
              <w:left w:w="80" w:type="dxa"/>
              <w:right w:w="80" w:type="dxa"/>
            </w:tcMar>
            <w:shd w:fill="EBF1F5"/>
          </w:tcPr>
          <w:p>
            <w:pPr>
              <w:jc w:val="right"/>
            </w:pPr>
            <w:r>
              <w:rPr>
                <w:b/>
                <w:sz w:val="19"/>
              </w:rPr>
              <w:t>68.55 ± 5.56%</w:t>
            </w:r>
          </w:p>
        </w:tc>
        <w:tc>
          <w:tcPr>
            <w:tcW w:type="dxa" w:w="1337"/>
            <w:tcMar>
              <w:top w:w="70" w:type="dxa"/>
              <w:bottom w:w="70" w:type="dxa"/>
              <w:left w:w="80" w:type="dxa"/>
              <w:right w:w="80" w:type="dxa"/>
            </w:tcMar>
            <w:shd w:fill="EBF1F5"/>
          </w:tcPr>
          <w:p>
            <w:pPr>
              <w:jc w:val="right"/>
            </w:pPr>
            <w:r>
              <w:rPr>
                <w:b/>
                <w:sz w:val="19"/>
              </w:rPr>
              <w:t>0.9060 ± 0.0105</w:t>
            </w:r>
          </w:p>
        </w:tc>
      </w:tr>
      <w:tr>
        <w:tc>
          <w:tcPr>
            <w:tcW w:type="dxa" w:w="1337"/>
            <w:tcMar>
              <w:top w:w="70" w:type="dxa"/>
              <w:bottom w:w="70" w:type="dxa"/>
              <w:left w:w="80" w:type="dxa"/>
              <w:right w:w="80" w:type="dxa"/>
            </w:tcMar>
          </w:tcPr>
          <w:p>
            <w:r>
              <w:rPr>
                <w:sz w:val="19"/>
              </w:rPr>
              <w:t>PhySSL-Net (5-Seed Ensemble)</w:t>
            </w:r>
          </w:p>
        </w:tc>
        <w:tc>
          <w:tcPr>
            <w:tcW w:type="dxa" w:w="1337"/>
            <w:tcMar>
              <w:top w:w="70" w:type="dxa"/>
              <w:bottom w:w="70" w:type="dxa"/>
              <w:left w:w="80" w:type="dxa"/>
              <w:right w:w="80" w:type="dxa"/>
            </w:tcMar>
          </w:tcPr>
          <w:p>
            <w:r>
              <w:rPr>
                <w:sz w:val="19"/>
              </w:rPr>
              <w:t>46,294 (x5)</w:t>
            </w:r>
          </w:p>
        </w:tc>
        <w:tc>
          <w:tcPr>
            <w:tcW w:type="dxa" w:w="1337"/>
            <w:tcMar>
              <w:top w:w="70" w:type="dxa"/>
              <w:bottom w:w="70" w:type="dxa"/>
              <w:left w:w="80" w:type="dxa"/>
              <w:right w:w="80" w:type="dxa"/>
            </w:tcMar>
          </w:tcPr>
          <w:p>
            <w:pPr>
              <w:jc w:val="right"/>
            </w:pPr>
            <w:r>
              <w:rPr>
                <w:sz w:val="19"/>
              </w:rPr>
              <w:t>87.82% (90.22% Bayes)</w:t>
            </w:r>
          </w:p>
        </w:tc>
        <w:tc>
          <w:tcPr>
            <w:tcW w:type="dxa" w:w="1337"/>
            <w:tcMar>
              <w:top w:w="70" w:type="dxa"/>
              <w:bottom w:w="70" w:type="dxa"/>
              <w:left w:w="80" w:type="dxa"/>
              <w:right w:w="80" w:type="dxa"/>
            </w:tcMar>
          </w:tcPr>
          <w:p>
            <w:pPr>
              <w:jc w:val="right"/>
            </w:pPr>
            <w:r>
              <w:rPr>
                <w:sz w:val="19"/>
              </w:rPr>
              <w:t>0.9622</w:t>
            </w:r>
          </w:p>
        </w:tc>
        <w:tc>
          <w:tcPr>
            <w:tcW w:type="dxa" w:w="1337"/>
            <w:tcMar>
              <w:top w:w="70" w:type="dxa"/>
              <w:bottom w:w="70" w:type="dxa"/>
              <w:left w:w="80" w:type="dxa"/>
              <w:right w:w="80" w:type="dxa"/>
            </w:tcMar>
          </w:tcPr>
          <w:p>
            <w:pPr>
              <w:jc w:val="right"/>
            </w:pPr>
            <w:r>
              <w:rPr>
                <w:sz w:val="19"/>
              </w:rPr>
              <w:t>97.18%</w:t>
            </w:r>
          </w:p>
        </w:tc>
        <w:tc>
          <w:tcPr>
            <w:tcW w:type="dxa" w:w="1337"/>
            <w:tcMar>
              <w:top w:w="70" w:type="dxa"/>
              <w:bottom w:w="70" w:type="dxa"/>
              <w:left w:w="80" w:type="dxa"/>
              <w:right w:w="80" w:type="dxa"/>
            </w:tcMar>
          </w:tcPr>
          <w:p>
            <w:pPr>
              <w:jc w:val="right"/>
            </w:pPr>
            <w:r>
              <w:rPr>
                <w:sz w:val="19"/>
              </w:rPr>
              <w:t>78.63%</w:t>
            </w:r>
          </w:p>
        </w:tc>
        <w:tc>
          <w:tcPr>
            <w:tcW w:type="dxa" w:w="1337"/>
            <w:tcMar>
              <w:top w:w="70" w:type="dxa"/>
              <w:bottom w:w="70" w:type="dxa"/>
              <w:left w:w="80" w:type="dxa"/>
              <w:right w:w="80" w:type="dxa"/>
            </w:tcMar>
          </w:tcPr>
          <w:p>
            <w:pPr>
              <w:jc w:val="right"/>
            </w:pPr>
            <w:r>
              <w:rPr>
                <w:sz w:val="19"/>
              </w:rPr>
              <w:t>0.9238</w:t>
            </w:r>
          </w:p>
        </w:tc>
      </w:tr>
      <w:tr>
        <w:tc>
          <w:tcPr>
            <w:tcW w:type="dxa" w:w="1337"/>
            <w:tcMar>
              <w:top w:w="70" w:type="dxa"/>
              <w:bottom w:w="70" w:type="dxa"/>
              <w:left w:w="80" w:type="dxa"/>
              <w:right w:w="80" w:type="dxa"/>
            </w:tcMar>
          </w:tcPr>
          <w:p>
            <w:r>
              <w:rPr>
                <w:sz w:val="19"/>
              </w:rPr>
              <w:t>C-Mixer (Zheng &amp; Jia, 2023)</w:t>
            </w:r>
          </w:p>
        </w:tc>
        <w:tc>
          <w:tcPr>
            <w:tcW w:type="dxa" w:w="1337"/>
            <w:tcMar>
              <w:top w:w="70" w:type="dxa"/>
              <w:bottom w:w="70" w:type="dxa"/>
              <w:left w:w="80" w:type="dxa"/>
              <w:right w:w="80" w:type="dxa"/>
            </w:tcMar>
          </w:tcPr>
          <w:p>
            <w:r>
              <w:rPr>
                <w:sz w:val="19"/>
              </w:rPr>
              <w:t>277,156</w:t>
            </w:r>
          </w:p>
        </w:tc>
        <w:tc>
          <w:tcPr>
            <w:tcW w:type="dxa" w:w="1337"/>
            <w:tcMar>
              <w:top w:w="70" w:type="dxa"/>
              <w:bottom w:w="70" w:type="dxa"/>
              <w:left w:w="80" w:type="dxa"/>
              <w:right w:w="80" w:type="dxa"/>
            </w:tcMar>
          </w:tcPr>
          <w:p>
            <w:pPr>
              <w:jc w:val="right"/>
            </w:pPr>
            <w:r>
              <w:rPr>
                <w:sz w:val="19"/>
              </w:rPr>
              <w:t>88.53 ± 0.81% (88.75% Bayes)</w:t>
            </w:r>
          </w:p>
        </w:tc>
        <w:tc>
          <w:tcPr>
            <w:tcW w:type="dxa" w:w="1337"/>
            <w:tcMar>
              <w:top w:w="70" w:type="dxa"/>
              <w:bottom w:w="70" w:type="dxa"/>
              <w:left w:w="80" w:type="dxa"/>
              <w:right w:w="80" w:type="dxa"/>
            </w:tcMar>
          </w:tcPr>
          <w:p>
            <w:pPr>
              <w:jc w:val="right"/>
            </w:pPr>
            <w:r>
              <w:rPr>
                <w:sz w:val="19"/>
              </w:rPr>
              <w:t>0.9386 ± 0.0034</w:t>
            </w:r>
          </w:p>
        </w:tc>
        <w:tc>
          <w:tcPr>
            <w:tcW w:type="dxa" w:w="1337"/>
            <w:tcMar>
              <w:top w:w="70" w:type="dxa"/>
              <w:bottom w:w="70" w:type="dxa"/>
              <w:left w:w="80" w:type="dxa"/>
              <w:right w:w="80" w:type="dxa"/>
            </w:tcMar>
          </w:tcPr>
          <w:p>
            <w:pPr>
              <w:jc w:val="right"/>
            </w:pPr>
            <w:r>
              <w:rPr>
                <w:sz w:val="19"/>
              </w:rPr>
              <w:t>97.79 ± 0.74%</w:t>
            </w:r>
          </w:p>
        </w:tc>
        <w:tc>
          <w:tcPr>
            <w:tcW w:type="dxa" w:w="1337"/>
            <w:tcMar>
              <w:top w:w="70" w:type="dxa"/>
              <w:bottom w:w="70" w:type="dxa"/>
              <w:left w:w="80" w:type="dxa"/>
              <w:right w:w="80" w:type="dxa"/>
            </w:tcMar>
          </w:tcPr>
          <w:p>
            <w:pPr>
              <w:jc w:val="right"/>
            </w:pPr>
            <w:r>
              <w:rPr>
                <w:sz w:val="19"/>
              </w:rPr>
              <w:t>73.08 ± 3.55%</w:t>
            </w:r>
          </w:p>
        </w:tc>
        <w:tc>
          <w:tcPr>
            <w:tcW w:type="dxa" w:w="1337"/>
            <w:tcMar>
              <w:top w:w="70" w:type="dxa"/>
              <w:bottom w:w="70" w:type="dxa"/>
              <w:left w:w="80" w:type="dxa"/>
              <w:right w:w="80" w:type="dxa"/>
            </w:tcMar>
          </w:tcPr>
          <w:p>
            <w:pPr>
              <w:jc w:val="right"/>
            </w:pPr>
            <w:r>
              <w:rPr>
                <w:sz w:val="19"/>
              </w:rPr>
              <w:t>0.9142 ± 0.0057</w:t>
            </w:r>
          </w:p>
        </w:tc>
      </w:tr>
      <w:tr>
        <w:tc>
          <w:tcPr>
            <w:tcW w:type="dxa" w:w="1337"/>
            <w:tcMar>
              <w:top w:w="70" w:type="dxa"/>
              <w:bottom w:w="70" w:type="dxa"/>
              <w:left w:w="80" w:type="dxa"/>
              <w:right w:w="80" w:type="dxa"/>
            </w:tcMar>
          </w:tcPr>
          <w:p>
            <w:r>
              <w:rPr>
                <w:sz w:val="19"/>
              </w:rPr>
              <w:t>Vanilla CNN</w:t>
            </w:r>
          </w:p>
        </w:tc>
        <w:tc>
          <w:tcPr>
            <w:tcW w:type="dxa" w:w="1337"/>
            <w:tcMar>
              <w:top w:w="70" w:type="dxa"/>
              <w:bottom w:w="70" w:type="dxa"/>
              <w:left w:w="80" w:type="dxa"/>
              <w:right w:w="80" w:type="dxa"/>
            </w:tcMar>
          </w:tcPr>
          <w:p>
            <w:r>
              <w:rPr>
                <w:sz w:val="19"/>
              </w:rPr>
              <w:t>65,314</w:t>
            </w:r>
          </w:p>
        </w:tc>
        <w:tc>
          <w:tcPr>
            <w:tcW w:type="dxa" w:w="1337"/>
            <w:tcMar>
              <w:top w:w="70" w:type="dxa"/>
              <w:bottom w:w="70" w:type="dxa"/>
              <w:left w:w="80" w:type="dxa"/>
              <w:right w:w="80" w:type="dxa"/>
            </w:tcMar>
          </w:tcPr>
          <w:p>
            <w:pPr>
              <w:jc w:val="right"/>
            </w:pPr>
            <w:r>
              <w:rPr>
                <w:sz w:val="19"/>
              </w:rPr>
              <w:t>85.26 ± 3.74% (88.24% Bayes)</w:t>
            </w:r>
          </w:p>
        </w:tc>
        <w:tc>
          <w:tcPr>
            <w:tcW w:type="dxa" w:w="1337"/>
            <w:tcMar>
              <w:top w:w="70" w:type="dxa"/>
              <w:bottom w:w="70" w:type="dxa"/>
              <w:left w:w="80" w:type="dxa"/>
              <w:right w:w="80" w:type="dxa"/>
            </w:tcMar>
          </w:tcPr>
          <w:p>
            <w:pPr>
              <w:jc w:val="right"/>
            </w:pPr>
            <w:r>
              <w:rPr>
                <w:sz w:val="19"/>
              </w:rPr>
              <w:t>0.9726 ± 0.0011</w:t>
            </w:r>
          </w:p>
        </w:tc>
        <w:tc>
          <w:tcPr>
            <w:tcW w:type="dxa" w:w="1337"/>
            <w:tcMar>
              <w:top w:w="70" w:type="dxa"/>
              <w:bottom w:w="70" w:type="dxa"/>
              <w:left w:w="80" w:type="dxa"/>
              <w:right w:w="80" w:type="dxa"/>
            </w:tcMar>
          </w:tcPr>
          <w:p>
            <w:pPr>
              <w:jc w:val="right"/>
            </w:pPr>
            <w:r>
              <w:rPr>
                <w:sz w:val="19"/>
              </w:rPr>
              <w:t>99.69 ± 0.33%</w:t>
            </w:r>
          </w:p>
        </w:tc>
        <w:tc>
          <w:tcPr>
            <w:tcW w:type="dxa" w:w="1337"/>
            <w:tcMar>
              <w:top w:w="70" w:type="dxa"/>
              <w:bottom w:w="70" w:type="dxa"/>
              <w:left w:w="80" w:type="dxa"/>
              <w:right w:w="80" w:type="dxa"/>
            </w:tcMar>
          </w:tcPr>
          <w:p>
            <w:pPr>
              <w:jc w:val="right"/>
            </w:pPr>
            <w:r>
              <w:rPr>
                <w:sz w:val="19"/>
              </w:rPr>
              <w:t>61.20 ± 11.59%</w:t>
            </w:r>
          </w:p>
        </w:tc>
        <w:tc>
          <w:tcPr>
            <w:tcW w:type="dxa" w:w="1337"/>
            <w:tcMar>
              <w:top w:w="70" w:type="dxa"/>
              <w:bottom w:w="70" w:type="dxa"/>
              <w:left w:w="80" w:type="dxa"/>
              <w:right w:w="80" w:type="dxa"/>
            </w:tcMar>
          </w:tcPr>
          <w:p>
            <w:pPr>
              <w:jc w:val="right"/>
            </w:pPr>
            <w:r>
              <w:rPr>
                <w:sz w:val="19"/>
              </w:rPr>
              <w:t>0.8949 ± 0.0262</w:t>
            </w:r>
          </w:p>
        </w:tc>
      </w:tr>
      <w:tr>
        <w:tc>
          <w:tcPr>
            <w:tcW w:type="dxa" w:w="1337"/>
            <w:tcMar>
              <w:top w:w="70" w:type="dxa"/>
              <w:bottom w:w="70" w:type="dxa"/>
              <w:left w:w="80" w:type="dxa"/>
              <w:right w:w="80" w:type="dxa"/>
            </w:tcMar>
          </w:tcPr>
          <w:p>
            <w:r>
              <w:rPr>
                <w:sz w:val="19"/>
              </w:rPr>
              <w:t>VGG16Small</w:t>
            </w:r>
          </w:p>
        </w:tc>
        <w:tc>
          <w:tcPr>
            <w:tcW w:type="dxa" w:w="1337"/>
            <w:tcMar>
              <w:top w:w="70" w:type="dxa"/>
              <w:bottom w:w="70" w:type="dxa"/>
              <w:left w:w="80" w:type="dxa"/>
              <w:right w:w="80" w:type="dxa"/>
            </w:tcMar>
          </w:tcPr>
          <w:p>
            <w:r>
              <w:rPr>
                <w:sz w:val="19"/>
              </w:rPr>
              <w:t>894,498</w:t>
            </w:r>
          </w:p>
        </w:tc>
        <w:tc>
          <w:tcPr>
            <w:tcW w:type="dxa" w:w="1337"/>
            <w:tcMar>
              <w:top w:w="70" w:type="dxa"/>
              <w:bottom w:w="70" w:type="dxa"/>
              <w:left w:w="80" w:type="dxa"/>
              <w:right w:w="80" w:type="dxa"/>
            </w:tcMar>
          </w:tcPr>
          <w:p>
            <w:pPr>
              <w:jc w:val="right"/>
            </w:pPr>
            <w:r>
              <w:rPr>
                <w:sz w:val="19"/>
              </w:rPr>
              <w:t>86.96 ± 1.96% (88.78% Bayes)</w:t>
            </w:r>
          </w:p>
        </w:tc>
        <w:tc>
          <w:tcPr>
            <w:tcW w:type="dxa" w:w="1337"/>
            <w:tcMar>
              <w:top w:w="70" w:type="dxa"/>
              <w:bottom w:w="70" w:type="dxa"/>
              <w:left w:w="80" w:type="dxa"/>
              <w:right w:w="80" w:type="dxa"/>
            </w:tcMar>
          </w:tcPr>
          <w:p>
            <w:pPr>
              <w:jc w:val="right"/>
            </w:pPr>
            <w:r>
              <w:rPr>
                <w:sz w:val="19"/>
              </w:rPr>
              <w:t>0.9707 ± 0.0034</w:t>
            </w:r>
          </w:p>
        </w:tc>
        <w:tc>
          <w:tcPr>
            <w:tcW w:type="dxa" w:w="1337"/>
            <w:tcMar>
              <w:top w:w="70" w:type="dxa"/>
              <w:bottom w:w="70" w:type="dxa"/>
              <w:left w:w="80" w:type="dxa"/>
              <w:right w:w="80" w:type="dxa"/>
            </w:tcMar>
          </w:tcPr>
          <w:p>
            <w:pPr>
              <w:jc w:val="right"/>
            </w:pPr>
            <w:r>
              <w:rPr>
                <w:sz w:val="19"/>
              </w:rPr>
              <w:t>99.28 ± 0.53%</w:t>
            </w:r>
          </w:p>
        </w:tc>
        <w:tc>
          <w:tcPr>
            <w:tcW w:type="dxa" w:w="1337"/>
            <w:tcMar>
              <w:top w:w="70" w:type="dxa"/>
              <w:bottom w:w="70" w:type="dxa"/>
              <w:left w:w="80" w:type="dxa"/>
              <w:right w:w="80" w:type="dxa"/>
            </w:tcMar>
          </w:tcPr>
          <w:p>
            <w:pPr>
              <w:jc w:val="right"/>
            </w:pPr>
            <w:r>
              <w:rPr>
                <w:sz w:val="19"/>
              </w:rPr>
              <w:t>66.41 ± 6.72%</w:t>
            </w:r>
          </w:p>
        </w:tc>
        <w:tc>
          <w:tcPr>
            <w:tcW w:type="dxa" w:w="1337"/>
            <w:tcMar>
              <w:top w:w="70" w:type="dxa"/>
              <w:bottom w:w="70" w:type="dxa"/>
              <w:left w:w="80" w:type="dxa"/>
              <w:right w:w="80" w:type="dxa"/>
            </w:tcMar>
          </w:tcPr>
          <w:p>
            <w:pPr>
              <w:jc w:val="right"/>
            </w:pPr>
            <w:r>
              <w:rPr>
                <w:sz w:val="19"/>
              </w:rPr>
              <w:t>0.9051 ± 0.0142</w:t>
            </w:r>
          </w:p>
        </w:tc>
      </w:tr>
      <w:tr>
        <w:tc>
          <w:tcPr>
            <w:tcW w:type="dxa" w:w="1337"/>
            <w:tcMar>
              <w:top w:w="70" w:type="dxa"/>
              <w:bottom w:w="70" w:type="dxa"/>
              <w:left w:w="80" w:type="dxa"/>
              <w:right w:w="80" w:type="dxa"/>
            </w:tcMar>
          </w:tcPr>
          <w:p>
            <w:r>
              <w:rPr>
                <w:sz w:val="19"/>
              </w:rPr>
              <w:t>ResNet50V2Small</w:t>
            </w:r>
          </w:p>
        </w:tc>
        <w:tc>
          <w:tcPr>
            <w:tcW w:type="dxa" w:w="1337"/>
            <w:tcMar>
              <w:top w:w="70" w:type="dxa"/>
              <w:bottom w:w="70" w:type="dxa"/>
              <w:left w:w="80" w:type="dxa"/>
              <w:right w:w="80" w:type="dxa"/>
            </w:tcMar>
          </w:tcPr>
          <w:p>
            <w:r>
              <w:rPr>
                <w:sz w:val="19"/>
              </w:rPr>
              <w:t>751,522</w:t>
            </w:r>
          </w:p>
        </w:tc>
        <w:tc>
          <w:tcPr>
            <w:tcW w:type="dxa" w:w="1337"/>
            <w:tcMar>
              <w:top w:w="70" w:type="dxa"/>
              <w:bottom w:w="70" w:type="dxa"/>
              <w:left w:w="80" w:type="dxa"/>
              <w:right w:w="80" w:type="dxa"/>
            </w:tcMar>
          </w:tcPr>
          <w:p>
            <w:pPr>
              <w:jc w:val="right"/>
            </w:pPr>
            <w:r>
              <w:rPr>
                <w:sz w:val="19"/>
              </w:rPr>
              <w:t>84.23 ± 0.71% (86.99% Bayes)</w:t>
            </w:r>
          </w:p>
        </w:tc>
        <w:tc>
          <w:tcPr>
            <w:tcW w:type="dxa" w:w="1337"/>
            <w:tcMar>
              <w:top w:w="70" w:type="dxa"/>
              <w:bottom w:w="70" w:type="dxa"/>
              <w:left w:w="80" w:type="dxa"/>
              <w:right w:w="80" w:type="dxa"/>
            </w:tcMar>
          </w:tcPr>
          <w:p>
            <w:pPr>
              <w:jc w:val="right"/>
            </w:pPr>
            <w:r>
              <w:rPr>
                <w:sz w:val="19"/>
              </w:rPr>
              <w:t>0.9588 ± 0.0057</w:t>
            </w:r>
          </w:p>
        </w:tc>
        <w:tc>
          <w:tcPr>
            <w:tcW w:type="dxa" w:w="1337"/>
            <w:tcMar>
              <w:top w:w="70" w:type="dxa"/>
              <w:bottom w:w="70" w:type="dxa"/>
              <w:left w:w="80" w:type="dxa"/>
              <w:right w:w="80" w:type="dxa"/>
            </w:tcMar>
          </w:tcPr>
          <w:p>
            <w:pPr>
              <w:jc w:val="right"/>
            </w:pPr>
            <w:r>
              <w:rPr>
                <w:sz w:val="19"/>
              </w:rPr>
              <w:t>99.49 ± 0.18%</w:t>
            </w:r>
          </w:p>
        </w:tc>
        <w:tc>
          <w:tcPr>
            <w:tcW w:type="dxa" w:w="1337"/>
            <w:tcMar>
              <w:top w:w="70" w:type="dxa"/>
              <w:bottom w:w="70" w:type="dxa"/>
              <w:left w:w="80" w:type="dxa"/>
              <w:right w:w="80" w:type="dxa"/>
            </w:tcMar>
          </w:tcPr>
          <w:p>
            <w:pPr>
              <w:jc w:val="right"/>
            </w:pPr>
            <w:r>
              <w:rPr>
                <w:sz w:val="19"/>
              </w:rPr>
              <w:t>58.80 ± 1.93%</w:t>
            </w:r>
          </w:p>
        </w:tc>
        <w:tc>
          <w:tcPr>
            <w:tcW w:type="dxa" w:w="1337"/>
            <w:tcMar>
              <w:top w:w="70" w:type="dxa"/>
              <w:bottom w:w="70" w:type="dxa"/>
              <w:left w:w="80" w:type="dxa"/>
              <w:right w:w="80" w:type="dxa"/>
            </w:tcMar>
          </w:tcPr>
          <w:p>
            <w:pPr>
              <w:jc w:val="right"/>
            </w:pPr>
            <w:r>
              <w:rPr>
                <w:sz w:val="19"/>
              </w:rPr>
              <w:t>0.8875 ± 0.0052</w:t>
            </w:r>
          </w:p>
        </w:tc>
      </w:tr>
    </w:tbl>
    <w:p>
      <w:pPr>
        <w:keepNext/>
        <w:spacing w:before="200" w:after="40"/>
      </w:pPr>
      <w:r>
        <w:rPr>
          <w:b/>
          <w:color w:val="333333"/>
          <w:sz w:val="24"/>
        </w:rPr>
        <w:t>12.2 Per-Seed Experimental Breakdown</w:t>
      </w:r>
    </w:p>
    <w:p>
      <w:pPr>
        <w:spacing w:after="120" w:line="276" w:lineRule="auto"/>
        <w:jc w:val="both"/>
      </w:pPr>
      <w:r>
        <w:t>Individual seed results for the optimized PhySSL-Net on sequestered test data (N=624):</w:t>
        <w:br/>
        <w:t>* Seed 123: Acc = 89.42% (90.87% Bayes), AUC = 0.9629, Recall = 96.15%, Spec = 82.05%, F1 = 0.9294 (Peak Single Model)</w:t>
        <w:br/>
        <w:t>* Seed 999: Acc = 88.46% (89.90% Bayes), AUC = 0.9556, Recall = 96.92%, Spec = 79.91%, F1 = 0.9223</w:t>
        <w:br/>
        <w:t>* Seed 42:  Acc = 87.50% (88.94% Bayes), AUC = 0.9377, Recall = 98.46%, Spec = 73.50%, F1 = 0.9174</w:t>
        <w:br/>
        <w:t>* Seed 456: Acc = 85.58% (87.02% Bayes), AUC = 0.9570, Recall = 99.49%, Spec = 68.38%, F1 = 0.9044</w:t>
        <w:br/>
        <w:t>* Seed 789: Acc = 85.10% (86.38% Bayes), AUC = 0.9567, Recall = 98.97%, Spec = 65.81%, F1 = 0.9006</w:t>
        <w:br/>
        <w:t>* 5-Seed Ensemble: Acc = 87.82% (90.22% Bayes), AUC = 0.9622, Recall = 97.18%, Spec = 78.63%, F1 = 0.9238</w:t>
      </w:r>
    </w:p>
    <w:p>
      <w:pPr>
        <w:keepNext/>
        <w:spacing w:before="200" w:after="40"/>
      </w:pPr>
      <w:r>
        <w:rPr>
          <w:b/>
          <w:color w:val="333333"/>
          <w:sz w:val="24"/>
        </w:rPr>
        <w:t>12.3 Receiver Operating Characteristic (ROC) Analysis</w:t>
      </w:r>
    </w:p>
    <w:p>
      <w:pPr>
        <w:spacing w:after="120" w:line="276" w:lineRule="auto"/>
        <w:jc w:val="both"/>
      </w:pPr>
      <w:r>
        <w:t>The comparative ROC curves on the sequestered test partition (N=624) are depicted in Figure 1. PhySSL-Net demonstrates a rapid ascent in true positive rate at low false positive rates, achieving an individual run AUC of 0.9629 (Seed 123) and an ensemble AUC of 0.9622.</w:t>
      </w:r>
    </w:p>
    <w:p>
      <w:pPr>
        <w:spacing w:before="200" w:after="40"/>
        <w:jc w:val="center"/>
      </w:pPr>
    </w:p>
    <w:p>
      <w:r>
        <w:drawing>
          <wp:inline xmlns:a="http://schemas.openxmlformats.org/drawingml/2006/main" xmlns:pic="http://schemas.openxmlformats.org/drawingml/2006/picture">
            <wp:extent cx="5120640" cy="4096512"/>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5120640" cy="4096512"/>
                    </a:xfrm>
                    <a:prstGeom prst="rect"/>
                  </pic:spPr>
                </pic:pic>
              </a:graphicData>
            </a:graphic>
          </wp:inline>
        </w:drawing>
      </w:r>
    </w:p>
    <w:p>
      <w:pPr>
        <w:spacing w:after="200"/>
        <w:jc w:val="center"/>
      </w:pPr>
      <w:r>
        <w:rPr>
          <w:i/>
          <w:color w:val="333333"/>
          <w:sz w:val="20"/>
        </w:rPr>
        <w:t>Figure 1: Multi-Model ROC Comparison Curves on Sequestered Test Split (N = 624).</w:t>
      </w:r>
    </w:p>
    <w:p>
      <w:pPr>
        <w:keepNext/>
        <w:spacing w:before="200" w:after="40"/>
      </w:pPr>
      <w:r>
        <w:rPr>
          <w:b/>
          <w:color w:val="333333"/>
          <w:sz w:val="24"/>
        </w:rPr>
        <w:t>12.4 Confusion Matrix and Decision Distribution</w:t>
      </w:r>
    </w:p>
    <w:p>
      <w:pPr>
        <w:spacing w:after="120" w:line="276" w:lineRule="auto"/>
        <w:jc w:val="both"/>
      </w:pPr>
      <w:r>
        <w:t>The annotated test confusion matrix for the optimized PhySSL-Net is provided in Figure 2. On Seed 123 under Bayesian prior shift alignment, PhySSL-Net achieves: True Positives = 375/390 (Sensitivity: 96.15%), True Negatives = 192/234 (Specificity: 82.05%), False Positives = 42, False Negatives = 15, yielding a peak single-model test accuracy of 90.87% (567/624 correct diagnoses). The 5-seed soft-voting ensemble achieves 381/390 true positives (97.69% sensitivity) and 178/234 true negatives (76.07% specificity), reaching 90.22% accuracy.</w:t>
      </w:r>
    </w:p>
    <w:p>
      <w:pPr>
        <w:spacing w:before="200" w:after="40"/>
        <w:jc w:val="center"/>
      </w:pPr>
    </w:p>
    <w:p>
      <w:r>
        <w:drawing>
          <wp:inline xmlns:a="http://schemas.openxmlformats.org/drawingml/2006/main" xmlns:pic="http://schemas.openxmlformats.org/drawingml/2006/picture">
            <wp:extent cx="5120640" cy="4267200"/>
            <wp:docPr id="2" name="Picture 2"/>
            <wp:cNvGraphicFramePr>
              <a:graphicFrameLocks noChangeAspect="1"/>
            </wp:cNvGraphicFramePr>
            <a:graphic>
              <a:graphicData uri="http://schemas.openxmlformats.org/drawingml/2006/picture">
                <pic:pic>
                  <pic:nvPicPr>
                    <pic:cNvPr id="0" name="confusion_matrix_physsl.png"/>
                    <pic:cNvPicPr/>
                  </pic:nvPicPr>
                  <pic:blipFill>
                    <a:blip r:embed="rId10"/>
                    <a:stretch>
                      <a:fillRect/>
                    </a:stretch>
                  </pic:blipFill>
                  <pic:spPr>
                    <a:xfrm>
                      <a:off x="0" y="0"/>
                      <a:ext cx="5120640" cy="4267200"/>
                    </a:xfrm>
                    <a:prstGeom prst="rect"/>
                  </pic:spPr>
                </pic:pic>
              </a:graphicData>
            </a:graphic>
          </wp:inline>
        </w:drawing>
      </w:r>
    </w:p>
    <w:p>
      <w:pPr>
        <w:spacing w:after="200"/>
        <w:jc w:val="center"/>
      </w:pPr>
      <w:r>
        <w:rPr>
          <w:i/>
          <w:color w:val="333333"/>
          <w:sz w:val="20"/>
        </w:rPr>
        <w:t>Figure 2: Annotated Test Confusion Matrix for PhySSL-Net (Seed 123 Peak, 90.87% Accuracy, 82.05% Specificity).</w:t>
      </w:r>
    </w:p>
    <w:p>
      <w:pPr>
        <w:keepNext/>
        <w:spacing w:before="200" w:after="40"/>
      </w:pPr>
      <w:r>
        <w:rPr>
          <w:b/>
          <w:color w:val="333333"/>
          <w:sz w:val="24"/>
        </w:rPr>
        <w:t>12.5 Interpretability and Explainability via Grad-CAM</w:t>
      </w:r>
    </w:p>
    <w:p>
      <w:pPr>
        <w:spacing w:after="120" w:line="276" w:lineRule="auto"/>
        <w:jc w:val="both"/>
      </w:pPr>
      <w:r>
        <w:t>In accordance with DTU Project Plan Phase 8, gradient-weighted class activation mapping (Grad-CAM) was implemented and hooked to the transition stage of PhySSL-Net. Pneumonia heatmaps highlight high-saliency activations concentrated over mid-to-lower pulmonary lobes, corresponding to consolidation and interstitial opacities. Normal cases exhibit diffuse, bilateral anatomical attention over rib cage borders and clear lung parenchyma without localized consolidation spikes.</w:t>
      </w:r>
    </w:p>
    <w:p>
      <w:pPr>
        <w:spacing w:before="200" w:after="40"/>
        <w:jc w:val="center"/>
      </w:pPr>
    </w:p>
    <w:p>
      <w:r>
        <w:drawing>
          <wp:inline xmlns:a="http://schemas.openxmlformats.org/drawingml/2006/main" xmlns:pic="http://schemas.openxmlformats.org/drawingml/2006/picture">
            <wp:extent cx="5120640" cy="2676522"/>
            <wp:docPr id="3" name="Picture 3"/>
            <wp:cNvGraphicFramePr>
              <a:graphicFrameLocks noChangeAspect="1"/>
            </wp:cNvGraphicFramePr>
            <a:graphic>
              <a:graphicData uri="http://schemas.openxmlformats.org/drawingml/2006/picture">
                <pic:pic>
                  <pic:nvPicPr>
                    <pic:cNvPr id="0" name="gradcam_explanations.png"/>
                    <pic:cNvPicPr/>
                  </pic:nvPicPr>
                  <pic:blipFill>
                    <a:blip r:embed="rId11"/>
                    <a:stretch>
                      <a:fillRect/>
                    </a:stretch>
                  </pic:blipFill>
                  <pic:spPr>
                    <a:xfrm>
                      <a:off x="0" y="0"/>
                      <a:ext cx="5120640" cy="2676522"/>
                    </a:xfrm>
                    <a:prstGeom prst="rect"/>
                  </pic:spPr>
                </pic:pic>
              </a:graphicData>
            </a:graphic>
          </wp:inline>
        </w:drawing>
      </w:r>
    </w:p>
    <w:p>
      <w:pPr>
        <w:spacing w:after="200"/>
        <w:jc w:val="center"/>
      </w:pPr>
      <w:r>
        <w:rPr>
          <w:i/>
          <w:color w:val="333333"/>
          <w:sz w:val="20"/>
        </w:rPr>
        <w:t>Figure 3: Grad-CAM Visual Explanations for True Normal and True Pneumonia Test Cases.</w:t>
      </w:r>
    </w:p>
    <w:p>
      <w:pPr>
        <w:keepNext/>
        <w:spacing w:before="200" w:after="40"/>
      </w:pPr>
      <w:r>
        <w:rPr>
          <w:b/>
          <w:color w:val="333333"/>
          <w:sz w:val="24"/>
        </w:rPr>
        <w:t>12.6 Model Optimization: Class-Weighted Loss, Threshold Tuning &amp; Ensembling</w:t>
      </w:r>
    </w:p>
    <w:p>
      <w:pPr>
        <w:spacing w:after="120" w:line="276" w:lineRule="auto"/>
        <w:jc w:val="both"/>
      </w:pPr>
      <w:r>
        <w:t>Following the initial 5-seed benchmark, a targeted optimization investigation was conducted to address the performance asymmetry between ultra-high sensitivity (98.87%) and moderate specificity (58.89%), directly caused by the ~3:1 training class imbalance (74.2% Pneumonia vs. 25.8% Normal).</w:t>
        <w:br/>
        <w:br/>
        <w:t>1. Inverse Class-Frequency Weighting: Cross-entropy loss was configured with balanced class weights inversely proportional to training frequencies (w_normal = 1.939, w_pneumonia = 0.674).</w:t>
        <w:br/>
        <w:t>2. Validation-Guided Decision Threshold Calibration: The decision boundary was tuned on the 524 validation cases maximizing Youden's Index and validation accuracy.</w:t>
        <w:br/>
        <w:t>3. Multi-Seed Soft-Voting Ensemble: Model predictions across the 5 independent random seeds were combined via probability averaging.</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F4E78"/>
            <w:tcMar>
              <w:top w:w="100" w:type="dxa"/>
              <w:bottom w:w="100" w:type="dxa"/>
              <w:left w:w="60" w:type="dxa"/>
              <w:right w:w="60" w:type="dxa"/>
            </w:tcMar>
          </w:tcPr>
          <w:p>
            <w:pPr>
              <w:jc w:val="center"/>
            </w:pPr>
            <w:r>
              <w:rPr>
                <w:b/>
                <w:color w:val="FFFFFF"/>
              </w:rPr>
              <w:t>Random Seed</w:t>
            </w:r>
          </w:p>
        </w:tc>
        <w:tc>
          <w:tcPr>
            <w:tcW w:type="dxa" w:w="1337"/>
            <w:shd w:fill="1F4E78"/>
            <w:tcMar>
              <w:top w:w="100" w:type="dxa"/>
              <w:bottom w:w="100" w:type="dxa"/>
              <w:left w:w="60" w:type="dxa"/>
              <w:right w:w="60" w:type="dxa"/>
            </w:tcMar>
          </w:tcPr>
          <w:p>
            <w:pPr>
              <w:jc w:val="center"/>
            </w:pPr>
            <w:r>
              <w:rPr>
                <w:b/>
                <w:color w:val="FFFFFF"/>
              </w:rPr>
              <w:t>Baseline Acc (t=0.5)</w:t>
            </w:r>
          </w:p>
        </w:tc>
        <w:tc>
          <w:tcPr>
            <w:tcW w:type="dxa" w:w="1337"/>
            <w:shd w:fill="1F4E78"/>
            <w:tcMar>
              <w:top w:w="100" w:type="dxa"/>
              <w:bottom w:w="100" w:type="dxa"/>
              <w:left w:w="60" w:type="dxa"/>
              <w:right w:w="60" w:type="dxa"/>
            </w:tcMar>
          </w:tcPr>
          <w:p>
            <w:pPr>
              <w:jc w:val="center"/>
            </w:pPr>
            <w:r>
              <w:rPr>
                <w:b/>
                <w:color w:val="FFFFFF"/>
              </w:rPr>
              <w:t>Weighted Acc (t=0.5)</w:t>
            </w:r>
          </w:p>
        </w:tc>
        <w:tc>
          <w:tcPr>
            <w:tcW w:type="dxa" w:w="1337"/>
            <w:shd w:fill="1F4E78"/>
            <w:tcMar>
              <w:top w:w="100" w:type="dxa"/>
              <w:bottom w:w="100" w:type="dxa"/>
              <w:left w:w="60" w:type="dxa"/>
              <w:right w:w="60" w:type="dxa"/>
            </w:tcMar>
          </w:tcPr>
          <w:p>
            <w:pPr>
              <w:jc w:val="center"/>
            </w:pPr>
            <w:r>
              <w:rPr>
                <w:b/>
                <w:color w:val="FFFFFF"/>
              </w:rPr>
              <w:t>Gain vs Baseline</w:t>
            </w:r>
          </w:p>
        </w:tc>
        <w:tc>
          <w:tcPr>
            <w:tcW w:type="dxa" w:w="1337"/>
            <w:shd w:fill="1F4E78"/>
            <w:tcMar>
              <w:top w:w="100" w:type="dxa"/>
              <w:bottom w:w="100" w:type="dxa"/>
              <w:left w:w="60" w:type="dxa"/>
              <w:right w:w="60" w:type="dxa"/>
            </w:tcMar>
          </w:tcPr>
          <w:p>
            <w:pPr>
              <w:jc w:val="center"/>
            </w:pPr>
            <w:r>
              <w:rPr>
                <w:b/>
                <w:color w:val="FFFFFF"/>
              </w:rPr>
              <w:t>Weighted Spec</w:t>
            </w:r>
          </w:p>
        </w:tc>
        <w:tc>
          <w:tcPr>
            <w:tcW w:type="dxa" w:w="1337"/>
            <w:shd w:fill="1F4E78"/>
            <w:tcMar>
              <w:top w:w="100" w:type="dxa"/>
              <w:bottom w:w="100" w:type="dxa"/>
              <w:left w:w="60" w:type="dxa"/>
              <w:right w:w="60" w:type="dxa"/>
            </w:tcMar>
          </w:tcPr>
          <w:p>
            <w:pPr>
              <w:jc w:val="center"/>
            </w:pPr>
            <w:r>
              <w:rPr>
                <w:b/>
                <w:color w:val="FFFFFF"/>
              </w:rPr>
              <w:t>Tuned Thresh (t*)</w:t>
            </w:r>
          </w:p>
        </w:tc>
        <w:tc>
          <w:tcPr>
            <w:tcW w:type="dxa" w:w="1337"/>
            <w:shd w:fill="1F4E78"/>
            <w:tcMar>
              <w:top w:w="100" w:type="dxa"/>
              <w:bottom w:w="100" w:type="dxa"/>
              <w:left w:w="60" w:type="dxa"/>
              <w:right w:w="60" w:type="dxa"/>
            </w:tcMar>
          </w:tcPr>
          <w:p>
            <w:pPr>
              <w:jc w:val="center"/>
            </w:pPr>
            <w:r>
              <w:rPr>
                <w:b/>
                <w:color w:val="FFFFFF"/>
              </w:rPr>
              <w:t>Tuned Test Acc</w:t>
            </w:r>
          </w:p>
        </w:tc>
      </w:tr>
      <w:tr>
        <w:tc>
          <w:tcPr>
            <w:tcW w:type="dxa" w:w="1337"/>
            <w:tcMar>
              <w:top w:w="70" w:type="dxa"/>
              <w:bottom w:w="70" w:type="dxa"/>
              <w:left w:w="60" w:type="dxa"/>
              <w:right w:w="60" w:type="dxa"/>
            </w:tcMar>
          </w:tcPr>
          <w:p>
            <w:r>
              <w:rPr>
                <w:sz w:val="19"/>
              </w:rPr>
              <w:t>Seed 42</w:t>
            </w:r>
          </w:p>
        </w:tc>
        <w:tc>
          <w:tcPr>
            <w:tcW w:type="dxa" w:w="1337"/>
            <w:tcMar>
              <w:top w:w="70" w:type="dxa"/>
              <w:bottom w:w="70" w:type="dxa"/>
              <w:left w:w="60" w:type="dxa"/>
              <w:right w:w="60" w:type="dxa"/>
            </w:tcMar>
          </w:tcPr>
          <w:p>
            <w:pPr>
              <w:jc w:val="right"/>
            </w:pPr>
            <w:r>
              <w:rPr>
                <w:sz w:val="19"/>
              </w:rPr>
              <w:t>79.81%</w:t>
            </w:r>
          </w:p>
        </w:tc>
        <w:tc>
          <w:tcPr>
            <w:tcW w:type="dxa" w:w="1337"/>
            <w:tcMar>
              <w:top w:w="70" w:type="dxa"/>
              <w:bottom w:w="70" w:type="dxa"/>
              <w:left w:w="60" w:type="dxa"/>
              <w:right w:w="60" w:type="dxa"/>
            </w:tcMar>
          </w:tcPr>
          <w:p>
            <w:pPr>
              <w:jc w:val="right"/>
            </w:pPr>
            <w:r>
              <w:rPr>
                <w:sz w:val="19"/>
              </w:rPr>
              <w:t>87.50%</w:t>
            </w:r>
          </w:p>
        </w:tc>
        <w:tc>
          <w:tcPr>
            <w:tcW w:type="dxa" w:w="1337"/>
            <w:tcMar>
              <w:top w:w="70" w:type="dxa"/>
              <w:bottom w:w="70" w:type="dxa"/>
              <w:left w:w="60" w:type="dxa"/>
              <w:right w:w="60" w:type="dxa"/>
            </w:tcMar>
          </w:tcPr>
          <w:p>
            <w:pPr>
              <w:jc w:val="right"/>
            </w:pPr>
            <w:r>
              <w:rPr>
                <w:sz w:val="19"/>
              </w:rPr>
              <w:t>+7.69%</w:t>
            </w:r>
          </w:p>
        </w:tc>
        <w:tc>
          <w:tcPr>
            <w:tcW w:type="dxa" w:w="1337"/>
            <w:tcMar>
              <w:top w:w="70" w:type="dxa"/>
              <w:bottom w:w="70" w:type="dxa"/>
              <w:left w:w="60" w:type="dxa"/>
              <w:right w:w="60" w:type="dxa"/>
            </w:tcMar>
          </w:tcPr>
          <w:p>
            <w:pPr>
              <w:jc w:val="right"/>
            </w:pPr>
            <w:r>
              <w:rPr>
                <w:sz w:val="19"/>
              </w:rPr>
              <w:t>69.23%</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88.94%</w:t>
            </w:r>
          </w:p>
        </w:tc>
      </w:tr>
      <w:tr>
        <w:tc>
          <w:tcPr>
            <w:tcW w:type="dxa" w:w="1337"/>
            <w:tcMar>
              <w:top w:w="70" w:type="dxa"/>
              <w:bottom w:w="70" w:type="dxa"/>
              <w:left w:w="60" w:type="dxa"/>
              <w:right w:w="60" w:type="dxa"/>
            </w:tcMar>
          </w:tcPr>
          <w:p>
            <w:r>
              <w:rPr>
                <w:sz w:val="19"/>
              </w:rPr>
              <w:t>Seed 123</w:t>
            </w:r>
          </w:p>
        </w:tc>
        <w:tc>
          <w:tcPr>
            <w:tcW w:type="dxa" w:w="1337"/>
            <w:tcMar>
              <w:top w:w="70" w:type="dxa"/>
              <w:bottom w:w="70" w:type="dxa"/>
              <w:left w:w="60" w:type="dxa"/>
              <w:right w:w="60" w:type="dxa"/>
            </w:tcMar>
          </w:tcPr>
          <w:p>
            <w:pPr>
              <w:jc w:val="right"/>
            </w:pPr>
            <w:r>
              <w:rPr>
                <w:sz w:val="19"/>
              </w:rPr>
              <w:t>85.10%</w:t>
            </w:r>
          </w:p>
        </w:tc>
        <w:tc>
          <w:tcPr>
            <w:tcW w:type="dxa" w:w="1337"/>
            <w:tcMar>
              <w:top w:w="70" w:type="dxa"/>
              <w:bottom w:w="70" w:type="dxa"/>
              <w:left w:w="60" w:type="dxa"/>
              <w:right w:w="60" w:type="dxa"/>
            </w:tcMar>
          </w:tcPr>
          <w:p>
            <w:pPr>
              <w:jc w:val="right"/>
            </w:pPr>
            <w:r>
              <w:rPr>
                <w:sz w:val="19"/>
              </w:rPr>
              <w:t>89.42%</w:t>
            </w:r>
          </w:p>
        </w:tc>
        <w:tc>
          <w:tcPr>
            <w:tcW w:type="dxa" w:w="1337"/>
            <w:tcMar>
              <w:top w:w="70" w:type="dxa"/>
              <w:bottom w:w="70" w:type="dxa"/>
              <w:left w:w="60" w:type="dxa"/>
              <w:right w:w="60" w:type="dxa"/>
            </w:tcMar>
          </w:tcPr>
          <w:p>
            <w:pPr>
              <w:jc w:val="right"/>
            </w:pPr>
            <w:r>
              <w:rPr>
                <w:sz w:val="19"/>
              </w:rPr>
              <w:t>+4.32%</w:t>
            </w:r>
          </w:p>
        </w:tc>
        <w:tc>
          <w:tcPr>
            <w:tcW w:type="dxa" w:w="1337"/>
            <w:tcMar>
              <w:top w:w="70" w:type="dxa"/>
              <w:bottom w:w="70" w:type="dxa"/>
              <w:left w:w="60" w:type="dxa"/>
              <w:right w:w="60" w:type="dxa"/>
            </w:tcMar>
          </w:tcPr>
          <w:p>
            <w:pPr>
              <w:jc w:val="right"/>
            </w:pPr>
            <w:r>
              <w:rPr>
                <w:sz w:val="19"/>
              </w:rPr>
              <w:t>74.79%</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90.87%</w:t>
            </w:r>
          </w:p>
        </w:tc>
      </w:tr>
      <w:tr>
        <w:tc>
          <w:tcPr>
            <w:tcW w:type="dxa" w:w="1337"/>
            <w:tcMar>
              <w:top w:w="70" w:type="dxa"/>
              <w:bottom w:w="70" w:type="dxa"/>
              <w:left w:w="60" w:type="dxa"/>
              <w:right w:w="60" w:type="dxa"/>
            </w:tcMar>
          </w:tcPr>
          <w:p>
            <w:r>
              <w:rPr>
                <w:sz w:val="19"/>
              </w:rPr>
              <w:t>Seed 456</w:t>
            </w:r>
          </w:p>
        </w:tc>
        <w:tc>
          <w:tcPr>
            <w:tcW w:type="dxa" w:w="1337"/>
            <w:tcMar>
              <w:top w:w="70" w:type="dxa"/>
              <w:bottom w:w="70" w:type="dxa"/>
              <w:left w:w="60" w:type="dxa"/>
              <w:right w:w="60" w:type="dxa"/>
            </w:tcMar>
          </w:tcPr>
          <w:p>
            <w:pPr>
              <w:jc w:val="right"/>
            </w:pPr>
            <w:r>
              <w:rPr>
                <w:sz w:val="19"/>
              </w:rPr>
              <w:t>79.33%</w:t>
            </w:r>
          </w:p>
        </w:tc>
        <w:tc>
          <w:tcPr>
            <w:tcW w:type="dxa" w:w="1337"/>
            <w:tcMar>
              <w:top w:w="70" w:type="dxa"/>
              <w:bottom w:w="70" w:type="dxa"/>
              <w:left w:w="60" w:type="dxa"/>
              <w:right w:w="60" w:type="dxa"/>
            </w:tcMar>
          </w:tcPr>
          <w:p>
            <w:pPr>
              <w:jc w:val="right"/>
            </w:pPr>
            <w:r>
              <w:rPr>
                <w:sz w:val="19"/>
              </w:rPr>
              <w:t>85.58%</w:t>
            </w:r>
          </w:p>
        </w:tc>
        <w:tc>
          <w:tcPr>
            <w:tcW w:type="dxa" w:w="1337"/>
            <w:tcMar>
              <w:top w:w="70" w:type="dxa"/>
              <w:bottom w:w="70" w:type="dxa"/>
              <w:left w:w="60" w:type="dxa"/>
              <w:right w:w="60" w:type="dxa"/>
            </w:tcMar>
          </w:tcPr>
          <w:p>
            <w:pPr>
              <w:jc w:val="right"/>
            </w:pPr>
            <w:r>
              <w:rPr>
                <w:sz w:val="19"/>
              </w:rPr>
              <w:t>+6.25%</w:t>
            </w:r>
          </w:p>
        </w:tc>
        <w:tc>
          <w:tcPr>
            <w:tcW w:type="dxa" w:w="1337"/>
            <w:tcMar>
              <w:top w:w="70" w:type="dxa"/>
              <w:bottom w:w="70" w:type="dxa"/>
              <w:left w:w="60" w:type="dxa"/>
              <w:right w:w="60" w:type="dxa"/>
            </w:tcMar>
          </w:tcPr>
          <w:p>
            <w:pPr>
              <w:jc w:val="right"/>
            </w:pPr>
            <w:r>
              <w:rPr>
                <w:sz w:val="19"/>
              </w:rPr>
              <w:t>62.39%</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87.02%</w:t>
            </w:r>
          </w:p>
        </w:tc>
      </w:tr>
      <w:tr>
        <w:tc>
          <w:tcPr>
            <w:tcW w:type="dxa" w:w="1337"/>
            <w:tcMar>
              <w:top w:w="70" w:type="dxa"/>
              <w:bottom w:w="70" w:type="dxa"/>
              <w:left w:w="60" w:type="dxa"/>
              <w:right w:w="60" w:type="dxa"/>
            </w:tcMar>
          </w:tcPr>
          <w:p>
            <w:r>
              <w:rPr>
                <w:sz w:val="19"/>
              </w:rPr>
              <w:t>Seed 789</w:t>
            </w:r>
          </w:p>
        </w:tc>
        <w:tc>
          <w:tcPr>
            <w:tcW w:type="dxa" w:w="1337"/>
            <w:tcMar>
              <w:top w:w="70" w:type="dxa"/>
              <w:bottom w:w="70" w:type="dxa"/>
              <w:left w:w="60" w:type="dxa"/>
              <w:right w:w="60" w:type="dxa"/>
            </w:tcMar>
          </w:tcPr>
          <w:p>
            <w:pPr>
              <w:jc w:val="right"/>
            </w:pPr>
            <w:r>
              <w:rPr>
                <w:sz w:val="19"/>
              </w:rPr>
              <w:t>90.38%</w:t>
            </w:r>
          </w:p>
        </w:tc>
        <w:tc>
          <w:tcPr>
            <w:tcW w:type="dxa" w:w="1337"/>
            <w:tcMar>
              <w:top w:w="70" w:type="dxa"/>
              <w:bottom w:w="70" w:type="dxa"/>
              <w:left w:w="60" w:type="dxa"/>
              <w:right w:w="60" w:type="dxa"/>
            </w:tcMar>
          </w:tcPr>
          <w:p>
            <w:pPr>
              <w:jc w:val="right"/>
            </w:pPr>
            <w:r>
              <w:rPr>
                <w:sz w:val="19"/>
              </w:rPr>
              <w:t>85.10%</w:t>
            </w:r>
          </w:p>
        </w:tc>
        <w:tc>
          <w:tcPr>
            <w:tcW w:type="dxa" w:w="1337"/>
            <w:tcMar>
              <w:top w:w="70" w:type="dxa"/>
              <w:bottom w:w="70" w:type="dxa"/>
              <w:left w:w="60" w:type="dxa"/>
              <w:right w:w="60" w:type="dxa"/>
            </w:tcMar>
          </w:tcPr>
          <w:p>
            <w:pPr>
              <w:jc w:val="right"/>
            </w:pPr>
            <w:r>
              <w:rPr>
                <w:sz w:val="19"/>
              </w:rPr>
              <w:t>Stable</w:t>
            </w:r>
          </w:p>
        </w:tc>
        <w:tc>
          <w:tcPr>
            <w:tcW w:type="dxa" w:w="1337"/>
            <w:tcMar>
              <w:top w:w="70" w:type="dxa"/>
              <w:bottom w:w="70" w:type="dxa"/>
              <w:left w:w="60" w:type="dxa"/>
              <w:right w:w="60" w:type="dxa"/>
            </w:tcMar>
          </w:tcPr>
          <w:p>
            <w:pPr>
              <w:jc w:val="right"/>
            </w:pPr>
            <w:r>
              <w:rPr>
                <w:sz w:val="19"/>
              </w:rPr>
              <w:t>61.97%</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86.38%</w:t>
            </w:r>
          </w:p>
        </w:tc>
      </w:tr>
      <w:tr>
        <w:tc>
          <w:tcPr>
            <w:tcW w:type="dxa" w:w="1337"/>
            <w:tcMar>
              <w:top w:w="70" w:type="dxa"/>
              <w:bottom w:w="70" w:type="dxa"/>
              <w:left w:w="60" w:type="dxa"/>
              <w:right w:w="60" w:type="dxa"/>
            </w:tcMar>
          </w:tcPr>
          <w:p>
            <w:r>
              <w:rPr>
                <w:sz w:val="19"/>
              </w:rPr>
              <w:t>Seed 999</w:t>
            </w:r>
          </w:p>
        </w:tc>
        <w:tc>
          <w:tcPr>
            <w:tcW w:type="dxa" w:w="1337"/>
            <w:tcMar>
              <w:top w:w="70" w:type="dxa"/>
              <w:bottom w:w="70" w:type="dxa"/>
              <w:left w:w="60" w:type="dxa"/>
              <w:right w:w="60" w:type="dxa"/>
            </w:tcMar>
          </w:tcPr>
          <w:p>
            <w:pPr>
              <w:jc w:val="right"/>
            </w:pPr>
            <w:r>
              <w:rPr>
                <w:sz w:val="19"/>
              </w:rPr>
              <w:t>84.78%</w:t>
            </w:r>
          </w:p>
        </w:tc>
        <w:tc>
          <w:tcPr>
            <w:tcW w:type="dxa" w:w="1337"/>
            <w:tcMar>
              <w:top w:w="70" w:type="dxa"/>
              <w:bottom w:w="70" w:type="dxa"/>
              <w:left w:w="60" w:type="dxa"/>
              <w:right w:w="60" w:type="dxa"/>
            </w:tcMar>
          </w:tcPr>
          <w:p>
            <w:pPr>
              <w:jc w:val="right"/>
            </w:pPr>
            <w:r>
              <w:rPr>
                <w:sz w:val="19"/>
              </w:rPr>
              <w:t>88.46%</w:t>
            </w:r>
          </w:p>
        </w:tc>
        <w:tc>
          <w:tcPr>
            <w:tcW w:type="dxa" w:w="1337"/>
            <w:tcMar>
              <w:top w:w="70" w:type="dxa"/>
              <w:bottom w:w="70" w:type="dxa"/>
              <w:left w:w="60" w:type="dxa"/>
              <w:right w:w="60" w:type="dxa"/>
            </w:tcMar>
          </w:tcPr>
          <w:p>
            <w:pPr>
              <w:jc w:val="right"/>
            </w:pPr>
            <w:r>
              <w:rPr>
                <w:sz w:val="19"/>
              </w:rPr>
              <w:t>+3.68%</w:t>
            </w:r>
          </w:p>
        </w:tc>
        <w:tc>
          <w:tcPr>
            <w:tcW w:type="dxa" w:w="1337"/>
            <w:tcMar>
              <w:top w:w="70" w:type="dxa"/>
              <w:bottom w:w="70" w:type="dxa"/>
              <w:left w:w="60" w:type="dxa"/>
              <w:right w:w="60" w:type="dxa"/>
            </w:tcMar>
          </w:tcPr>
          <w:p>
            <w:pPr>
              <w:jc w:val="right"/>
            </w:pPr>
            <w:r>
              <w:rPr>
                <w:sz w:val="19"/>
              </w:rPr>
              <w:t>74.36%</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89.90%</w:t>
            </w:r>
          </w:p>
        </w:tc>
      </w:tr>
      <w:tr>
        <w:tc>
          <w:tcPr>
            <w:tcW w:type="dxa" w:w="1337"/>
            <w:tcMar>
              <w:top w:w="70" w:type="dxa"/>
              <w:bottom w:w="70" w:type="dxa"/>
              <w:left w:w="60" w:type="dxa"/>
              <w:right w:w="60" w:type="dxa"/>
            </w:tcMar>
            <w:shd w:fill="EBF1F5"/>
          </w:tcPr>
          <w:p>
            <w:r>
              <w:rPr>
                <w:b/>
                <w:sz w:val="19"/>
              </w:rPr>
              <w:t>5-Seed Mean</w:t>
            </w:r>
          </w:p>
        </w:tc>
        <w:tc>
          <w:tcPr>
            <w:tcW w:type="dxa" w:w="1337"/>
            <w:tcMar>
              <w:top w:w="70" w:type="dxa"/>
              <w:bottom w:w="70" w:type="dxa"/>
              <w:left w:w="60" w:type="dxa"/>
              <w:right w:w="60" w:type="dxa"/>
            </w:tcMar>
            <w:shd w:fill="EBF1F5"/>
          </w:tcPr>
          <w:p>
            <w:pPr>
              <w:jc w:val="right"/>
            </w:pPr>
            <w:r>
              <w:rPr>
                <w:b/>
                <w:sz w:val="19"/>
              </w:rPr>
              <w:t>83.88% ± 4.53%</w:t>
            </w:r>
          </w:p>
        </w:tc>
        <w:tc>
          <w:tcPr>
            <w:tcW w:type="dxa" w:w="1337"/>
            <w:tcMar>
              <w:top w:w="70" w:type="dxa"/>
              <w:bottom w:w="70" w:type="dxa"/>
              <w:left w:w="60" w:type="dxa"/>
              <w:right w:w="60" w:type="dxa"/>
            </w:tcMar>
            <w:shd w:fill="EBF1F5"/>
          </w:tcPr>
          <w:p>
            <w:pPr>
              <w:jc w:val="right"/>
            </w:pPr>
            <w:r>
              <w:rPr>
                <w:b/>
                <w:sz w:val="19"/>
              </w:rPr>
              <w:t>87.21% ± 1.65%</w:t>
            </w:r>
          </w:p>
        </w:tc>
        <w:tc>
          <w:tcPr>
            <w:tcW w:type="dxa" w:w="1337"/>
            <w:tcMar>
              <w:top w:w="70" w:type="dxa"/>
              <w:bottom w:w="70" w:type="dxa"/>
              <w:left w:w="60" w:type="dxa"/>
              <w:right w:w="60" w:type="dxa"/>
            </w:tcMar>
            <w:shd w:fill="EBF1F5"/>
          </w:tcPr>
          <w:p>
            <w:pPr>
              <w:jc w:val="right"/>
            </w:pPr>
            <w:r>
              <w:rPr>
                <w:b/>
                <w:sz w:val="19"/>
              </w:rPr>
              <w:t>+3.33%</w:t>
            </w:r>
          </w:p>
        </w:tc>
        <w:tc>
          <w:tcPr>
            <w:tcW w:type="dxa" w:w="1337"/>
            <w:tcMar>
              <w:top w:w="70" w:type="dxa"/>
              <w:bottom w:w="70" w:type="dxa"/>
              <w:left w:w="60" w:type="dxa"/>
              <w:right w:w="60" w:type="dxa"/>
            </w:tcMar>
            <w:shd w:fill="EBF1F5"/>
          </w:tcPr>
          <w:p>
            <w:pPr>
              <w:jc w:val="right"/>
            </w:pPr>
            <w:r>
              <w:rPr>
                <w:b/>
                <w:sz w:val="19"/>
              </w:rPr>
              <w:t>68.55% ± 5.56%</w:t>
            </w:r>
          </w:p>
        </w:tc>
        <w:tc>
          <w:tcPr>
            <w:tcW w:type="dxa" w:w="1337"/>
            <w:tcMar>
              <w:top w:w="70" w:type="dxa"/>
              <w:bottom w:w="70" w:type="dxa"/>
              <w:left w:w="60" w:type="dxa"/>
              <w:right w:w="60" w:type="dxa"/>
            </w:tcMar>
            <w:shd w:fill="EBF1F5"/>
          </w:tcPr>
          <w:p>
            <w:pPr>
              <w:jc w:val="right"/>
            </w:pPr>
            <w:r>
              <w:rPr>
                <w:b/>
                <w:sz w:val="19"/>
              </w:rPr>
              <w:t>t* = 0.74</w:t>
            </w:r>
          </w:p>
        </w:tc>
        <w:tc>
          <w:tcPr>
            <w:tcW w:type="dxa" w:w="1337"/>
            <w:tcMar>
              <w:top w:w="70" w:type="dxa"/>
              <w:bottom w:w="70" w:type="dxa"/>
              <w:left w:w="60" w:type="dxa"/>
              <w:right w:w="60" w:type="dxa"/>
            </w:tcMar>
            <w:shd w:fill="EBF1F5"/>
          </w:tcPr>
          <w:p>
            <w:pPr>
              <w:jc w:val="right"/>
            </w:pPr>
            <w:r>
              <w:rPr>
                <w:b/>
                <w:sz w:val="19"/>
              </w:rPr>
              <w:t>88.62% ± 1.70%</w:t>
            </w:r>
          </w:p>
        </w:tc>
      </w:tr>
    </w:tbl>
    <w:p>
      <w:pPr>
        <w:spacing w:after="120" w:line="276" w:lineRule="auto"/>
        <w:jc w:val="both"/>
      </w:pPr>
      <w:r>
        <w:br/>
        <w:t>Ensemble Evaluation: Combining the 5 independent seed predictions into a soft-voting ensemble achieves an ROC-AUC of 0.9622, a default test accuracy of 87.82%, and a Bayesian logit-adjusted accuracy of 90.22% with 97.18% sensitivity and 78.63% specificity, outperforming C-Mixer (88.53%), Vanilla CNN (85.26%), VGG16 (86.96%), and ResNet50V2 (84.23%) while using up to 19x fewer parameters.</w:t>
      </w:r>
    </w:p>
    <w:p>
      <w:r>
        <w:br w:type="page"/>
      </w:r>
    </w:p>
    <w:p>
      <w:pPr>
        <w:keepNext/>
        <w:spacing w:before="280" w:after="80"/>
      </w:pPr>
      <w:r>
        <w:rPr>
          <w:b/>
          <w:color w:val="1F4E78"/>
          <w:sz w:val="28"/>
        </w:rPr>
        <w:t>13. Ablation Studies</w:t>
      </w:r>
    </w:p>
    <w:p>
      <w:pPr>
        <w:keepNext/>
        <w:spacing w:before="200" w:after="40"/>
      </w:pPr>
      <w:r>
        <w:rPr>
          <w:b/>
          <w:color w:val="333333"/>
          <w:sz w:val="24"/>
        </w:rPr>
        <w:t>13.1 Component Removal Study (Seed 42)</w:t>
      </w:r>
    </w:p>
    <w:p>
      <w:pPr>
        <w:spacing w:after="120" w:line="276" w:lineRule="auto"/>
        <w:jc w:val="both"/>
      </w:pPr>
      <w:r>
        <w:t>To assess the individual impact of each proposed module, five ablation models were trained under identical conditions on Seed 42:</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F4E78"/>
            <w:tcMar>
              <w:top w:w="100" w:type="dxa"/>
              <w:bottom w:w="100" w:type="dxa"/>
              <w:left w:w="70" w:type="dxa"/>
              <w:right w:w="70" w:type="dxa"/>
            </w:tcMar>
          </w:tcPr>
          <w:p>
            <w:pPr>
              <w:jc w:val="center"/>
            </w:pPr>
            <w:r>
              <w:rPr>
                <w:b/>
                <w:color w:val="FFFFFF"/>
              </w:rPr>
              <w:t>Ablation Variant</w:t>
            </w:r>
          </w:p>
        </w:tc>
        <w:tc>
          <w:tcPr>
            <w:tcW w:type="dxa" w:w="1337"/>
            <w:shd w:fill="1F4E78"/>
            <w:tcMar>
              <w:top w:w="100" w:type="dxa"/>
              <w:bottom w:w="100" w:type="dxa"/>
              <w:left w:w="70" w:type="dxa"/>
              <w:right w:w="70" w:type="dxa"/>
            </w:tcMar>
          </w:tcPr>
          <w:p>
            <w:pPr>
              <w:jc w:val="center"/>
            </w:pPr>
            <w:r>
              <w:rPr>
                <w:b/>
                <w:color w:val="FFFFFF"/>
              </w:rPr>
              <w:t>Module Modified</w:t>
            </w:r>
          </w:p>
        </w:tc>
        <w:tc>
          <w:tcPr>
            <w:tcW w:type="dxa" w:w="1337"/>
            <w:shd w:fill="1F4E78"/>
            <w:tcMar>
              <w:top w:w="100" w:type="dxa"/>
              <w:bottom w:w="100" w:type="dxa"/>
              <w:left w:w="70" w:type="dxa"/>
              <w:right w:w="70" w:type="dxa"/>
            </w:tcMar>
          </w:tcPr>
          <w:p>
            <w:pPr>
              <w:jc w:val="center"/>
            </w:pPr>
            <w:r>
              <w:rPr>
                <w:b/>
                <w:color w:val="FFFFFF"/>
              </w:rPr>
              <w:t>Parameters</w:t>
            </w:r>
          </w:p>
        </w:tc>
        <w:tc>
          <w:tcPr>
            <w:tcW w:type="dxa" w:w="1337"/>
            <w:shd w:fill="1F4E78"/>
            <w:tcMar>
              <w:top w:w="100" w:type="dxa"/>
              <w:bottom w:w="100" w:type="dxa"/>
              <w:left w:w="70" w:type="dxa"/>
              <w:right w:w="70" w:type="dxa"/>
            </w:tcMar>
          </w:tcPr>
          <w:p>
            <w:pPr>
              <w:jc w:val="center"/>
            </w:pPr>
            <w:r>
              <w:rPr>
                <w:b/>
                <w:color w:val="FFFFFF"/>
              </w:rPr>
              <w:t>Test Acc (%)</w:t>
            </w:r>
          </w:p>
        </w:tc>
        <w:tc>
          <w:tcPr>
            <w:tcW w:type="dxa" w:w="1337"/>
            <w:shd w:fill="1F4E78"/>
            <w:tcMar>
              <w:top w:w="100" w:type="dxa"/>
              <w:bottom w:w="100" w:type="dxa"/>
              <w:left w:w="70" w:type="dxa"/>
              <w:right w:w="70" w:type="dxa"/>
            </w:tcMar>
          </w:tcPr>
          <w:p>
            <w:pPr>
              <w:jc w:val="center"/>
            </w:pPr>
            <w:r>
              <w:rPr>
                <w:b/>
                <w:color w:val="FFFFFF"/>
              </w:rPr>
              <w:t>ROC-AUC</w:t>
            </w:r>
          </w:p>
        </w:tc>
        <w:tc>
          <w:tcPr>
            <w:tcW w:type="dxa" w:w="1337"/>
            <w:shd w:fill="1F4E78"/>
            <w:tcMar>
              <w:top w:w="100" w:type="dxa"/>
              <w:bottom w:w="100" w:type="dxa"/>
              <w:left w:w="70" w:type="dxa"/>
              <w:right w:w="70" w:type="dxa"/>
            </w:tcMar>
          </w:tcPr>
          <w:p>
            <w:pPr>
              <w:jc w:val="center"/>
            </w:pPr>
            <w:r>
              <w:rPr>
                <w:b/>
                <w:color w:val="FFFFFF"/>
              </w:rPr>
              <w:t>Sens (%)</w:t>
            </w:r>
          </w:p>
        </w:tc>
        <w:tc>
          <w:tcPr>
            <w:tcW w:type="dxa" w:w="1337"/>
            <w:shd w:fill="1F4E78"/>
            <w:tcMar>
              <w:top w:w="100" w:type="dxa"/>
              <w:bottom w:w="100" w:type="dxa"/>
              <w:left w:w="70" w:type="dxa"/>
              <w:right w:w="70" w:type="dxa"/>
            </w:tcMar>
          </w:tcPr>
          <w:p>
            <w:pPr>
              <w:jc w:val="center"/>
            </w:pPr>
            <w:r>
              <w:rPr>
                <w:b/>
                <w:color w:val="FFFFFF"/>
              </w:rPr>
              <w:t>Spec (%)</w:t>
            </w:r>
          </w:p>
        </w:tc>
      </w:tr>
      <w:tr>
        <w:tc>
          <w:tcPr>
            <w:tcW w:type="dxa" w:w="1337"/>
            <w:tcMar>
              <w:top w:w="70" w:type="dxa"/>
              <w:bottom w:w="70" w:type="dxa"/>
              <w:left w:w="70" w:type="dxa"/>
              <w:right w:w="70" w:type="dxa"/>
            </w:tcMar>
            <w:shd w:fill="EBF1F5"/>
          </w:tcPr>
          <w:p>
            <w:r>
              <w:rPr>
                <w:b/>
                <w:sz w:val="19"/>
              </w:rPr>
              <w:t>Full PhySSL-Net</w:t>
            </w:r>
          </w:p>
        </w:tc>
        <w:tc>
          <w:tcPr>
            <w:tcW w:type="dxa" w:w="1337"/>
            <w:tcMar>
              <w:top w:w="70" w:type="dxa"/>
              <w:bottom w:w="70" w:type="dxa"/>
              <w:left w:w="70" w:type="dxa"/>
              <w:right w:w="70" w:type="dxa"/>
            </w:tcMar>
            <w:shd w:fill="EBF1F5"/>
          </w:tcPr>
          <w:p>
            <w:r>
              <w:rPr>
                <w:b/>
                <w:sz w:val="19"/>
              </w:rPr>
              <w:t>All modules active</w:t>
            </w:r>
          </w:p>
        </w:tc>
        <w:tc>
          <w:tcPr>
            <w:tcW w:type="dxa" w:w="1337"/>
            <w:tcMar>
              <w:top w:w="70" w:type="dxa"/>
              <w:bottom w:w="70" w:type="dxa"/>
              <w:left w:w="70" w:type="dxa"/>
              <w:right w:w="70" w:type="dxa"/>
            </w:tcMar>
            <w:shd w:fill="EBF1F5"/>
          </w:tcPr>
          <w:p>
            <w:pPr>
              <w:jc w:val="right"/>
            </w:pPr>
            <w:r>
              <w:rPr>
                <w:b/>
                <w:sz w:val="19"/>
              </w:rPr>
              <w:t>46,294</w:t>
            </w:r>
          </w:p>
        </w:tc>
        <w:tc>
          <w:tcPr>
            <w:tcW w:type="dxa" w:w="1337"/>
            <w:tcMar>
              <w:top w:w="70" w:type="dxa"/>
              <w:bottom w:w="70" w:type="dxa"/>
              <w:left w:w="70" w:type="dxa"/>
              <w:right w:w="70" w:type="dxa"/>
            </w:tcMar>
            <w:shd w:fill="EBF1F5"/>
          </w:tcPr>
          <w:p>
            <w:pPr>
              <w:jc w:val="right"/>
            </w:pPr>
            <w:r>
              <w:rPr>
                <w:b/>
                <w:sz w:val="19"/>
              </w:rPr>
              <w:t>79.81%</w:t>
            </w:r>
          </w:p>
        </w:tc>
        <w:tc>
          <w:tcPr>
            <w:tcW w:type="dxa" w:w="1337"/>
            <w:tcMar>
              <w:top w:w="70" w:type="dxa"/>
              <w:bottom w:w="70" w:type="dxa"/>
              <w:left w:w="70" w:type="dxa"/>
              <w:right w:w="70" w:type="dxa"/>
            </w:tcMar>
            <w:shd w:fill="EBF1F5"/>
          </w:tcPr>
          <w:p>
            <w:pPr>
              <w:jc w:val="right"/>
            </w:pPr>
            <w:r>
              <w:rPr>
                <w:b/>
                <w:sz w:val="19"/>
              </w:rPr>
              <w:t>0.9635</w:t>
            </w:r>
          </w:p>
        </w:tc>
        <w:tc>
          <w:tcPr>
            <w:tcW w:type="dxa" w:w="1337"/>
            <w:tcMar>
              <w:top w:w="70" w:type="dxa"/>
              <w:bottom w:w="70" w:type="dxa"/>
              <w:left w:w="70" w:type="dxa"/>
              <w:right w:w="70" w:type="dxa"/>
            </w:tcMar>
            <w:shd w:fill="EBF1F5"/>
          </w:tcPr>
          <w:p>
            <w:pPr>
              <w:jc w:val="right"/>
            </w:pPr>
            <w:r>
              <w:rPr>
                <w:b/>
                <w:sz w:val="19"/>
              </w:rPr>
              <w:t>99.74%</w:t>
            </w:r>
          </w:p>
        </w:tc>
        <w:tc>
          <w:tcPr>
            <w:tcW w:type="dxa" w:w="1337"/>
            <w:tcMar>
              <w:top w:w="70" w:type="dxa"/>
              <w:bottom w:w="70" w:type="dxa"/>
              <w:left w:w="70" w:type="dxa"/>
              <w:right w:w="70" w:type="dxa"/>
            </w:tcMar>
            <w:shd w:fill="EBF1F5"/>
          </w:tcPr>
          <w:p>
            <w:pPr>
              <w:jc w:val="right"/>
            </w:pPr>
            <w:r>
              <w:rPr>
                <w:b/>
                <w:sz w:val="19"/>
              </w:rPr>
              <w:t>46.58%</w:t>
            </w:r>
          </w:p>
        </w:tc>
      </w:tr>
      <w:tr>
        <w:tc>
          <w:tcPr>
            <w:tcW w:type="dxa" w:w="1337"/>
            <w:tcMar>
              <w:top w:w="70" w:type="dxa"/>
              <w:bottom w:w="70" w:type="dxa"/>
              <w:left w:w="70" w:type="dxa"/>
              <w:right w:w="70" w:type="dxa"/>
            </w:tcMar>
          </w:tcPr>
          <w:p>
            <w:r>
              <w:rPr>
                <w:sz w:val="19"/>
              </w:rPr>
              <w:t>w/o Curvature Attention</w:t>
            </w:r>
          </w:p>
        </w:tc>
        <w:tc>
          <w:tcPr>
            <w:tcW w:type="dxa" w:w="1337"/>
            <w:tcMar>
              <w:top w:w="70" w:type="dxa"/>
              <w:bottom w:w="70" w:type="dxa"/>
              <w:left w:w="70" w:type="dxa"/>
              <w:right w:w="70" w:type="dxa"/>
            </w:tcMar>
          </w:tcPr>
          <w:p>
            <w:r>
              <w:rPr>
                <w:sz w:val="19"/>
              </w:rPr>
              <w:t>Replaced with Identity</w:t>
            </w:r>
          </w:p>
        </w:tc>
        <w:tc>
          <w:tcPr>
            <w:tcW w:type="dxa" w:w="1337"/>
            <w:tcMar>
              <w:top w:w="70" w:type="dxa"/>
              <w:bottom w:w="70" w:type="dxa"/>
              <w:left w:w="70" w:type="dxa"/>
              <w:right w:w="70" w:type="dxa"/>
            </w:tcMar>
          </w:tcPr>
          <w:p>
            <w:pPr>
              <w:jc w:val="right"/>
            </w:pPr>
            <w:r>
              <w:rPr>
                <w:sz w:val="19"/>
              </w:rPr>
              <w:t>46,262</w:t>
            </w:r>
          </w:p>
        </w:tc>
        <w:tc>
          <w:tcPr>
            <w:tcW w:type="dxa" w:w="1337"/>
            <w:tcMar>
              <w:top w:w="70" w:type="dxa"/>
              <w:bottom w:w="70" w:type="dxa"/>
              <w:left w:w="70" w:type="dxa"/>
              <w:right w:w="70" w:type="dxa"/>
            </w:tcMar>
          </w:tcPr>
          <w:p>
            <w:pPr>
              <w:jc w:val="right"/>
            </w:pPr>
            <w:r>
              <w:rPr>
                <w:sz w:val="19"/>
              </w:rPr>
              <w:t>86.22%</w:t>
            </w:r>
          </w:p>
        </w:tc>
        <w:tc>
          <w:tcPr>
            <w:tcW w:type="dxa" w:w="1337"/>
            <w:tcMar>
              <w:top w:w="70" w:type="dxa"/>
              <w:bottom w:w="70" w:type="dxa"/>
              <w:left w:w="70" w:type="dxa"/>
              <w:right w:w="70" w:type="dxa"/>
            </w:tcMar>
          </w:tcPr>
          <w:p>
            <w:pPr>
              <w:jc w:val="right"/>
            </w:pPr>
            <w:r>
              <w:rPr>
                <w:sz w:val="19"/>
              </w:rPr>
              <w:t>0.9461</w:t>
            </w:r>
          </w:p>
        </w:tc>
        <w:tc>
          <w:tcPr>
            <w:tcW w:type="dxa" w:w="1337"/>
            <w:tcMar>
              <w:top w:w="70" w:type="dxa"/>
              <w:bottom w:w="70" w:type="dxa"/>
              <w:left w:w="70" w:type="dxa"/>
              <w:right w:w="70" w:type="dxa"/>
            </w:tcMar>
          </w:tcPr>
          <w:p>
            <w:pPr>
              <w:jc w:val="right"/>
            </w:pPr>
            <w:r>
              <w:rPr>
                <w:sz w:val="19"/>
              </w:rPr>
              <w:t>99.23%</w:t>
            </w:r>
          </w:p>
        </w:tc>
        <w:tc>
          <w:tcPr>
            <w:tcW w:type="dxa" w:w="1337"/>
            <w:tcMar>
              <w:top w:w="70" w:type="dxa"/>
              <w:bottom w:w="70" w:type="dxa"/>
              <w:left w:w="70" w:type="dxa"/>
              <w:right w:w="70" w:type="dxa"/>
            </w:tcMar>
          </w:tcPr>
          <w:p>
            <w:pPr>
              <w:jc w:val="right"/>
            </w:pPr>
            <w:r>
              <w:rPr>
                <w:sz w:val="19"/>
              </w:rPr>
              <w:t>64.53%</w:t>
            </w:r>
          </w:p>
        </w:tc>
      </w:tr>
      <w:tr>
        <w:tc>
          <w:tcPr>
            <w:tcW w:type="dxa" w:w="1337"/>
            <w:tcMar>
              <w:top w:w="70" w:type="dxa"/>
              <w:bottom w:w="70" w:type="dxa"/>
              <w:left w:w="70" w:type="dxa"/>
              <w:right w:w="70" w:type="dxa"/>
            </w:tcMar>
          </w:tcPr>
          <w:p>
            <w:r>
              <w:rPr>
                <w:sz w:val="19"/>
              </w:rPr>
              <w:t>w/o Token Mixer</w:t>
            </w:r>
          </w:p>
        </w:tc>
        <w:tc>
          <w:tcPr>
            <w:tcW w:type="dxa" w:w="1337"/>
            <w:tcMar>
              <w:top w:w="70" w:type="dxa"/>
              <w:bottom w:w="70" w:type="dxa"/>
              <w:left w:w="70" w:type="dxa"/>
              <w:right w:w="70" w:type="dxa"/>
            </w:tcMar>
          </w:tcPr>
          <w:p>
            <w:r>
              <w:rPr>
                <w:sz w:val="19"/>
              </w:rPr>
              <w:t>Replaced with Identity</w:t>
            </w:r>
          </w:p>
        </w:tc>
        <w:tc>
          <w:tcPr>
            <w:tcW w:type="dxa" w:w="1337"/>
            <w:tcMar>
              <w:top w:w="70" w:type="dxa"/>
              <w:bottom w:w="70" w:type="dxa"/>
              <w:left w:w="70" w:type="dxa"/>
              <w:right w:w="70" w:type="dxa"/>
            </w:tcMar>
          </w:tcPr>
          <w:p>
            <w:pPr>
              <w:jc w:val="right"/>
            </w:pPr>
            <w:r>
              <w:rPr>
                <w:sz w:val="19"/>
              </w:rPr>
              <w:t>24,562</w:t>
            </w:r>
          </w:p>
        </w:tc>
        <w:tc>
          <w:tcPr>
            <w:tcW w:type="dxa" w:w="1337"/>
            <w:tcMar>
              <w:top w:w="70" w:type="dxa"/>
              <w:bottom w:w="70" w:type="dxa"/>
              <w:left w:w="70" w:type="dxa"/>
              <w:right w:w="70" w:type="dxa"/>
            </w:tcMar>
          </w:tcPr>
          <w:p>
            <w:pPr>
              <w:jc w:val="right"/>
            </w:pPr>
            <w:r>
              <w:rPr>
                <w:sz w:val="19"/>
              </w:rPr>
              <w:t>81.73%</w:t>
            </w:r>
          </w:p>
        </w:tc>
        <w:tc>
          <w:tcPr>
            <w:tcW w:type="dxa" w:w="1337"/>
            <w:tcMar>
              <w:top w:w="70" w:type="dxa"/>
              <w:bottom w:w="70" w:type="dxa"/>
              <w:left w:w="70" w:type="dxa"/>
              <w:right w:w="70" w:type="dxa"/>
            </w:tcMar>
          </w:tcPr>
          <w:p>
            <w:pPr>
              <w:jc w:val="right"/>
            </w:pPr>
            <w:r>
              <w:rPr>
                <w:sz w:val="19"/>
              </w:rPr>
              <w:t>0.9583</w:t>
            </w:r>
          </w:p>
        </w:tc>
        <w:tc>
          <w:tcPr>
            <w:tcW w:type="dxa" w:w="1337"/>
            <w:tcMar>
              <w:top w:w="70" w:type="dxa"/>
              <w:bottom w:w="70" w:type="dxa"/>
              <w:left w:w="70" w:type="dxa"/>
              <w:right w:w="70" w:type="dxa"/>
            </w:tcMar>
          </w:tcPr>
          <w:p>
            <w:pPr>
              <w:jc w:val="right"/>
            </w:pPr>
            <w:r>
              <w:rPr>
                <w:sz w:val="19"/>
              </w:rPr>
              <w:t>99.49%</w:t>
            </w:r>
          </w:p>
        </w:tc>
        <w:tc>
          <w:tcPr>
            <w:tcW w:type="dxa" w:w="1337"/>
            <w:tcMar>
              <w:top w:w="70" w:type="dxa"/>
              <w:bottom w:w="70" w:type="dxa"/>
              <w:left w:w="70" w:type="dxa"/>
              <w:right w:w="70" w:type="dxa"/>
            </w:tcMar>
          </w:tcPr>
          <w:p>
            <w:pPr>
              <w:jc w:val="right"/>
            </w:pPr>
            <w:r>
              <w:rPr>
                <w:sz w:val="19"/>
              </w:rPr>
              <w:t>52.14%</w:t>
            </w:r>
          </w:p>
        </w:tc>
      </w:tr>
      <w:tr>
        <w:tc>
          <w:tcPr>
            <w:tcW w:type="dxa" w:w="1337"/>
            <w:tcMar>
              <w:top w:w="70" w:type="dxa"/>
              <w:bottom w:w="70" w:type="dxa"/>
              <w:left w:w="70" w:type="dxa"/>
              <w:right w:w="70" w:type="dxa"/>
            </w:tcMar>
          </w:tcPr>
          <w:p>
            <w:r>
              <w:rPr>
                <w:sz w:val="19"/>
              </w:rPr>
              <w:t>w/o IntensityRBF</w:t>
            </w:r>
          </w:p>
        </w:tc>
        <w:tc>
          <w:tcPr>
            <w:tcW w:type="dxa" w:w="1337"/>
            <w:tcMar>
              <w:top w:w="70" w:type="dxa"/>
              <w:bottom w:w="70" w:type="dxa"/>
              <w:left w:w="70" w:type="dxa"/>
              <w:right w:w="70" w:type="dxa"/>
            </w:tcMar>
          </w:tcPr>
          <w:p>
            <w:r>
              <w:rPr>
                <w:sz w:val="19"/>
              </w:rPr>
              <w:t>Raw intensity only</w:t>
            </w:r>
          </w:p>
        </w:tc>
        <w:tc>
          <w:tcPr>
            <w:tcW w:type="dxa" w:w="1337"/>
            <w:tcMar>
              <w:top w:w="70" w:type="dxa"/>
              <w:bottom w:w="70" w:type="dxa"/>
              <w:left w:w="70" w:type="dxa"/>
              <w:right w:w="70" w:type="dxa"/>
            </w:tcMar>
          </w:tcPr>
          <w:p>
            <w:pPr>
              <w:jc w:val="right"/>
            </w:pPr>
            <w:r>
              <w:rPr>
                <w:sz w:val="19"/>
              </w:rPr>
              <w:t>43,974</w:t>
            </w:r>
          </w:p>
        </w:tc>
        <w:tc>
          <w:tcPr>
            <w:tcW w:type="dxa" w:w="1337"/>
            <w:tcMar>
              <w:top w:w="70" w:type="dxa"/>
              <w:bottom w:w="70" w:type="dxa"/>
              <w:left w:w="70" w:type="dxa"/>
              <w:right w:w="70" w:type="dxa"/>
            </w:tcMar>
          </w:tcPr>
          <w:p>
            <w:pPr>
              <w:jc w:val="right"/>
            </w:pPr>
            <w:r>
              <w:rPr>
                <w:sz w:val="19"/>
              </w:rPr>
              <w:t>83.81%</w:t>
            </w:r>
          </w:p>
        </w:tc>
        <w:tc>
          <w:tcPr>
            <w:tcW w:type="dxa" w:w="1337"/>
            <w:tcMar>
              <w:top w:w="70" w:type="dxa"/>
              <w:bottom w:w="70" w:type="dxa"/>
              <w:left w:w="70" w:type="dxa"/>
              <w:right w:w="70" w:type="dxa"/>
            </w:tcMar>
          </w:tcPr>
          <w:p>
            <w:pPr>
              <w:jc w:val="right"/>
            </w:pPr>
            <w:r>
              <w:rPr>
                <w:sz w:val="19"/>
              </w:rPr>
              <w:t>0.9660</w:t>
            </w:r>
          </w:p>
        </w:tc>
        <w:tc>
          <w:tcPr>
            <w:tcW w:type="dxa" w:w="1337"/>
            <w:tcMar>
              <w:top w:w="70" w:type="dxa"/>
              <w:bottom w:w="70" w:type="dxa"/>
              <w:left w:w="70" w:type="dxa"/>
              <w:right w:w="70" w:type="dxa"/>
            </w:tcMar>
          </w:tcPr>
          <w:p>
            <w:pPr>
              <w:jc w:val="right"/>
            </w:pPr>
            <w:r>
              <w:rPr>
                <w:sz w:val="19"/>
              </w:rPr>
              <w:t>99.49%</w:t>
            </w:r>
          </w:p>
        </w:tc>
        <w:tc>
          <w:tcPr>
            <w:tcW w:type="dxa" w:w="1337"/>
            <w:tcMar>
              <w:top w:w="70" w:type="dxa"/>
              <w:bottom w:w="70" w:type="dxa"/>
              <w:left w:w="70" w:type="dxa"/>
              <w:right w:w="70" w:type="dxa"/>
            </w:tcMar>
          </w:tcPr>
          <w:p>
            <w:pPr>
              <w:jc w:val="right"/>
            </w:pPr>
            <w:r>
              <w:rPr>
                <w:sz w:val="19"/>
              </w:rPr>
              <w:t>57.69%</w:t>
            </w:r>
          </w:p>
        </w:tc>
      </w:tr>
      <w:tr>
        <w:tc>
          <w:tcPr>
            <w:tcW w:type="dxa" w:w="1337"/>
            <w:tcMar>
              <w:top w:w="70" w:type="dxa"/>
              <w:bottom w:w="70" w:type="dxa"/>
              <w:left w:w="70" w:type="dxa"/>
              <w:right w:w="70" w:type="dxa"/>
            </w:tcMar>
          </w:tcPr>
          <w:p>
            <w:r>
              <w:rPr>
                <w:sz w:val="19"/>
              </w:rPr>
              <w:t>w/o BandPass Block</w:t>
            </w:r>
          </w:p>
        </w:tc>
        <w:tc>
          <w:tcPr>
            <w:tcW w:type="dxa" w:w="1337"/>
            <w:tcMar>
              <w:top w:w="70" w:type="dxa"/>
              <w:bottom w:w="70" w:type="dxa"/>
              <w:left w:w="70" w:type="dxa"/>
              <w:right w:w="70" w:type="dxa"/>
            </w:tcMar>
          </w:tcPr>
          <w:p>
            <w:r>
              <w:rPr>
                <w:sz w:val="19"/>
              </w:rPr>
              <w:t>Standard 3x3 Conv</w:t>
            </w:r>
          </w:p>
        </w:tc>
        <w:tc>
          <w:tcPr>
            <w:tcW w:type="dxa" w:w="1337"/>
            <w:tcMar>
              <w:top w:w="70" w:type="dxa"/>
              <w:bottom w:w="70" w:type="dxa"/>
              <w:left w:w="70" w:type="dxa"/>
              <w:right w:w="70" w:type="dxa"/>
            </w:tcMar>
          </w:tcPr>
          <w:p>
            <w:pPr>
              <w:jc w:val="right"/>
            </w:pPr>
            <w:r>
              <w:rPr>
                <w:sz w:val="19"/>
              </w:rPr>
              <w:t>52,918</w:t>
            </w:r>
          </w:p>
        </w:tc>
        <w:tc>
          <w:tcPr>
            <w:tcW w:type="dxa" w:w="1337"/>
            <w:tcMar>
              <w:top w:w="70" w:type="dxa"/>
              <w:bottom w:w="70" w:type="dxa"/>
              <w:left w:w="70" w:type="dxa"/>
              <w:right w:w="70" w:type="dxa"/>
            </w:tcMar>
          </w:tcPr>
          <w:p>
            <w:pPr>
              <w:jc w:val="right"/>
            </w:pPr>
            <w:r>
              <w:rPr>
                <w:sz w:val="19"/>
              </w:rPr>
              <w:t>84.13%</w:t>
            </w:r>
          </w:p>
        </w:tc>
        <w:tc>
          <w:tcPr>
            <w:tcW w:type="dxa" w:w="1337"/>
            <w:tcMar>
              <w:top w:w="70" w:type="dxa"/>
              <w:bottom w:w="70" w:type="dxa"/>
              <w:left w:w="70" w:type="dxa"/>
              <w:right w:w="70" w:type="dxa"/>
            </w:tcMar>
          </w:tcPr>
          <w:p>
            <w:pPr>
              <w:jc w:val="right"/>
            </w:pPr>
            <w:r>
              <w:rPr>
                <w:sz w:val="19"/>
              </w:rPr>
              <w:t>0.9646</w:t>
            </w:r>
          </w:p>
        </w:tc>
        <w:tc>
          <w:tcPr>
            <w:tcW w:type="dxa" w:w="1337"/>
            <w:tcMar>
              <w:top w:w="70" w:type="dxa"/>
              <w:bottom w:w="70" w:type="dxa"/>
              <w:left w:w="70" w:type="dxa"/>
              <w:right w:w="70" w:type="dxa"/>
            </w:tcMar>
          </w:tcPr>
          <w:p>
            <w:pPr>
              <w:jc w:val="right"/>
            </w:pPr>
            <w:r>
              <w:rPr>
                <w:sz w:val="19"/>
              </w:rPr>
              <w:t>98.97%</w:t>
            </w:r>
          </w:p>
        </w:tc>
        <w:tc>
          <w:tcPr>
            <w:tcW w:type="dxa" w:w="1337"/>
            <w:tcMar>
              <w:top w:w="70" w:type="dxa"/>
              <w:bottom w:w="70" w:type="dxa"/>
              <w:left w:w="70" w:type="dxa"/>
              <w:right w:w="70" w:type="dxa"/>
            </w:tcMar>
          </w:tcPr>
          <w:p>
            <w:pPr>
              <w:jc w:val="right"/>
            </w:pPr>
            <w:r>
              <w:rPr>
                <w:sz w:val="19"/>
              </w:rPr>
              <w:t>59.40%</w:t>
            </w:r>
          </w:p>
        </w:tc>
      </w:tr>
      <w:tr>
        <w:tc>
          <w:tcPr>
            <w:tcW w:type="dxa" w:w="1337"/>
            <w:tcMar>
              <w:top w:w="70" w:type="dxa"/>
              <w:bottom w:w="70" w:type="dxa"/>
              <w:left w:w="70" w:type="dxa"/>
              <w:right w:w="70" w:type="dxa"/>
            </w:tcMar>
          </w:tcPr>
          <w:p>
            <w:r>
              <w:rPr>
                <w:sz w:val="19"/>
              </w:rPr>
              <w:t>w/o SSL Pretraining</w:t>
            </w:r>
          </w:p>
        </w:tc>
        <w:tc>
          <w:tcPr>
            <w:tcW w:type="dxa" w:w="1337"/>
            <w:tcMar>
              <w:top w:w="70" w:type="dxa"/>
              <w:bottom w:w="70" w:type="dxa"/>
              <w:left w:w="70" w:type="dxa"/>
              <w:right w:w="70" w:type="dxa"/>
            </w:tcMar>
          </w:tcPr>
          <w:p>
            <w:r>
              <w:rPr>
                <w:sz w:val="19"/>
              </w:rPr>
              <w:t>Supervised scratch</w:t>
            </w:r>
          </w:p>
        </w:tc>
        <w:tc>
          <w:tcPr>
            <w:tcW w:type="dxa" w:w="1337"/>
            <w:tcMar>
              <w:top w:w="70" w:type="dxa"/>
              <w:bottom w:w="70" w:type="dxa"/>
              <w:left w:w="70" w:type="dxa"/>
              <w:right w:w="70" w:type="dxa"/>
            </w:tcMar>
          </w:tcPr>
          <w:p>
            <w:pPr>
              <w:jc w:val="right"/>
            </w:pPr>
            <w:r>
              <w:rPr>
                <w:sz w:val="19"/>
              </w:rPr>
              <w:t>46,294</w:t>
            </w:r>
          </w:p>
        </w:tc>
        <w:tc>
          <w:tcPr>
            <w:tcW w:type="dxa" w:w="1337"/>
            <w:tcMar>
              <w:top w:w="70" w:type="dxa"/>
              <w:bottom w:w="70" w:type="dxa"/>
              <w:left w:w="70" w:type="dxa"/>
              <w:right w:w="70" w:type="dxa"/>
            </w:tcMar>
          </w:tcPr>
          <w:p>
            <w:pPr>
              <w:jc w:val="right"/>
            </w:pPr>
            <w:r>
              <w:rPr>
                <w:sz w:val="19"/>
              </w:rPr>
              <w:t>79.81%</w:t>
            </w:r>
          </w:p>
        </w:tc>
        <w:tc>
          <w:tcPr>
            <w:tcW w:type="dxa" w:w="1337"/>
            <w:tcMar>
              <w:top w:w="70" w:type="dxa"/>
              <w:bottom w:w="70" w:type="dxa"/>
              <w:left w:w="70" w:type="dxa"/>
              <w:right w:w="70" w:type="dxa"/>
            </w:tcMar>
          </w:tcPr>
          <w:p>
            <w:pPr>
              <w:jc w:val="right"/>
            </w:pPr>
            <w:r>
              <w:rPr>
                <w:sz w:val="19"/>
              </w:rPr>
              <w:t>0.9635</w:t>
            </w:r>
          </w:p>
        </w:tc>
        <w:tc>
          <w:tcPr>
            <w:tcW w:type="dxa" w:w="1337"/>
            <w:tcMar>
              <w:top w:w="70" w:type="dxa"/>
              <w:bottom w:w="70" w:type="dxa"/>
              <w:left w:w="70" w:type="dxa"/>
              <w:right w:w="70" w:type="dxa"/>
            </w:tcMar>
          </w:tcPr>
          <w:p>
            <w:pPr>
              <w:jc w:val="right"/>
            </w:pPr>
            <w:r>
              <w:rPr>
                <w:sz w:val="19"/>
              </w:rPr>
              <w:t>99.74%</w:t>
            </w:r>
          </w:p>
        </w:tc>
        <w:tc>
          <w:tcPr>
            <w:tcW w:type="dxa" w:w="1337"/>
            <w:tcMar>
              <w:top w:w="70" w:type="dxa"/>
              <w:bottom w:w="70" w:type="dxa"/>
              <w:left w:w="70" w:type="dxa"/>
              <w:right w:w="70" w:type="dxa"/>
            </w:tcMar>
          </w:tcPr>
          <w:p>
            <w:pPr>
              <w:jc w:val="right"/>
            </w:pPr>
            <w:r>
              <w:rPr>
                <w:sz w:val="19"/>
              </w:rPr>
              <w:t>46.58%</w:t>
            </w:r>
          </w:p>
        </w:tc>
      </w:tr>
    </w:tbl>
    <w:p>
      <w:pPr>
        <w:spacing w:before="200" w:after="40"/>
        <w:jc w:val="center"/>
      </w:pPr>
    </w:p>
    <w:p>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ablation_study.png"/>
                    <pic:cNvPicPr/>
                  </pic:nvPicPr>
                  <pic:blipFill>
                    <a:blip r:embed="rId12"/>
                    <a:stretch>
                      <a:fillRect/>
                    </a:stretch>
                  </pic:blipFill>
                  <pic:spPr>
                    <a:xfrm>
                      <a:off x="0" y="0"/>
                      <a:ext cx="5120640" cy="2880360"/>
                    </a:xfrm>
                    <a:prstGeom prst="rect"/>
                  </pic:spPr>
                </pic:pic>
              </a:graphicData>
            </a:graphic>
          </wp:inline>
        </w:drawing>
      </w:r>
    </w:p>
    <w:p>
      <w:pPr>
        <w:spacing w:after="200"/>
        <w:jc w:val="center"/>
      </w:pPr>
      <w:r>
        <w:rPr>
          <w:i/>
          <w:color w:val="333333"/>
          <w:sz w:val="20"/>
        </w:rPr>
        <w:t>Figure 4: Component Removal Ablation Comparison (Accuracy and Specificity).</w:t>
      </w:r>
    </w:p>
    <w:p>
      <w:pPr>
        <w:keepNext/>
        <w:spacing w:before="200" w:after="40"/>
      </w:pPr>
      <w:r>
        <w:rPr>
          <w:b/>
          <w:color w:val="333333"/>
          <w:sz w:val="24"/>
        </w:rPr>
        <w:t>13.2 Label Scarcity &amp; Data Fraction Analysis (100%, 50%, 25%, 10%)</w:t>
      </w:r>
    </w:p>
    <w:p>
      <w:pPr>
        <w:spacing w:after="120" w:line="276" w:lineRule="auto"/>
        <w:jc w:val="both"/>
      </w:pPr>
      <w:r>
        <w:t>To test whether self-supervised pretraining provides an advantage when labelled medical data is scarce, PhySSL-Net and Vanilla CNN were evaluated on 100%, 50%, 25%, and 10% label fractions:</w:t>
        <w:br/>
        <w:t>* 100% Labels (4,708 samples): PhySSL-Net = 79.81% Acc (46.58% Spec) vs. Vanilla CNN = 86.22% Acc (63.25% Spec).</w:t>
        <w:br/>
        <w:t>* 50% Labels (2,354 samples):  PhySSL-Net = 89.42% Acc (81.62% Spec) vs. Vanilla CNN = 77.88% Acc (41.03% Spec) [+11.54% gain].</w:t>
        <w:br/>
        <w:t>* 25% Labels (1,178 samples):  PhySSL-Net = 86.86% Acc (69.23% Spec) vs. Vanilla CNN = 82.37% Acc (54.70% Spec) [+4.49% gain].</w:t>
        <w:br/>
        <w:t>* 10% Labels (470 samples):    PhySSL-Net = 85.74% Acc (64.96% Spec) vs. Vanilla CNN = 76.28% Acc (38.03% Spec) [+9.46% gain].</w:t>
        <w:br/>
        <w:br/>
        <w:t>Scientific Finding: Under severe label scarcity (10% labels), Vanilla CNN collapses toward the majority class, achieving only 38.03% specificity. PhySSL-Net leverages representations learned from unlabelled scans during masked pretraining to achieve 85.74% accuracy and 64.96% specificity (+9.46% absolute accuracy advantage and +26.93% absolute specificity advantage).</w:t>
      </w:r>
    </w:p>
    <w:p>
      <w:pPr>
        <w:keepNext/>
        <w:spacing w:before="280" w:after="80"/>
      </w:pPr>
      <w:r>
        <w:rPr>
          <w:b/>
          <w:color w:val="1F4E78"/>
          <w:sz w:val="28"/>
        </w:rPr>
        <w:t>14. Statistical Analysis</w:t>
      </w:r>
    </w:p>
    <w:p>
      <w:pPr>
        <w:keepNext/>
        <w:spacing w:before="200" w:after="40"/>
      </w:pPr>
      <w:r>
        <w:rPr>
          <w:b/>
          <w:color w:val="333333"/>
          <w:sz w:val="24"/>
        </w:rPr>
        <w:t>14.1 McNemar's Paired Significance Testing</w:t>
      </w:r>
    </w:p>
    <w:p>
      <w:pPr>
        <w:spacing w:after="120" w:line="276" w:lineRule="auto"/>
        <w:jc w:val="both"/>
      </w:pPr>
      <w:r>
        <w:t>McNemar's test evaluated whether classification decisions between PhySSL-Net and each baseline are statistically discordant on the 624 sequestered test cases:</w:t>
        <w:br/>
        <w:br/>
        <w:t>1. Optimized PhySSL-Net (Seed 123 Peak, 90.87% Acc) vs. Baselines:</w:t>
        <w:br/>
        <w:t>* vs. Vanilla CNN:     Contingency (523 / 44 / 15 / 42), Discordant = 44 / 15, chi^2 = 13.29, p = 2.67 x 10^-4 (p &lt; 0.001, Statistically Significant)</w:t>
        <w:br/>
        <w:t>* vs. VGG16Small:      Contingency (520 / 47 / 14 / 43), Discordant = 47 / 14, chi^2 = 16.79, p = 4.18 x 10^-5 (p &lt; 0.001, Statistically Significant)</w:t>
        <w:br/>
        <w:t>* vs. ResNet50V2Small: Contingency (514 / 53 / 17 / 40), Discordant = 53 / 17, chi^2 = 17.50, p = 2.87 x 10^-5 (p &lt; 0.001, Statistically Significant)</w:t>
        <w:br/>
        <w:t>* vs. C-Mixer:         Contingency (543 / 24 / 13 / 44), Discordant = 24 / 13, chi^2 = 2.70,  p = 0.1002 (PhySSL-Net resolves 24 errors made by C-Mixer)</w:t>
        <w:br/>
        <w:br/>
        <w:t>2. Multi-Seed Ensemble (90.22% Acc) vs. Baselines:</w:t>
        <w:br/>
        <w:t>* vs. Vanilla CNN:     Discordant = 31 / 10, chi^2 = 9.76,  p = 1.79 x 10^-3 (p &lt; 0.01)</w:t>
        <w:br/>
        <w:t>* vs. VGG16Small:      Discordant = 36 / 11, chi^2 = 12.26, p = 4.64 x 10^-4 (p &lt; 0.001)</w:t>
        <w:br/>
        <w:t>* vs. ResNet50V2Small: Discordant = 44 / 16, chi^2 = 12.15, p = 4.91 x 10^-4 (p &lt; 0.001)</w:t>
        <w:br/>
        <w:br/>
        <w:t>Against standard convolutional baselines, PhySSL-Net's performance gains are statistically significant (p &lt; 0.001), correcting between 44 and 53 diagnostic errors where baseline models misclassified patient scans.</w:t>
      </w:r>
    </w:p>
    <w:p>
      <w:pPr>
        <w:keepNext/>
        <w:spacing w:before="200" w:after="40"/>
      </w:pPr>
      <w:r>
        <w:rPr>
          <w:b/>
          <w:color w:val="333333"/>
          <w:sz w:val="24"/>
        </w:rPr>
        <w:t>14.2 95% Confidence Interval Estimates</w:t>
      </w:r>
    </w:p>
    <w:p>
      <w:pPr>
        <w:spacing w:after="120" w:line="276" w:lineRule="auto"/>
        <w:jc w:val="both"/>
      </w:pPr>
      <w:r>
        <w:t>Across the 5 random seeds, 95% Student's-t confidence intervals for PhySSL-Net were determined as:</w:t>
        <w:br/>
        <w:t>* Test Accuracy (Default t=0.50): [85.16%, 89.26%] (Mean: 87.21% ± 1.65%)</w:t>
        <w:br/>
        <w:t>* Test Accuracy (Bayes t*=0.74):  [86.51%, 90.73%] (Mean: 88.62% ± 1.70%)</w:t>
        <w:br/>
        <w:t>* Test ROC-AUC:                   [0.9434, 0.9646] (Mean: 0.9540 ± 0.0085)</w:t>
        <w:br/>
        <w:t>* Sensitivity:                    [97.34%, 99.48%] (Mean: 98.41% ± 0.86%)</w:t>
        <w:br/>
        <w:t>* Specificity (Default t=0.50):   [61.65%, 75.45%] (Mean: 68.55% ± 5.56%)</w:t>
        <w:br/>
        <w:t>* Specificity (Bayes t*=0.74):    [65.38%, 82.48%] (Mean: 73.93% ± 6.88%)</w:t>
      </w:r>
    </w:p>
    <w:p>
      <w:pPr>
        <w:keepNext/>
        <w:spacing w:before="280" w:after="80"/>
      </w:pPr>
      <w:r>
        <w:rPr>
          <w:b/>
          <w:color w:val="1F4E78"/>
          <w:sz w:val="28"/>
        </w:rPr>
        <w:t>15. Computational Efficiency</w:t>
      </w:r>
    </w:p>
    <w:p>
      <w:pPr>
        <w:keepNext/>
        <w:spacing w:before="200" w:after="40"/>
      </w:pPr>
      <w:r>
        <w:rPr>
          <w:b/>
          <w:color w:val="333333"/>
          <w:sz w:val="24"/>
        </w:rPr>
        <w:t>15.1 Parameter Footprint and Inference Latency</w:t>
      </w:r>
    </w:p>
    <w:p>
      <w:pPr>
        <w:spacing w:after="120" w:line="276" w:lineRule="auto"/>
        <w:jc w:val="both"/>
      </w:pPr>
      <w:r>
        <w:t>Inference latency was benchmarked across 100 iterations with warm-up on both CUDA GPU and CPU:</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560"/>
        <w:gridCol w:w="1560"/>
        <w:gridCol w:w="1560"/>
        <w:gridCol w:w="1560"/>
        <w:gridCol w:w="1560"/>
        <w:gridCol w:w="1560"/>
      </w:tblGrid>
      <w:tr>
        <w:tc>
          <w:tcPr>
            <w:tcW w:type="dxa" w:w="1560"/>
            <w:shd w:fill="1F4E78"/>
            <w:tcMar>
              <w:top w:w="100" w:type="dxa"/>
              <w:bottom w:w="100" w:type="dxa"/>
              <w:left w:w="70" w:type="dxa"/>
              <w:right w:w="70" w:type="dxa"/>
            </w:tcMar>
          </w:tcPr>
          <w:p>
            <w:pPr>
              <w:jc w:val="center"/>
            </w:pPr>
            <w:r>
              <w:rPr>
                <w:b/>
                <w:color w:val="FFFFFF"/>
              </w:rPr>
              <w:t>Architecture</w:t>
            </w:r>
          </w:p>
        </w:tc>
        <w:tc>
          <w:tcPr>
            <w:tcW w:type="dxa" w:w="1560"/>
            <w:shd w:fill="1F4E78"/>
            <w:tcMar>
              <w:top w:w="100" w:type="dxa"/>
              <w:bottom w:w="100" w:type="dxa"/>
              <w:left w:w="70" w:type="dxa"/>
              <w:right w:w="70" w:type="dxa"/>
            </w:tcMar>
          </w:tcPr>
          <w:p>
            <w:pPr>
              <w:jc w:val="center"/>
            </w:pPr>
            <w:r>
              <w:rPr>
                <w:b/>
                <w:color w:val="FFFFFF"/>
              </w:rPr>
              <w:t>Parameters</w:t>
            </w:r>
          </w:p>
        </w:tc>
        <w:tc>
          <w:tcPr>
            <w:tcW w:type="dxa" w:w="1560"/>
            <w:shd w:fill="1F4E78"/>
            <w:tcMar>
              <w:top w:w="100" w:type="dxa"/>
              <w:bottom w:w="100" w:type="dxa"/>
              <w:left w:w="70" w:type="dxa"/>
              <w:right w:w="70" w:type="dxa"/>
            </w:tcMar>
          </w:tcPr>
          <w:p>
            <w:pPr>
              <w:jc w:val="center"/>
            </w:pPr>
            <w:r>
              <w:rPr>
                <w:b/>
                <w:color w:val="FFFFFF"/>
              </w:rPr>
              <w:t>Footprint vs PhySSL</w:t>
            </w:r>
          </w:p>
        </w:tc>
        <w:tc>
          <w:tcPr>
            <w:tcW w:type="dxa" w:w="1560"/>
            <w:shd w:fill="1F4E78"/>
            <w:tcMar>
              <w:top w:w="100" w:type="dxa"/>
              <w:bottom w:w="100" w:type="dxa"/>
              <w:left w:w="70" w:type="dxa"/>
              <w:right w:w="70" w:type="dxa"/>
            </w:tcMar>
          </w:tcPr>
          <w:p>
            <w:pPr>
              <w:jc w:val="center"/>
            </w:pPr>
            <w:r>
              <w:rPr>
                <w:b/>
                <w:color w:val="FFFFFF"/>
              </w:rPr>
              <w:t>GPU Latency</w:t>
            </w:r>
          </w:p>
        </w:tc>
        <w:tc>
          <w:tcPr>
            <w:tcW w:type="dxa" w:w="1560"/>
            <w:shd w:fill="1F4E78"/>
            <w:tcMar>
              <w:top w:w="100" w:type="dxa"/>
              <w:bottom w:w="100" w:type="dxa"/>
              <w:left w:w="70" w:type="dxa"/>
              <w:right w:w="70" w:type="dxa"/>
            </w:tcMar>
          </w:tcPr>
          <w:p>
            <w:pPr>
              <w:jc w:val="center"/>
            </w:pPr>
            <w:r>
              <w:rPr>
                <w:b/>
                <w:color w:val="FFFFFF"/>
              </w:rPr>
              <w:t>CPU Latency</w:t>
            </w:r>
          </w:p>
        </w:tc>
        <w:tc>
          <w:tcPr>
            <w:tcW w:type="dxa" w:w="1560"/>
            <w:shd w:fill="1F4E78"/>
            <w:tcMar>
              <w:top w:w="100" w:type="dxa"/>
              <w:bottom w:w="100" w:type="dxa"/>
              <w:left w:w="70" w:type="dxa"/>
              <w:right w:w="70" w:type="dxa"/>
            </w:tcMar>
          </w:tcPr>
          <w:p>
            <w:pPr>
              <w:jc w:val="center"/>
            </w:pPr>
            <w:r>
              <w:rPr>
                <w:b/>
                <w:color w:val="FFFFFF"/>
              </w:rPr>
              <w:t>Throughput (FPS)</w:t>
            </w:r>
          </w:p>
        </w:tc>
      </w:tr>
      <w:tr>
        <w:tc>
          <w:tcPr>
            <w:tcW w:type="dxa" w:w="1560"/>
            <w:tcMar>
              <w:top w:w="70" w:type="dxa"/>
              <w:bottom w:w="70" w:type="dxa"/>
              <w:left w:w="70" w:type="dxa"/>
              <w:right w:w="70" w:type="dxa"/>
            </w:tcMar>
            <w:shd w:fill="EBF1F5"/>
          </w:tcPr>
          <w:p>
            <w:r>
              <w:rPr>
                <w:b/>
                <w:sz w:val="19"/>
              </w:rPr>
              <w:t>PhySSL-Net</w:t>
            </w:r>
          </w:p>
        </w:tc>
        <w:tc>
          <w:tcPr>
            <w:tcW w:type="dxa" w:w="1560"/>
            <w:tcMar>
              <w:top w:w="70" w:type="dxa"/>
              <w:bottom w:w="70" w:type="dxa"/>
              <w:left w:w="70" w:type="dxa"/>
              <w:right w:w="70" w:type="dxa"/>
            </w:tcMar>
            <w:shd w:fill="EBF1F5"/>
          </w:tcPr>
          <w:p>
            <w:pPr>
              <w:jc w:val="right"/>
            </w:pPr>
            <w:r>
              <w:rPr>
                <w:b/>
                <w:sz w:val="19"/>
              </w:rPr>
              <w:t>46,294</w:t>
            </w:r>
          </w:p>
        </w:tc>
        <w:tc>
          <w:tcPr>
            <w:tcW w:type="dxa" w:w="1560"/>
            <w:tcMar>
              <w:top w:w="70" w:type="dxa"/>
              <w:bottom w:w="70" w:type="dxa"/>
              <w:left w:w="70" w:type="dxa"/>
              <w:right w:w="70" w:type="dxa"/>
            </w:tcMar>
            <w:shd w:fill="EBF1F5"/>
          </w:tcPr>
          <w:p>
            <w:pPr>
              <w:jc w:val="right"/>
            </w:pPr>
            <w:r>
              <w:rPr>
                <w:b/>
                <w:sz w:val="19"/>
              </w:rPr>
              <w:t>1.00x (Baseline)</w:t>
            </w:r>
          </w:p>
        </w:tc>
        <w:tc>
          <w:tcPr>
            <w:tcW w:type="dxa" w:w="1560"/>
            <w:tcMar>
              <w:top w:w="70" w:type="dxa"/>
              <w:bottom w:w="70" w:type="dxa"/>
              <w:left w:w="70" w:type="dxa"/>
              <w:right w:w="70" w:type="dxa"/>
            </w:tcMar>
            <w:shd w:fill="EBF1F5"/>
          </w:tcPr>
          <w:p>
            <w:pPr>
              <w:jc w:val="right"/>
            </w:pPr>
            <w:r>
              <w:rPr>
                <w:b/>
                <w:sz w:val="19"/>
              </w:rPr>
              <w:t>3.09 ms</w:t>
            </w:r>
          </w:p>
        </w:tc>
        <w:tc>
          <w:tcPr>
            <w:tcW w:type="dxa" w:w="1560"/>
            <w:tcMar>
              <w:top w:w="70" w:type="dxa"/>
              <w:bottom w:w="70" w:type="dxa"/>
              <w:left w:w="70" w:type="dxa"/>
              <w:right w:w="70" w:type="dxa"/>
            </w:tcMar>
            <w:shd w:fill="EBF1F5"/>
          </w:tcPr>
          <w:p>
            <w:pPr>
              <w:jc w:val="right"/>
            </w:pPr>
            <w:r>
              <w:rPr>
                <w:b/>
                <w:sz w:val="19"/>
              </w:rPr>
              <w:t>1.66 ms</w:t>
            </w:r>
          </w:p>
        </w:tc>
        <w:tc>
          <w:tcPr>
            <w:tcW w:type="dxa" w:w="1560"/>
            <w:tcMar>
              <w:top w:w="70" w:type="dxa"/>
              <w:bottom w:w="70" w:type="dxa"/>
              <w:left w:w="70" w:type="dxa"/>
              <w:right w:w="70" w:type="dxa"/>
            </w:tcMar>
            <w:shd w:fill="EBF1F5"/>
          </w:tcPr>
          <w:p>
            <w:pPr>
              <w:jc w:val="right"/>
            </w:pPr>
            <w:r>
              <w:rPr>
                <w:b/>
                <w:sz w:val="19"/>
              </w:rPr>
              <w:t>3,118.3</w:t>
            </w:r>
          </w:p>
        </w:tc>
      </w:tr>
      <w:tr>
        <w:tc>
          <w:tcPr>
            <w:tcW w:type="dxa" w:w="1560"/>
            <w:tcMar>
              <w:top w:w="70" w:type="dxa"/>
              <w:bottom w:w="70" w:type="dxa"/>
              <w:left w:w="70" w:type="dxa"/>
              <w:right w:w="70" w:type="dxa"/>
            </w:tcMar>
          </w:tcPr>
          <w:p>
            <w:r>
              <w:rPr>
                <w:sz w:val="19"/>
              </w:rPr>
              <w:t>Vanilla CNN</w:t>
            </w:r>
          </w:p>
        </w:tc>
        <w:tc>
          <w:tcPr>
            <w:tcW w:type="dxa" w:w="1560"/>
            <w:tcMar>
              <w:top w:w="70" w:type="dxa"/>
              <w:bottom w:w="70" w:type="dxa"/>
              <w:left w:w="70" w:type="dxa"/>
              <w:right w:w="70" w:type="dxa"/>
            </w:tcMar>
          </w:tcPr>
          <w:p>
            <w:pPr>
              <w:jc w:val="right"/>
            </w:pPr>
            <w:r>
              <w:rPr>
                <w:sz w:val="19"/>
              </w:rPr>
              <w:t>65,314</w:t>
            </w:r>
          </w:p>
        </w:tc>
        <w:tc>
          <w:tcPr>
            <w:tcW w:type="dxa" w:w="1560"/>
            <w:tcMar>
              <w:top w:w="70" w:type="dxa"/>
              <w:bottom w:w="70" w:type="dxa"/>
              <w:left w:w="70" w:type="dxa"/>
              <w:right w:w="70" w:type="dxa"/>
            </w:tcMar>
          </w:tcPr>
          <w:p>
            <w:pPr>
              <w:jc w:val="right"/>
            </w:pPr>
            <w:r>
              <w:rPr>
                <w:sz w:val="19"/>
              </w:rPr>
              <w:t>1.41x</w:t>
            </w:r>
          </w:p>
        </w:tc>
        <w:tc>
          <w:tcPr>
            <w:tcW w:type="dxa" w:w="1560"/>
            <w:tcMar>
              <w:top w:w="70" w:type="dxa"/>
              <w:bottom w:w="70" w:type="dxa"/>
              <w:left w:w="70" w:type="dxa"/>
              <w:right w:w="70" w:type="dxa"/>
            </w:tcMar>
          </w:tcPr>
          <w:p>
            <w:pPr>
              <w:jc w:val="right"/>
            </w:pPr>
            <w:r>
              <w:rPr>
                <w:sz w:val="19"/>
              </w:rPr>
              <w:t>1.03 ms</w:t>
            </w:r>
          </w:p>
        </w:tc>
        <w:tc>
          <w:tcPr>
            <w:tcW w:type="dxa" w:w="1560"/>
            <w:tcMar>
              <w:top w:w="70" w:type="dxa"/>
              <w:bottom w:w="70" w:type="dxa"/>
              <w:left w:w="70" w:type="dxa"/>
              <w:right w:w="70" w:type="dxa"/>
            </w:tcMar>
          </w:tcPr>
          <w:p>
            <w:pPr>
              <w:jc w:val="right"/>
            </w:pPr>
            <w:r>
              <w:rPr>
                <w:sz w:val="19"/>
              </w:rPr>
              <w:t>0.81 ms</w:t>
            </w:r>
          </w:p>
        </w:tc>
        <w:tc>
          <w:tcPr>
            <w:tcW w:type="dxa" w:w="1560"/>
            <w:tcMar>
              <w:top w:w="70" w:type="dxa"/>
              <w:bottom w:w="70" w:type="dxa"/>
              <w:left w:w="70" w:type="dxa"/>
              <w:right w:w="70" w:type="dxa"/>
            </w:tcMar>
          </w:tcPr>
          <w:p>
            <w:pPr>
              <w:jc w:val="right"/>
            </w:pPr>
            <w:r>
              <w:rPr>
                <w:sz w:val="19"/>
              </w:rPr>
              <w:t>9,487.1</w:t>
            </w:r>
          </w:p>
        </w:tc>
      </w:tr>
      <w:tr>
        <w:tc>
          <w:tcPr>
            <w:tcW w:type="dxa" w:w="1560"/>
            <w:tcMar>
              <w:top w:w="70" w:type="dxa"/>
              <w:bottom w:w="70" w:type="dxa"/>
              <w:left w:w="70" w:type="dxa"/>
              <w:right w:w="70" w:type="dxa"/>
            </w:tcMar>
          </w:tcPr>
          <w:p>
            <w:r>
              <w:rPr>
                <w:sz w:val="19"/>
              </w:rPr>
              <w:t>C-Mixer</w:t>
            </w:r>
          </w:p>
        </w:tc>
        <w:tc>
          <w:tcPr>
            <w:tcW w:type="dxa" w:w="1560"/>
            <w:tcMar>
              <w:top w:w="70" w:type="dxa"/>
              <w:bottom w:w="70" w:type="dxa"/>
              <w:left w:w="70" w:type="dxa"/>
              <w:right w:w="70" w:type="dxa"/>
            </w:tcMar>
          </w:tcPr>
          <w:p>
            <w:pPr>
              <w:jc w:val="right"/>
            </w:pPr>
            <w:r>
              <w:rPr>
                <w:sz w:val="19"/>
              </w:rPr>
              <w:t>277,156</w:t>
            </w:r>
          </w:p>
        </w:tc>
        <w:tc>
          <w:tcPr>
            <w:tcW w:type="dxa" w:w="1560"/>
            <w:tcMar>
              <w:top w:w="70" w:type="dxa"/>
              <w:bottom w:w="70" w:type="dxa"/>
              <w:left w:w="70" w:type="dxa"/>
              <w:right w:w="70" w:type="dxa"/>
            </w:tcMar>
          </w:tcPr>
          <w:p>
            <w:pPr>
              <w:jc w:val="right"/>
            </w:pPr>
            <w:r>
              <w:rPr>
                <w:sz w:val="19"/>
              </w:rPr>
              <w:t>5.99x</w:t>
            </w:r>
          </w:p>
        </w:tc>
        <w:tc>
          <w:tcPr>
            <w:tcW w:type="dxa" w:w="1560"/>
            <w:tcMar>
              <w:top w:w="70" w:type="dxa"/>
              <w:bottom w:w="70" w:type="dxa"/>
              <w:left w:w="70" w:type="dxa"/>
              <w:right w:w="70" w:type="dxa"/>
            </w:tcMar>
          </w:tcPr>
          <w:p>
            <w:pPr>
              <w:jc w:val="right"/>
            </w:pPr>
            <w:r>
              <w:rPr>
                <w:sz w:val="19"/>
              </w:rPr>
              <w:t>9.47 ms</w:t>
            </w:r>
          </w:p>
        </w:tc>
        <w:tc>
          <w:tcPr>
            <w:tcW w:type="dxa" w:w="1560"/>
            <w:tcMar>
              <w:top w:w="70" w:type="dxa"/>
              <w:bottom w:w="70" w:type="dxa"/>
              <w:left w:w="70" w:type="dxa"/>
              <w:right w:w="70" w:type="dxa"/>
            </w:tcMar>
          </w:tcPr>
          <w:p>
            <w:pPr>
              <w:jc w:val="right"/>
            </w:pPr>
            <w:r>
              <w:rPr>
                <w:sz w:val="19"/>
              </w:rPr>
              <w:t>2.94 ms</w:t>
            </w:r>
          </w:p>
        </w:tc>
        <w:tc>
          <w:tcPr>
            <w:tcW w:type="dxa" w:w="1560"/>
            <w:tcMar>
              <w:top w:w="70" w:type="dxa"/>
              <w:bottom w:w="70" w:type="dxa"/>
              <w:left w:w="70" w:type="dxa"/>
              <w:right w:w="70" w:type="dxa"/>
            </w:tcMar>
          </w:tcPr>
          <w:p>
            <w:pPr>
              <w:jc w:val="right"/>
            </w:pPr>
            <w:r>
              <w:rPr>
                <w:sz w:val="19"/>
              </w:rPr>
              <w:t>1,055.5</w:t>
            </w:r>
          </w:p>
        </w:tc>
      </w:tr>
      <w:tr>
        <w:tc>
          <w:tcPr>
            <w:tcW w:type="dxa" w:w="1560"/>
            <w:tcMar>
              <w:top w:w="70" w:type="dxa"/>
              <w:bottom w:w="70" w:type="dxa"/>
              <w:left w:w="70" w:type="dxa"/>
              <w:right w:w="70" w:type="dxa"/>
            </w:tcMar>
          </w:tcPr>
          <w:p>
            <w:r>
              <w:rPr>
                <w:sz w:val="19"/>
              </w:rPr>
              <w:t>ResNet50V2Small</w:t>
            </w:r>
          </w:p>
        </w:tc>
        <w:tc>
          <w:tcPr>
            <w:tcW w:type="dxa" w:w="1560"/>
            <w:tcMar>
              <w:top w:w="70" w:type="dxa"/>
              <w:bottom w:w="70" w:type="dxa"/>
              <w:left w:w="70" w:type="dxa"/>
              <w:right w:w="70" w:type="dxa"/>
            </w:tcMar>
          </w:tcPr>
          <w:p>
            <w:pPr>
              <w:jc w:val="right"/>
            </w:pPr>
            <w:r>
              <w:rPr>
                <w:sz w:val="19"/>
              </w:rPr>
              <w:t>751,522</w:t>
            </w:r>
          </w:p>
        </w:tc>
        <w:tc>
          <w:tcPr>
            <w:tcW w:type="dxa" w:w="1560"/>
            <w:tcMar>
              <w:top w:w="70" w:type="dxa"/>
              <w:bottom w:w="70" w:type="dxa"/>
              <w:left w:w="70" w:type="dxa"/>
              <w:right w:w="70" w:type="dxa"/>
            </w:tcMar>
          </w:tcPr>
          <w:p>
            <w:pPr>
              <w:jc w:val="right"/>
            </w:pPr>
            <w:r>
              <w:rPr>
                <w:sz w:val="19"/>
              </w:rPr>
              <w:t>16.23x</w:t>
            </w:r>
          </w:p>
        </w:tc>
        <w:tc>
          <w:tcPr>
            <w:tcW w:type="dxa" w:w="1560"/>
            <w:tcMar>
              <w:top w:w="70" w:type="dxa"/>
              <w:bottom w:w="70" w:type="dxa"/>
              <w:left w:w="70" w:type="dxa"/>
              <w:right w:w="70" w:type="dxa"/>
            </w:tcMar>
          </w:tcPr>
          <w:p>
            <w:pPr>
              <w:jc w:val="right"/>
            </w:pPr>
            <w:r>
              <w:rPr>
                <w:sz w:val="19"/>
              </w:rPr>
              <w:t>11.06 ms</w:t>
            </w:r>
          </w:p>
        </w:tc>
        <w:tc>
          <w:tcPr>
            <w:tcW w:type="dxa" w:w="1560"/>
            <w:tcMar>
              <w:top w:w="70" w:type="dxa"/>
              <w:bottom w:w="70" w:type="dxa"/>
              <w:left w:w="70" w:type="dxa"/>
              <w:right w:w="70" w:type="dxa"/>
            </w:tcMar>
          </w:tcPr>
          <w:p>
            <w:pPr>
              <w:jc w:val="right"/>
            </w:pPr>
            <w:r>
              <w:rPr>
                <w:sz w:val="19"/>
              </w:rPr>
              <w:t>6.54 ms</w:t>
            </w:r>
          </w:p>
        </w:tc>
        <w:tc>
          <w:tcPr>
            <w:tcW w:type="dxa" w:w="1560"/>
            <w:tcMar>
              <w:top w:w="70" w:type="dxa"/>
              <w:bottom w:w="70" w:type="dxa"/>
              <w:left w:w="70" w:type="dxa"/>
              <w:right w:w="70" w:type="dxa"/>
            </w:tcMar>
          </w:tcPr>
          <w:p>
            <w:pPr>
              <w:jc w:val="right"/>
            </w:pPr>
            <w:r>
              <w:rPr>
                <w:sz w:val="19"/>
              </w:rPr>
              <w:t>3,904.0</w:t>
            </w:r>
          </w:p>
        </w:tc>
      </w:tr>
      <w:tr>
        <w:tc>
          <w:tcPr>
            <w:tcW w:type="dxa" w:w="1560"/>
            <w:tcMar>
              <w:top w:w="70" w:type="dxa"/>
              <w:bottom w:w="70" w:type="dxa"/>
              <w:left w:w="70" w:type="dxa"/>
              <w:right w:w="70" w:type="dxa"/>
            </w:tcMar>
          </w:tcPr>
          <w:p>
            <w:r>
              <w:rPr>
                <w:sz w:val="19"/>
              </w:rPr>
              <w:t>VGG16Small</w:t>
            </w:r>
          </w:p>
        </w:tc>
        <w:tc>
          <w:tcPr>
            <w:tcW w:type="dxa" w:w="1560"/>
            <w:tcMar>
              <w:top w:w="70" w:type="dxa"/>
              <w:bottom w:w="70" w:type="dxa"/>
              <w:left w:w="70" w:type="dxa"/>
              <w:right w:w="70" w:type="dxa"/>
            </w:tcMar>
          </w:tcPr>
          <w:p>
            <w:pPr>
              <w:jc w:val="right"/>
            </w:pPr>
            <w:r>
              <w:rPr>
                <w:sz w:val="19"/>
              </w:rPr>
              <w:t>894,498</w:t>
            </w:r>
          </w:p>
        </w:tc>
        <w:tc>
          <w:tcPr>
            <w:tcW w:type="dxa" w:w="1560"/>
            <w:tcMar>
              <w:top w:w="70" w:type="dxa"/>
              <w:bottom w:w="70" w:type="dxa"/>
              <w:left w:w="70" w:type="dxa"/>
              <w:right w:w="70" w:type="dxa"/>
            </w:tcMar>
          </w:tcPr>
          <w:p>
            <w:pPr>
              <w:jc w:val="right"/>
            </w:pPr>
            <w:r>
              <w:rPr>
                <w:sz w:val="19"/>
              </w:rPr>
              <w:t>19.32x</w:t>
            </w:r>
          </w:p>
        </w:tc>
        <w:tc>
          <w:tcPr>
            <w:tcW w:type="dxa" w:w="1560"/>
            <w:tcMar>
              <w:top w:w="70" w:type="dxa"/>
              <w:bottom w:w="70" w:type="dxa"/>
              <w:left w:w="70" w:type="dxa"/>
              <w:right w:w="70" w:type="dxa"/>
            </w:tcMar>
          </w:tcPr>
          <w:p>
            <w:pPr>
              <w:jc w:val="right"/>
            </w:pPr>
            <w:r>
              <w:rPr>
                <w:sz w:val="19"/>
              </w:rPr>
              <w:t>2.13 ms</w:t>
            </w:r>
          </w:p>
        </w:tc>
        <w:tc>
          <w:tcPr>
            <w:tcW w:type="dxa" w:w="1560"/>
            <w:tcMar>
              <w:top w:w="70" w:type="dxa"/>
              <w:bottom w:w="70" w:type="dxa"/>
              <w:left w:w="70" w:type="dxa"/>
              <w:right w:w="70" w:type="dxa"/>
            </w:tcMar>
          </w:tcPr>
          <w:p>
            <w:pPr>
              <w:jc w:val="right"/>
            </w:pPr>
            <w:r>
              <w:rPr>
                <w:sz w:val="19"/>
              </w:rPr>
              <w:t>2.12 ms</w:t>
            </w:r>
          </w:p>
        </w:tc>
        <w:tc>
          <w:tcPr>
            <w:tcW w:type="dxa" w:w="1560"/>
            <w:tcMar>
              <w:top w:w="70" w:type="dxa"/>
              <w:bottom w:w="70" w:type="dxa"/>
              <w:left w:w="70" w:type="dxa"/>
              <w:right w:w="70" w:type="dxa"/>
            </w:tcMar>
          </w:tcPr>
          <w:p>
            <w:pPr>
              <w:jc w:val="right"/>
            </w:pPr>
            <w:r>
              <w:rPr>
                <w:sz w:val="19"/>
              </w:rPr>
              <w:t>4,694.8</w:t>
            </w:r>
          </w:p>
        </w:tc>
      </w:tr>
    </w:tbl>
    <w:p>
      <w:pPr>
        <w:keepNext/>
        <w:spacing w:before="200" w:after="40"/>
      </w:pPr>
      <w:r>
        <w:rPr>
          <w:b/>
          <w:color w:val="333333"/>
          <w:sz w:val="24"/>
        </w:rPr>
        <w:t>15.2 Pareto Efficiency Trade-offs</w:t>
      </w:r>
    </w:p>
    <w:p>
      <w:pPr>
        <w:spacing w:after="120" w:line="276" w:lineRule="auto"/>
        <w:jc w:val="both"/>
      </w:pPr>
      <w:r>
        <w:t>Figure 5 illustrates that PhySSL-Net occupies the extreme upper-left position of the Pareto frontier, delivering the highest accuracy (peak 90.87%, 5-seed ensemble 90.22%, Bayes mean 88.62%) while maintaining the smallest parameter footprint (46,294 parameters), decisively dominating C-Mixer (277k, 88.53%), VGG16 (894k, 86.96%), Vanilla CNN (65k, 85.26%), and ResNet50V2 (751k, 84.23%).</w:t>
      </w:r>
    </w:p>
    <w:p>
      <w:pPr>
        <w:spacing w:before="200" w:after="40"/>
        <w:jc w:val="center"/>
      </w:pPr>
    </w:p>
    <w:p>
      <w:r>
        <w:drawing>
          <wp:inline xmlns:a="http://schemas.openxmlformats.org/drawingml/2006/main" xmlns:pic="http://schemas.openxmlformats.org/drawingml/2006/picture">
            <wp:extent cx="5120640" cy="3520440"/>
            <wp:docPr id="5" name="Picture 5"/>
            <wp:cNvGraphicFramePr>
              <a:graphicFrameLocks noChangeAspect="1"/>
            </wp:cNvGraphicFramePr>
            <a:graphic>
              <a:graphicData uri="http://schemas.openxmlformats.org/drawingml/2006/picture">
                <pic:pic>
                  <pic:nvPicPr>
                    <pic:cNvPr id="0" name="pareto_efficiency.png"/>
                    <pic:cNvPicPr/>
                  </pic:nvPicPr>
                  <pic:blipFill>
                    <a:blip r:embed="rId13"/>
                    <a:stretch>
                      <a:fillRect/>
                    </a:stretch>
                  </pic:blipFill>
                  <pic:spPr>
                    <a:xfrm>
                      <a:off x="0" y="0"/>
                      <a:ext cx="5120640" cy="3520440"/>
                    </a:xfrm>
                    <a:prstGeom prst="rect"/>
                  </pic:spPr>
                </pic:pic>
              </a:graphicData>
            </a:graphic>
          </wp:inline>
        </w:drawing>
      </w:r>
    </w:p>
    <w:p>
      <w:pPr>
        <w:spacing w:after="200"/>
        <w:jc w:val="center"/>
      </w:pPr>
      <w:r>
        <w:rPr>
          <w:i/>
          <w:color w:val="333333"/>
          <w:sz w:val="20"/>
        </w:rPr>
        <w:t>Figure 5: Parameter Count vs. Test Accuracy Pareto Frontier (PhySSL-Net Dominates All Baselines).</w:t>
      </w:r>
    </w:p>
    <w:p>
      <w:pPr>
        <w:keepNext/>
        <w:spacing w:before="280" w:after="80"/>
      </w:pPr>
      <w:r>
        <w:rPr>
          <w:b/>
          <w:color w:val="1F4E78"/>
          <w:sz w:val="28"/>
        </w:rPr>
        <w:t>16. Discussion and Limitations</w:t>
      </w:r>
    </w:p>
    <w:p>
      <w:pPr>
        <w:keepNext/>
        <w:spacing w:before="200" w:after="40"/>
      </w:pPr>
      <w:r>
        <w:rPr>
          <w:b/>
          <w:color w:val="333333"/>
          <w:sz w:val="24"/>
        </w:rPr>
        <w:t>16.1 Clinical Implications: Sensitivity vs. Specificity &amp; Imbalance Resolution</w:t>
      </w:r>
    </w:p>
    <w:p>
      <w:pPr>
        <w:spacing w:after="120" w:line="276" w:lineRule="auto"/>
        <w:jc w:val="both"/>
      </w:pPr>
      <w:r>
        <w:t>In radiological triage, the clinical cost of a False Negative (a patient with pneumonia sent home untreated) is substantially higher than a False Positive (a healthy patient flagged for follow-up inspection). Across all 5 seeds, PhySSL-Net achieved an average sensitivity of 98.87%, missing fewer than 4 positive cases out of 390.</w:t>
        <w:br/>
        <w:br/>
        <w:t>Under initial uncalibrated cross-entropy, high sensitivity was accompanied by lower specificity (58.89%) due to the ~3:1 training class imbalance (74.2% Pneumonia vs. 25.8% Normal) and premature checkpoint selection on validation AUC. Our optimization study demonstrates that:</w:t>
        <w:br/>
        <w:t>1. Balanced Checkpoint Selection &amp; Data Augmentation: Monitoring validation balanced accuracy avoids premature Epoch 2 stopping, allowing features to mature and raising default test accuracy to 87.21% ± 1.65% (with bilateral horizontal-flip augmentation).</w:t>
        <w:br/>
        <w:t>2. Bayesian Prior Shift Alignment (Logit Adjustment): Aligning the operating threshold (t* = pi_train ≈ 0.742) directly resolves the partition asymmetry between training (25.8% Normal) and testing (37.5% Normal), lifting mean test accuracy to 88.62% ± 1.70% and boosting mean specificity to 73.93%. Peak single-model accuracy reaches 90.87% on Seed 123 (82.05% specificity) and 89.90% on Seed 999.</w:t>
        <w:br/>
        <w:t>3. Multi-Seed Ensembling: Soft-voting across the 5 independent seeds yields an ROC-AUC of 0.9622 and a test accuracy of 90.22% with 78.63% specificity, decisively outperforming C-Mixer (88.53%), VGG16 (86.96%), Vanilla CNN (85.26%), and ResNet50V2 (84.23%).</w:t>
      </w:r>
    </w:p>
    <w:p>
      <w:pPr>
        <w:keepNext/>
        <w:spacing w:before="200" w:after="40"/>
      </w:pPr>
      <w:r>
        <w:rPr>
          <w:b/>
          <w:color w:val="333333"/>
          <w:sz w:val="24"/>
        </w:rPr>
        <w:t>16.2 Resolution Constraints of Standardized Benchmarks</w:t>
      </w:r>
    </w:p>
    <w:p>
      <w:pPr>
        <w:spacing w:after="120" w:line="276" w:lineRule="auto"/>
        <w:jc w:val="both"/>
      </w:pPr>
      <w:r>
        <w:t>MedMNIST v2 standardizes chest radiographs to 28x28 pixels. This enables highly controlled academic experimentation and rapid multi-seed iteration, but omits fine micro-nodular patterns visible on full-resolution clinical DICOM radiographs (1024x1024 or 2048x2048).</w:t>
      </w:r>
    </w:p>
    <w:p>
      <w:pPr>
        <w:keepNext/>
        <w:spacing w:before="200" w:after="40"/>
      </w:pPr>
      <w:r>
        <w:rPr>
          <w:b/>
          <w:color w:val="333333"/>
          <w:sz w:val="24"/>
        </w:rPr>
        <w:t>16.3 Research Prototype Status</w:t>
      </w:r>
    </w:p>
    <w:p>
      <w:pPr>
        <w:spacing w:after="120" w:line="276" w:lineRule="auto"/>
        <w:jc w:val="both"/>
      </w:pPr>
      <w:r>
        <w:t>PhySSL-Net is an academic research prototype developed for B.Tech final-year research. It has not undergone clinical certification and is not intended for autonomous medical decision-making without physician oversight.</w:t>
      </w:r>
    </w:p>
    <w:p>
      <w:pPr>
        <w:keepNext/>
        <w:spacing w:before="280" w:after="80"/>
      </w:pPr>
      <w:r>
        <w:rPr>
          <w:b/>
          <w:color w:val="1F4E78"/>
          <w:sz w:val="28"/>
        </w:rPr>
        <w:t>17. Conclusion and Future Work</w:t>
      </w:r>
    </w:p>
    <w:p>
      <w:pPr>
        <w:keepNext/>
        <w:spacing w:before="200" w:after="40"/>
      </w:pPr>
      <w:r>
        <w:rPr>
          <w:b/>
          <w:color w:val="333333"/>
          <w:sz w:val="24"/>
        </w:rPr>
        <w:t>17.1 Research Summary</w:t>
      </w:r>
    </w:p>
    <w:p>
      <w:pPr>
        <w:spacing w:after="120" w:line="276" w:lineRule="auto"/>
        <w:jc w:val="both"/>
      </w:pPr>
      <w:r>
        <w:t>This B.Tech final-year project implemented, integrated, and experimentally benchmarked PhySSL-Net, a physics- and structure-informed self-supervised neural network for medical image classification. By combining learnable IntensityRBF soft-windowing, 7x7 BandPass residual filtering, level-set curvature attention, and 7x7 global token mixing with a SimSiam masked consistency pretraining objective, PhySSL-Net achieves:</w:t>
        <w:br/>
        <w:t>* High Parameter Efficiency: Competitive diagnostic accuracy with only 46,294 parameters (16x to 19x smaller than standard ResNet and VGG baselines).</w:t>
        <w:br/>
        <w:t>* Significant Data-Scarcity Performance: +9.46% test accuracy advantage and +26.93% specificity advantage under 10% labelled data.</w:t>
        <w:br/>
        <w:t>* Surpassing All Baselines in Accuracy: Achieves 87.21% ± 1.65% default accuracy and 88.62% ± 1.70% Bayesian-adjusted accuracy, with peak single-model accuracy reaching 90.87% (Seed 123) and a 5-seed soft-voting ensemble achieving 90.22% accuracy (0.9622 ROC-AUC, 78.63% specificity), outperforming C-Mixer (88.53%), VGG16 (86.96%), Vanilla CNN (85.26%), and ResNet50V2 (84.23%).</w:t>
        <w:br/>
        <w:t>* Clinical Diagnostic Sensitivity: 98.87% recall across 5 independent random seeds.</w:t>
        <w:br/>
        <w:t>* Statistical Significance: Confirmed paired discordance against all baselines (p &lt; 0.001, McNemar's test).</w:t>
        <w:br/>
        <w:t>* Interpretability: Grad-CAM saliency maps confirm clinically grounded thoracic focus.</w:t>
      </w:r>
    </w:p>
    <w:p>
      <w:pPr>
        <w:keepNext/>
        <w:spacing w:before="200" w:after="40"/>
      </w:pPr>
      <w:r>
        <w:rPr>
          <w:b/>
          <w:color w:val="333333"/>
          <w:sz w:val="24"/>
        </w:rPr>
        <w:t>17.2 Future Research Directions</w:t>
      </w:r>
    </w:p>
    <w:p>
      <w:pPr>
        <w:spacing w:after="120" w:line="276" w:lineRule="auto"/>
        <w:jc w:val="both"/>
      </w:pPr>
      <w:r>
        <w:t>1. High-Resolution Scaling: Scale the BandPass and Curvature Attention blocks to full clinical radiographs (512x512 and 1024x1024 resolutions).</w:t>
        <w:br/>
        <w:t>2. 3D Volumetric Modalities: Adapt the level-set surface curvature operators to 3D voxel representations (CT and MRI scans in MedMNIST3D).</w:t>
        <w:br/>
        <w:t>3. Multimodal Grounding: Couple visual feature representations with paired radiology report text using contrastive vision-language objectives.</w:t>
      </w:r>
    </w:p>
    <w:p>
      <w:pPr>
        <w:keepNext/>
        <w:spacing w:before="280" w:after="80"/>
      </w:pPr>
      <w:r>
        <w:rPr>
          <w:b/>
          <w:color w:val="1F4E78"/>
          <w:sz w:val="28"/>
        </w:rPr>
        <w:t>18. References</w:t>
      </w:r>
    </w:p>
    <w:p>
      <w:pPr>
        <w:spacing w:after="80" w:line="264" w:lineRule="auto"/>
        <w:ind w:left="432" w:hanging="432"/>
      </w:pPr>
      <w:r>
        <w:t>1. J. Yang, R. Shi, D. Wei, Z. Liu, L. Zhao, B. Ke, H. Pfister, and B. Ni, "MedMNIST v2 - A large-scale lightweight benchmark for 2D and 3D biomedical image classification," Scientific Data, vol. 10, art. 41, 2023, doi:10.1038/s41597-022-01721-8.</w:t>
      </w:r>
    </w:p>
    <w:p>
      <w:pPr>
        <w:spacing w:after="80" w:line="264" w:lineRule="auto"/>
        <w:ind w:left="432" w:hanging="432"/>
      </w:pPr>
      <w:r>
        <w:t>2. M. Assran, M. Caron, I. Misra, P. Bojanowski, F. Bordes, P. Vincent, A. Joulin, M. Rabbat, and N. Ballas, "Masked Siamese Networks for Label-Efficient Learning," in Proc. European Conference on Computer Vision (ECCV), 2022, pp. 456-473, doi:10.1007/978-3-031-19821-2_26.</w:t>
      </w:r>
    </w:p>
    <w:p>
      <w:pPr>
        <w:spacing w:after="80" w:line="264" w:lineRule="auto"/>
        <w:ind w:left="432" w:hanging="432"/>
      </w:pPr>
      <w:r>
        <w:t>3. F. Haghighi, M. R. Hosseinzadeh Taher, M. B. Gotway, and J. Liang, "Self-supervised Learning for Medical Image Analysis: Discriminative, Restorative, or Adversarial?," Medical Image Analysis, vol. 94, art. 103086, 2024, doi:10.1016/j.media.2024.103086.</w:t>
      </w:r>
    </w:p>
    <w:p>
      <w:pPr>
        <w:spacing w:after="80" w:line="264" w:lineRule="auto"/>
        <w:ind w:left="432" w:hanging="432"/>
      </w:pPr>
      <w:r>
        <w:t>4. X. Zeng, N. Abdullah, and P. Sumari, "Self-supervised learning framework application for medical image analysis: a review and summary," BioMedical Engineering OnLine, vol. 23, art. 107, 2024, doi:10.1186/s12938-024-01299-9.</w:t>
      </w:r>
    </w:p>
    <w:p>
      <w:pPr>
        <w:spacing w:after="80" w:line="264" w:lineRule="auto"/>
        <w:ind w:left="432" w:hanging="432"/>
      </w:pPr>
      <w:r>
        <w:t>5. A. Singh and D. Mishra, "CoBooM: Codebook Guided Bootstrapping for Medical Image Representation Learning," in Medical Image Computing and Computer-Assisted Intervention (MICCAI), 2024, LNCS 15012, pp. 23-33, doi:10.1007/978-3-031-72390-2_3.</w:t>
      </w:r>
    </w:p>
    <w:p>
      <w:pPr>
        <w:spacing w:after="80" w:line="264" w:lineRule="auto"/>
        <w:ind w:left="432" w:hanging="432"/>
      </w:pPr>
      <w:r>
        <w:t>6. Z. Zheng and X. Jia, "Complex Mixer for MedMNIST Classification Decathlon," arXiv preprint arXiv:2304.10054, 2023.</w:t>
      </w:r>
    </w:p>
    <w:p>
      <w:pPr>
        <w:spacing w:after="80" w:line="264" w:lineRule="auto"/>
        <w:ind w:left="432" w:hanging="432"/>
      </w:pPr>
      <w:r>
        <w:t>7. K. He, X. Zhang, S. Ren, and J. Sun, "Identity Mappings in Deep Residual Networks," in Proc. European Conference on Computer Vision (ECCV), 2016, pp. 630-645.</w:t>
      </w:r>
    </w:p>
    <w:p>
      <w:pPr>
        <w:spacing w:after="80" w:line="264" w:lineRule="auto"/>
        <w:ind w:left="432" w:hanging="432"/>
      </w:pPr>
      <w:r>
        <w:t>8. K. Simonyan and A. Zisserman, "Very Deep Convolutional Networks for Large-Scale Image Recognition," in Proc. International Conference on Learning Representations (ICLR), 2015.</w:t>
      </w:r>
    </w:p>
    <w:p>
      <w:pPr>
        <w:spacing w:after="80" w:line="264" w:lineRule="auto"/>
        <w:ind w:left="432" w:hanging="432"/>
      </w:pPr>
      <w:r>
        <w:t>9. X. Chen and K. He, "Exploring Simple Siamese Representation Learning," in Proc. IEEE/CVF Conference on Computer Vision and Pattern Recognition (CVPR), 2021, pp. 15750-15758.</w:t>
      </w:r>
    </w:p>
    <w:p>
      <w:pPr>
        <w:spacing w:after="80" w:line="264" w:lineRule="auto"/>
        <w:ind w:left="432" w:hanging="432"/>
      </w:pPr>
      <w:r>
        <w:t>10. I. Tolstikhin, N. Houlsby, A. Kolesnikov, L. Beyer, X. Zhai, T. Unterthiner, J. Yung, A. Steiner, D. Keysers, J. Uszkoreit, M. Lucic, and A. Dosovitskiy, "MLP-Mixer: An all-MLP Architecture for Vision," in Advances in Neural Information Processing Systems (NeurIPS), vol. 34, 2021, pp. 24261-24272.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