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 file note</w:t>
      </w:r>
    </w:p>
    <w:p>
      <w:r>
        <w:rPr>
          <w:b/>
        </w:rPr>
        <w:t>Claim: KM-2022-0311   Insured: Meridian Cold Chain   Coverage: Workers Compensation</w:t>
      </w:r>
    </w:p>
    <w:p>
      <w:r>
        <w:t>Date of note: 2024-03-12. Adjuster: L. Haddad, Kestrel Mutual.</w:t>
      </w:r>
    </w:p>
    <w:p>
      <w:pPr>
        <w:pStyle w:val="Heading2"/>
      </w:pPr>
      <w:r>
        <w:t>Position</w:t>
      </w:r>
    </w:p>
    <w:p>
      <w:r>
        <w:t>This file was closed on 2023-06-30 after the claimant returned to full duty. The claimant has since reported a recurrence of the same lumbar symptoms and has been placed on modified duty as of 2024-02-19. The file is reopened.</w:t>
      </w:r>
    </w:p>
    <w:p>
      <w:r>
        <w:t>Note that the loss run issued in January 2024 shows this claim as closed. That was correct at its valuation date and is no longer correct.</w:t>
      </w:r>
    </w:p>
    <w:p>
      <w:pPr>
        <w:pStyle w:val="Heading2"/>
      </w:pPr>
      <w:r>
        <w:t>Revised position</w:t>
      </w:r>
    </w:p>
    <w:p>
      <w:r>
        <w:t>Reserve re-established at $34,000 for continued indemnity and medical. Paid to date remains $41,280.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