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memo: Equipment finance for clean energy storage</w:t>
      </w:r>
    </w:p>
    <w:p>
      <w:r>
        <w:rPr>
          <w:color w:val="6B7280"/>
        </w:rPr>
        <w:t>VC pitch package: Equipment finance for clean energy storage · version 1</w:t>
      </w:r>
    </w:p>
    <w:p>
      <w:pPr>
        <w:pStyle w:val="Heading1"/>
      </w:pPr>
      <w:r>
        <w:t>Executive overview</w:t>
      </w:r>
    </w:p>
    <w:p>
      <w:r>
        <w:t>Inspironics (demo profile): Placeholder demo profile: AI software for clean energy storage and industrial analytics.</w:t>
      </w:r>
      <w:r>
        <w:rPr>
          <w:color w:val="1D4ED8"/>
          <w:vertAlign w:val="superscript"/>
        </w:rPr>
        <w:t xml:space="preserve"> [1]</w:t>
      </w:r>
    </w:p>
    <w:p>
      <w:r>
        <w:t>The capital council's position on this opportunity is pursue.</w:t>
      </w:r>
      <w:r>
        <w:rPr>
          <w:color w:val="1D4ED8"/>
          <w:vertAlign w:val="superscript"/>
        </w:rPr>
        <w:t xml:space="preserve"> [2]</w:t>
      </w:r>
    </w:p>
    <w:p>
      <w:r>
        <w:t>“Equipment finance for clean energy storage” (equipment finance) from Mareth Climate Lending scores 73.2% in the high band, with 100.0% evidence completeness.</w:t>
      </w:r>
      <w:r>
        <w:rPr>
          <w:color w:val="1D4ED8"/>
          <w:vertAlign w:val="superscript"/>
        </w:rPr>
        <w:t xml:space="preserve"> [3][4]</w:t>
      </w:r>
    </w:p>
    <w:p>
      <w:pPr>
        <w:pStyle w:val="Heading1"/>
      </w:pPr>
      <w:r>
        <w:t>The company</w:t>
      </w:r>
    </w:p>
    <w:p>
      <w:r>
        <w:t>Inspironics (demo profile): Placeholder demo profile: AI software for clean energy storage and industrial analytics.</w:t>
      </w:r>
      <w:r>
        <w:rPr>
          <w:color w:val="1D4ED8"/>
          <w:vertAlign w:val="superscript"/>
        </w:rPr>
        <w:t xml:space="preserve"> [1]</w:t>
      </w:r>
    </w:p>
    <w:p>
      <w:r>
        <w:t>Inspironics (demo profile) is based in US.</w:t>
      </w:r>
      <w:r>
        <w:rPr>
          <w:color w:val="1D4ED8"/>
          <w:vertAlign w:val="superscript"/>
        </w:rPr>
        <w:t xml:space="preserve"> [5]</w:t>
      </w:r>
    </w:p>
    <w:p>
      <w:r>
        <w:t>Inspironics (demo profile) is at the seed stage.</w:t>
      </w:r>
      <w:r>
        <w:rPr>
          <w:color w:val="1D4ED8"/>
          <w:vertAlign w:val="superscript"/>
        </w:rPr>
        <w:t xml:space="preserve"> [6]</w:t>
      </w:r>
    </w:p>
    <w:p>
      <w:r>
        <w:t>Sectors: climate_energy, ai_data.</w:t>
      </w:r>
      <w:r>
        <w:rPr>
          <w:color w:val="1D4ED8"/>
          <w:vertAlign w:val="superscript"/>
        </w:rPr>
        <w:t xml:space="preserve"> [7]</w:t>
      </w:r>
    </w:p>
    <w:p>
      <w:pPr>
        <w:pStyle w:val="Heading1"/>
      </w:pPr>
      <w:r>
        <w:t>The opportunity</w:t>
      </w:r>
    </w:p>
    <w:p>
      <w:r>
        <w:t>“Equipment finance for clean energy storage” (equipment finance) from Mareth Climate Lending scores 73.2% in the high band, with 100.0% evidence completeness.</w:t>
      </w:r>
      <w:r>
        <w:rPr>
          <w:color w:val="1D4ED8"/>
          <w:vertAlign w:val="superscript"/>
        </w:rPr>
        <w:t xml:space="preserve"> [3][4]</w:t>
      </w:r>
    </w:p>
    <w:p>
      <w:r>
        <w:t>The stated amount is USD 814,000 to 1,551,000.</w:t>
      </w:r>
      <w:r>
        <w:rPr>
          <w:color w:val="1D4ED8"/>
          <w:vertAlign w:val="superscript"/>
        </w:rPr>
        <w:t xml:space="preserve"> [3]</w:t>
      </w:r>
    </w:p>
    <w:p>
      <w:r>
        <w:t>The deadline is 2026-11-06, 36 days from 2026-09-30.</w:t>
      </w:r>
      <w:r>
        <w:rPr>
          <w:color w:val="1D4ED8"/>
          <w:vertAlign w:val="superscript"/>
        </w:rPr>
        <w:t xml:space="preserve"> [4]</w:t>
      </w:r>
    </w:p>
    <w:p>
      <w:r>
        <w:rPr>
          <w:b/>
          <w:highlight w:val="yellow"/>
        </w:rPr>
        <w:t>[EVIDENCE REQUIRED: 1 statement(s) in this section could not be matched to a source record and were removed]</w:t>
      </w:r>
    </w:p>
    <w:p>
      <w:pPr>
        <w:pStyle w:val="Heading1"/>
      </w:pPr>
      <w:r>
        <w:t>Fit and scoring evidence</w:t>
      </w:r>
    </w:p>
    <w:p>
      <w:r>
        <w:t>Factor stage is 100.0% at weight 0.12 (matrix: seed vs seed).</w:t>
      </w:r>
      <w:r>
        <w:rPr>
          <w:color w:val="1D4ED8"/>
          <w:vertAlign w:val="superscript"/>
        </w:rPr>
        <w:t xml:space="preserve"> [4]</w:t>
      </w:r>
    </w:p>
    <w:p>
      <w:r>
        <w:t>Factor technology alignment is 100.0% at weight 0.12 (hash-tf-1024-v1 cosine 0.363 ÷ 0.35 (capped at 1)).</w:t>
      </w:r>
      <w:r>
        <w:rPr>
          <w:color w:val="1D4ED8"/>
          <w:vertAlign w:val="superscript"/>
        </w:rPr>
        <w:t xml:space="preserve"> [4]</w:t>
      </w:r>
    </w:p>
    <w:p>
      <w:r>
        <w:t>The organisation's country (US) is not in the stated eligible geography.</w:t>
      </w:r>
      <w:r>
        <w:rPr>
          <w:color w:val="1D4ED8"/>
          <w:vertAlign w:val="superscript"/>
        </w:rPr>
        <w:t xml:space="preserve"> [8][9]</w:t>
      </w:r>
    </w:p>
    <w:p>
      <w:pPr>
        <w:pStyle w:val="Heading1"/>
      </w:pPr>
      <w:r>
        <w:t>Technology</w:t>
      </w:r>
    </w:p>
    <w:p>
      <w:r>
        <w:t>Lexical similarity between our profile and the thesis is 0.0805 (model hash-tf-1024-v1), sharing: machine, learning.</w:t>
      </w:r>
      <w:r>
        <w:rPr>
          <w:color w:val="1D4ED8"/>
          <w:vertAlign w:val="superscript"/>
        </w:rPr>
        <w:t xml:space="preserve"> [10]</w:t>
      </w:r>
    </w:p>
    <w:p>
      <w:r>
        <w:t>Core technology areas: machine learning, energy storage, analytics.</w:t>
      </w:r>
      <w:r>
        <w:rPr>
          <w:color w:val="1D4ED8"/>
          <w:vertAlign w:val="superscript"/>
        </w:rPr>
        <w:t xml:space="preserve"> [11]</w:t>
      </w:r>
    </w:p>
    <w:p>
      <w:pPr>
        <w:pStyle w:val="Heading1"/>
      </w:pPr>
      <w:r>
        <w:t>Traction</w:t>
      </w:r>
    </w:p>
    <w:p>
      <w:r>
        <w:rPr>
          <w:b/>
          <w:highlight w:val="yellow"/>
        </w:rPr>
        <w:t>[EVIDENCE REQUIRED: traction statements (customers, revenue, pilots) in the organisation profile]</w:t>
      </w:r>
    </w:p>
    <w:p>
      <w:pPr>
        <w:pStyle w:val="Heading1"/>
      </w:pPr>
      <w:r>
        <w:t>Team</w:t>
      </w:r>
    </w:p>
    <w:p>
      <w:r>
        <w:rPr>
          <w:b/>
          <w:highlight w:val="yellow"/>
        </w:rPr>
        <w:t>[EVIDENCE REQUIRED: team members (name, role, bio)]</w:t>
      </w:r>
    </w:p>
    <w:p>
      <w:pPr>
        <w:pStyle w:val="Heading1"/>
      </w:pPr>
      <w:r>
        <w:t>Financials and runway</w:t>
      </w:r>
    </w:p>
    <w:p>
      <w:r>
        <w:t>Base-case cash stays above the buffer for the whole forecast horizon.</w:t>
      </w:r>
      <w:r>
        <w:rPr>
          <w:color w:val="1D4ED8"/>
          <w:vertAlign w:val="superscript"/>
        </w:rPr>
        <w:t xml:space="preserve"> [12]</w:t>
      </w:r>
    </w:p>
    <w:p>
      <w:r>
        <w:t>If won and received around 2027-01-01, runway moves from beyond the forecast horizon to beyond the forecast horizon.</w:t>
      </w:r>
      <w:r>
        <w:rPr>
          <w:color w:val="1D4ED8"/>
          <w:vertAlign w:val="superscript"/>
        </w:rPr>
        <w:t xml:space="preserve"> [13][14]</w:t>
      </w:r>
    </w:p>
    <w:p>
      <w:r>
        <w:rPr>
          <w:b/>
          <w:highlight w:val="yellow"/>
        </w:rPr>
        <w:t>[EVIDENCE REQUIRED: 1 statement(s) in this section could not be matched to a source record and were removed]</w:t>
      </w:r>
    </w:p>
    <w:p>
      <w:pPr>
        <w:pStyle w:val="Heading1"/>
      </w:pPr>
      <w:r>
        <w:t>The ask</w:t>
      </w:r>
    </w:p>
    <w:p>
      <w:r>
        <w:t>Inspironics (demo profile) is raising USD 250,000 to 3,000,000.</w:t>
      </w:r>
      <w:r>
        <w:rPr>
          <w:color w:val="1D4ED8"/>
          <w:vertAlign w:val="superscript"/>
        </w:rPr>
        <w:t xml:space="preserve"> [15]</w:t>
      </w:r>
    </w:p>
    <w:p>
      <w:r>
        <w:t>The stated amount is USD 814,000 to 1,551,000.</w:t>
      </w:r>
      <w:r>
        <w:rPr>
          <w:color w:val="1D4ED8"/>
          <w:vertAlign w:val="superscript"/>
        </w:rPr>
        <w:t xml:space="preserve"> [3]</w:t>
      </w:r>
    </w:p>
    <w:p>
      <w:pPr>
        <w:pStyle w:val="Heading1"/>
      </w:pPr>
      <w:r>
        <w:t>Use of funds</w:t>
      </w:r>
    </w:p>
    <w:p>
      <w:r>
        <w:rPr>
          <w:b/>
          <w:highlight w:val="yellow"/>
        </w:rPr>
        <w:t>[EVIDENCE REQUIRED: use of funds (items with shares or amounts)]</w:t>
      </w:r>
    </w:p>
    <w:p>
      <w:pPr>
        <w:pStyle w:val="Heading1"/>
      </w:pPr>
      <w:r>
        <w:t>Relationship</w:t>
      </w:r>
    </w:p>
    <w:p>
      <w:r>
        <w:t>The warmest contact at Mareth Climate Lending is Mina Rinaldi, warmth 0.6956, last contact 2026-09-16.</w:t>
      </w:r>
      <w:r>
        <w:rPr>
          <w:color w:val="1D4ED8"/>
          <w:vertAlign w:val="superscript"/>
        </w:rPr>
        <w:t xml:space="preserve"> [16][17]</w:t>
      </w:r>
    </w:p>
    <w:p>
      <w:r>
        <w:t>8 recorded interaction(s) with Mareth Climate Lending, 1 in the last 90 days. Warmest contact: Mina Rinaldi (warmth 0.70, warming).</w:t>
      </w:r>
      <w:r>
        <w:rPr>
          <w:color w:val="1D4ED8"/>
          <w:vertAlign w:val="superscript"/>
        </w:rPr>
        <w:t xml:space="preserve"> [18]</w:t>
      </w:r>
    </w:p>
    <w:p>
      <w:r>
        <w:t>The last recorded interaction was a meeting with Mina Rinaldi on 2026-09-16.</w:t>
      </w:r>
      <w:r>
        <w:rPr>
          <w:color w:val="1D4ED8"/>
          <w:vertAlign w:val="superscript"/>
        </w:rPr>
        <w:t xml:space="preserve"> [19]</w:t>
      </w:r>
    </w:p>
    <w:p>
      <w:pPr>
        <w:pStyle w:val="Heading1"/>
      </w:pPr>
      <w:r>
        <w:t>Risks and open evidence</w:t>
      </w:r>
    </w:p>
    <w:p>
      <w:r>
        <w:rPr>
          <w:b/>
          <w:highlight w:val="yellow"/>
        </w:rPr>
        <w:t>[EVIDENCE REQUIRED: no sourced evidence for risks and open evidence]</w:t>
      </w:r>
    </w:p>
    <w:p>
      <w:pPr>
        <w:pStyle w:val="Heading1"/>
      </w:pPr>
      <w:r>
        <w:t>Due-diligence status</w:t>
      </w:r>
    </w:p>
    <w:p>
      <w:r>
        <w:t>10 of 10 DD checklist items have no approved document.</w:t>
      </w:r>
      <w:r>
        <w:rPr>
          <w:color w:val="1D4ED8"/>
          <w:vertAlign w:val="superscript"/>
        </w:rPr>
        <w:t xml:space="preserve"> [20][21]</w:t>
      </w:r>
    </w:p>
    <w:p>
      <w:r>
        <w:t>The data room holds 0 document(s), 0 of them in the approved repository.</w:t>
      </w:r>
      <w:r>
        <w:rPr>
          <w:color w:val="1D4ED8"/>
          <w:vertAlign w:val="superscript"/>
        </w:rPr>
        <w:t xml:space="preserve"> [22]</w:t>
      </w:r>
    </w:p>
    <w:p>
      <w:r>
        <w:rPr>
          <w:b/>
          <w:highlight w:val="yellow"/>
        </w:rPr>
        <w:t>[EVIDENCE REQUIRED: DD evidence required: Certificate of incorporation and constitutional documents]</w:t>
      </w:r>
    </w:p>
    <w:p>
      <w:r>
        <w:rPr>
          <w:b/>
          <w:highlight w:val="yellow"/>
        </w:rPr>
        <w:t>[EVIDENCE REQUIRED: DD evidence required: Capitalisation table]</w:t>
      </w:r>
    </w:p>
    <w:p>
      <w:r>
        <w:rPr>
          <w:b/>
          <w:highlight w:val="yellow"/>
        </w:rPr>
        <w:t>[EVIDENCE REQUIRED: DD evidence required: Financial statements (last 2 years) and management accounts]</w:t>
      </w:r>
    </w:p>
    <w:p>
      <w:r>
        <w:rPr>
          <w:b/>
          <w:highlight w:val="yellow"/>
        </w:rPr>
        <w:t>[EVIDENCE REQUIRED: DD evidence required: Financial model and forecast]</w:t>
      </w:r>
    </w:p>
    <w:p>
      <w:r>
        <w:rPr>
          <w:b/>
          <w:highlight w:val="yellow"/>
        </w:rPr>
        <w:t>[EVIDENCE REQUIRED: DD evidence required: Pitch deck or executive summary]</w:t>
      </w:r>
    </w:p>
    <w:p>
      <w:r>
        <w:rPr>
          <w:b/>
          <w:highlight w:val="yellow"/>
        </w:rPr>
        <w:t>[EVIDENCE REQUIRED: The data room is empty (upload arrives with the Data Room screen)]</w:t>
      </w:r>
    </w:p>
    <w:p>
      <w:pPr>
        <w:pStyle w:val="Heading1"/>
      </w:pPr>
      <w:r>
        <w:t>Evidence appendix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Record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organization:11942a7b-a024-4a7d-b463-92f9a6f45c62#profile.description</w:t>
            </w:r>
          </w:p>
        </w:tc>
        <w:tc>
          <w:tcPr>
            <w:tcW w:type="dxa" w:w="2160"/>
          </w:tcPr>
          <w:p>
            <w:r>
              <w:t>organization: Inspironics (demo profile) · profile.description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recommendation:345e1d90-a7fc-4b71-a3b0-94f53f576272</w:t>
            </w:r>
          </w:p>
        </w:tc>
        <w:tc>
          <w:tcPr>
            <w:tcW w:type="dxa" w:w="2160"/>
          </w:tcPr>
          <w:p>
            <w:r>
              <w:t>capital council recommendation (pursue)</w:t>
            </w:r>
          </w:p>
        </w:tc>
        <w:tc>
          <w:tcPr>
            <w:tcW w:type="dxa" w:w="2160"/>
          </w:tcPr>
          <w:p>
            <w:r>
              <w:t>agent council run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opportunity:80709bb5-7baa-4176-a83b-6197da9323f6</w:t>
            </w:r>
          </w:p>
        </w:tc>
        <w:tc>
          <w:tcPr>
            <w:tcW w:type="dxa" w:w="2160"/>
          </w:tcPr>
          <w:p>
            <w:r>
              <w:t>opportunity: Equipment finance for clean energy storage</w:t>
            </w:r>
          </w:p>
        </w:tc>
        <w:tc>
          <w:tcPr>
            <w:tcW w:type="dxa" w:w="2160"/>
          </w:tcPr>
          <w:p>
            <w:r>
              <w:t>synthetic_seed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tool:efc3317b-b51b-4e27-8b2e-5112653e82c8:opportunity</w:t>
            </w:r>
          </w:p>
        </w:tc>
        <w:tc>
          <w:tcPr>
            <w:tcW w:type="dxa" w:w="2160"/>
          </w:tcPr>
          <w:p>
            <w:r>
              <w:t>opportunity: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organization:11942a7b-a024-4a7d-b463-92f9a6f45c62</w:t>
            </w:r>
          </w:p>
        </w:tc>
        <w:tc>
          <w:tcPr>
            <w:tcW w:type="dxa" w:w="2160"/>
          </w:tcPr>
          <w:p>
            <w:r>
              <w:t>organization: Inspironics (demo profile)</w:t>
            </w:r>
          </w:p>
        </w:tc>
        <w:tc>
          <w:tcPr>
            <w:tcW w:type="dxa" w:w="2160"/>
          </w:tcPr>
          <w:p>
            <w:r>
              <w:t>synthetic DEMO seed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organization:11942a7b-a024-4a7d-b463-92f9a6f45c62#profile.stage</w:t>
            </w:r>
          </w:p>
        </w:tc>
        <w:tc>
          <w:tcPr>
            <w:tcW w:type="dxa" w:w="2160"/>
          </w:tcPr>
          <w:p>
            <w:r>
              <w:t>organization: Inspironics (demo profile) · profile.stage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organization:11942a7b-a024-4a7d-b463-92f9a6f45c62#profile.sectors</w:t>
            </w:r>
          </w:p>
        </w:tc>
        <w:tc>
          <w:tcPr>
            <w:tcW w:type="dxa" w:w="2160"/>
          </w:tcPr>
          <w:p>
            <w:r>
              <w:t>organization: Inspironics (demo profile) · profile.sectors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tool:efc3317b-b51b-4e27-8b2e-5112653e82c8:eligibility</w:t>
            </w:r>
          </w:p>
        </w:tc>
        <w:tc>
          <w:tcPr>
            <w:tcW w:type="dxa" w:w="2160"/>
          </w:tcPr>
          <w:p>
            <w:r>
              <w:t>eligibility: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opportunity:80709bb5-7baa-4176-a83b-6197da9323f6#geography</w:t>
            </w:r>
          </w:p>
        </w:tc>
        <w:tc>
          <w:tcPr>
            <w:tcW w:type="dxa" w:w="2160"/>
          </w:tcPr>
          <w:p>
            <w:r>
              <w:t>opportunity: Equipment finance for clean energy storage · geography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tool:efc3317b-b51b-4e27-8b2e-5112653e82c8:thesis</w:t>
            </w:r>
          </w:p>
        </w:tc>
        <w:tc>
          <w:tcPr>
            <w:tcW w:type="dxa" w:w="2160"/>
          </w:tcPr>
          <w:p>
            <w:r>
              <w:t>thesis: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organization:11942a7b-a024-4a7d-b463-92f9a6f45c62#profile.tech_tags</w:t>
            </w:r>
          </w:p>
        </w:tc>
        <w:tc>
          <w:tcPr>
            <w:tcW w:type="dxa" w:w="2160"/>
          </w:tcPr>
          <w:p>
            <w:r>
              <w:t>organization: Inspironics (demo profile) · profile.tech_tags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tool:efc3317b-b51b-4e27-8b2e-5112653e82c8:runway</w:t>
            </w:r>
          </w:p>
        </w:tc>
        <w:tc>
          <w:tcPr>
            <w:tcW w:type="dxa" w:w="2160"/>
          </w:tcPr>
          <w:p>
            <w:r>
              <w:t>runway: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tool:efc3317b-b51b-4e27-8b2e-5112653e82c8:scenario</w:t>
            </w:r>
          </w:p>
        </w:tc>
        <w:tc>
          <w:tcPr>
            <w:tcW w:type="dxa" w:w="2160"/>
          </w:tcPr>
          <w:p>
            <w:r>
              <w:t>scenario: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config:forecast.yaml#decision_lag_months</w:t>
            </w:r>
          </w:p>
        </w:tc>
        <w:tc>
          <w:tcPr>
            <w:tcW w:type="dxa" w:w="2160"/>
          </w:tcPr>
          <w:p>
            <w:r>
              <w:t>declared assumption (forecast.yaml#decision_lag_months)</w:t>
            </w:r>
          </w:p>
        </w:tc>
        <w:tc>
          <w:tcPr>
            <w:tcW w:type="dxa" w:w="2160"/>
          </w:tcPr>
          <w:p>
            <w:r>
              <w:t>configuration file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organization:11942a7b-a024-4a7d-b463-92f9a6f45c62#profile.raise_target</w:t>
            </w:r>
          </w:p>
        </w:tc>
        <w:tc>
          <w:tcPr>
            <w:tcW w:type="dxa" w:w="2160"/>
          </w:tcPr>
          <w:p>
            <w:r>
              <w:t>organization: Inspironics (demo profile) · profile.raise_target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contact:d1656017-530d-4ffa-ae51-166ffbe095ec</w:t>
            </w:r>
          </w:p>
        </w:tc>
        <w:tc>
          <w:tcPr>
            <w:tcW w:type="dxa" w:w="2160"/>
          </w:tcPr>
          <w:p>
            <w:r>
              <w:t>contact: Mina Rinaldi</w:t>
            </w:r>
          </w:p>
        </w:tc>
        <w:tc>
          <w:tcPr>
            <w:tcW w:type="dxa" w:w="2160"/>
          </w:tcPr>
          <w:p>
            <w:r>
              <w:t>synthetic DEMO seed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relationship:f84eac65-9933-429f-b463-bac92d36aa9e</w:t>
            </w:r>
          </w:p>
        </w:tc>
        <w:tc>
          <w:tcPr>
            <w:tcW w:type="dxa" w:w="2160"/>
          </w:tcPr>
          <w:p>
            <w:r>
              <w:t>relationship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memory:b4eeacb0-1bcc-4428-a529-2bb8ee44464e</w:t>
            </w:r>
          </w:p>
        </w:tc>
        <w:tc>
          <w:tcPr>
            <w:tcW w:type="dxa" w:w="2160"/>
          </w:tcPr>
          <w:p>
            <w:r>
              <w:t>relationship reflection (consolidated memory)</w:t>
            </w:r>
          </w:p>
        </w:tc>
        <w:tc>
          <w:tcPr>
            <w:tcW w:type="dxa" w:w="2160"/>
          </w:tcPr>
          <w:p>
            <w:r>
              <w:t>consolidation job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interaction:d4aa888e-a42c-4c16-95d2-b5a3a1d997cd</w:t>
            </w:r>
          </w:p>
        </w:tc>
        <w:tc>
          <w:tcPr>
            <w:tcW w:type="dxa" w:w="2160"/>
          </w:tcPr>
          <w:p>
            <w:r>
              <w:t>meeting on 2026-09-16</w:t>
            </w:r>
          </w:p>
        </w:tc>
        <w:tc>
          <w:tcPr>
            <w:tcW w:type="dxa" w:w="2160"/>
          </w:tcPr>
          <w:p>
            <w:r>
              <w:t>synthetic DEMO seed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tool:efc3317b-b51b-4e27-8b2e-5112653e82c8:dd_checklist</w:t>
            </w:r>
          </w:p>
        </w:tc>
        <w:tc>
          <w:tcPr>
            <w:tcW w:type="dxa" w:w="2160"/>
          </w:tcPr>
          <w:p>
            <w:r>
              <w:t>dd checklist: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config:dd_checklist.yaml</w:t>
            </w:r>
          </w:p>
        </w:tc>
        <w:tc>
          <w:tcPr>
            <w:tcW w:type="dxa" w:w="2160"/>
          </w:tcPr>
          <w:p>
            <w:r>
              <w:t>declared assumption (dd_checklist.yaml)</w:t>
            </w:r>
          </w:p>
        </w:tc>
        <w:tc>
          <w:tcPr>
            <w:tcW w:type="dxa" w:w="2160"/>
          </w:tcPr>
          <w:p>
            <w:r>
              <w:t>configuration file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tool:efc3317b-b51b-4e27-8b2e-5112653e82c8:dataroom</w:t>
            </w:r>
          </w:p>
        </w:tc>
        <w:tc>
          <w:tcPr>
            <w:tcW w:type="dxa" w:w="2160"/>
          </w:tcPr>
          <w:p>
            <w:r>
              <w:t>dataroom: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</w:tbl>
    <w:p>
      <w:r>
        <w:rPr>
          <w:sz w:val="16"/>
        </w:rPr>
        <w:t>This document was prepared with Inspironics Capital Cortex. Every factual statement carries a citation to its source record, listed in the evidence appendix. Statements about the future (forecasts, runway, plans) are estimates based on the cited records and assumptions; they are not guarantees. Nothing in this document is an offer of securities.</w:t>
      </w:r>
    </w:p>
    <w:p>
      <w:r>
        <w:rPr>
          <w:sz w:val="14"/>
        </w:rPr>
        <w:t>Generated 2026-09-30 10:32 UTC · version 1 · content hash a57f43c4687a60de · mode deterministic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