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MedOrchestrate Codex Handoff</w:t>
      </w:r>
    </w:p>
    <w:p>
      <w:pPr>
        <w:pStyle w:val="Subtitle"/>
      </w:pPr>
      <w:r>
        <w:t>Implementation plan and agent playbook</w:t>
      </w:r>
    </w:p>
    <w:p>
      <w:r>
        <w:t>Prepared for Siddharth  |  8 October 2026</w:t>
      </w:r>
    </w:p>
    <w:p>
      <w:r>
        <w:t>Continue the existing MedOrchestrate repository. First prove what works and prepare an honest faculty demonstration for 9 October 2026. Then develop the retrieval framework and research evidence through phase gates. The overall deadline remains flexible.</w:t>
      </w:r>
    </w:p>
    <w:p>
      <w:pPr>
        <w:pStyle w:val="Heading2"/>
      </w:pPr>
      <w:r>
        <w:t>How to use this document</w:t>
      </w:r>
    </w:p>
    <w:p>
      <w:pPr>
        <w:pStyle w:val="ListBullet"/>
      </w:pPr>
      <w:r>
        <w:t>Save this file as docs/MedOrchestrate_Codex_Handoff.docx inside your existing local project folder. Keep the original project plan beside it.</w:t>
      </w:r>
    </w:p>
    <w:p>
      <w:pPr>
        <w:pStyle w:val="ListBullet"/>
      </w:pPr>
      <w:r>
        <w:t>Open that existing project in Codex. Use the startup prompt in section 8. Codex should extract this handoff into Markdown once, then maintain the shorter project instructions and progress files.</w:t>
      </w:r>
    </w:p>
    <w:p>
      <w:pPr>
        <w:pStyle w:val="ListBullet"/>
      </w:pPr>
      <w:r>
        <w:t>Complete the presentation checkpoint first. Use the later focused prompts one at a time when their dependencies are ready.</w:t>
      </w:r>
    </w:p>
    <w:p>
      <w:pPr>
        <w:pStyle w:val="Heading2"/>
      </w:pPr>
      <w:r>
        <w:t>Project decision</w:t>
      </w:r>
    </w:p>
    <w:p>
      <w:r>
        <w:t>MedOrchestrate is a patient-aware medical literature retrieval workbench. It combines a research question with minimal fictional patient facts, selects a search strategy, and returns ranked evidence with source details and an execution trace. Its research question is whether adaptive selection improves relevance or reduces computation relative to a strong fixed pipeline.</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Constraint</w:t>
            </w:r>
          </w:p>
        </w:tc>
        <w:tc>
          <w:tcPr>
            <w:tcW w:type="dxa" w:w="7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Working decision</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Repository</w:t>
            </w:r>
          </w:p>
        </w:tc>
        <w:tc>
          <w:tcPr>
            <w:tcW w:type="dxa" w:w="7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Existing local code; inspect and preserve it.</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Laptop</w:t>
            </w:r>
          </w:p>
        </w:tc>
        <w:tc>
          <w:tcPr>
            <w:tcW w:type="dxa" w:w="7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Lenovo IdeaPad, Intel Core Ultra 5, Intel Arc graphics. RAM, free disk, exact GPU and runtime support must be measured locally.</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Immediate goal</w:t>
            </w:r>
          </w:p>
        </w:tc>
        <w:tc>
          <w:tcPr>
            <w:tcW w:type="dxa" w:w="7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Verified progress demonstration on 9 October 2026.</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Research support</w:t>
            </w:r>
          </w:p>
        </w:tc>
        <w:tc>
          <w:tcPr>
            <w:tcW w:type="dxa" w:w="7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No clinical evaluation support currently available. Scope claims to defensible public benchmark evidence.</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Budget and data</w:t>
            </w:r>
          </w:p>
        </w:tc>
        <w:tc>
          <w:tcPr>
            <w:tcW w:type="dxa" w:w="7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Local first, no paid services assumed; fictional cases and permitted public data.</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Schedule</w:t>
            </w:r>
          </w:p>
        </w:tc>
        <w:tc>
          <w:tcPr>
            <w:tcW w:type="dxa" w:w="7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Presentation checkpoint now; later phases have exit gates, not weekly deadlines.</w:t>
            </w:r>
          </w:p>
        </w:tc>
      </w:tr>
    </w:tbl>
    <w:p/>
    <w:p>
      <w:r>
        <w:t>The generic new-project master prompt is adapted here to the existing retrieval project. Do not rebuild it as a diagnosis chatbot, change the frontend framework without evidence, or treat optional fine-tuning as already completed.</w:t>
      </w:r>
    </w:p>
    <w:p>
      <w:r>
        <w:br w:type="page"/>
      </w:r>
    </w:p>
    <w:p>
      <w:pPr>
        <w:pStyle w:val="Heading1"/>
      </w:pPr>
      <w:r>
        <w:t>1 Presentation preparation</w:t>
      </w:r>
    </w:p>
    <w:p>
      <w:r>
        <w:t>The goal for tomorrow is to show verified progress, explain the intended contribution, and identify the next concrete research step. Feature count is secondary to a repeatable working demonstration.</w:t>
      </w:r>
    </w:p>
    <w:p>
      <w:pPr>
        <w:pStyle w:val="Heading2"/>
      </w:pPr>
      <w:r>
        <w:t>Execution order</w:t>
      </w:r>
    </w:p>
    <w:p>
      <w:pPr>
        <w:pStyle w:val="ListBullet"/>
      </w:pPr>
      <w:r>
        <w:t>Audit the current branch, uncommitted changes, setup commands, data and routes. Run existing tests and the smallest fixture evaluation. Save actual outputs.</w:t>
      </w:r>
    </w:p>
    <w:p>
      <w:pPr>
        <w:pStyle w:val="ListBullet"/>
      </w:pPr>
      <w:r>
        <w:t>Fix only failures that block the selected demonstration. Preserve working behavior and use the existing frontend and backend.</w:t>
      </w:r>
    </w:p>
    <w:p>
      <w:pPr>
        <w:pStyle w:val="ListBullet"/>
      </w:pPr>
      <w:r>
        <w:t>Demonstrate one fictional diabetes or chronic kidney disease case: inspect facts, ask a research question, run an available route, and open ranked evidence and its trace.</w:t>
      </w:r>
    </w:p>
    <w:p>
      <w:pPr>
        <w:pStyle w:val="ListBullet"/>
      </w:pPr>
      <w:r>
        <w:t>If already supported, compare a fixed route and adaptive route on the same case and corpus. Label latency, ranking and fixture scores as prototype observations.</w:t>
      </w:r>
    </w:p>
    <w:p>
      <w:pPr>
        <w:pStyle w:val="ListBullet"/>
      </w:pPr>
      <w:r>
        <w:t>Capture screenshots and a successful saved run. Write an offline backup walkthrough and a concise progress summary. Test the exact startup command from a fresh terminal.</w:t>
      </w:r>
    </w:p>
    <w:p>
      <w:pPr>
        <w:pStyle w:val="Heading2"/>
      </w:pPr>
      <w:r>
        <w:t>Reported progress needing repository verification</w:t>
      </w:r>
    </w:p>
    <w:p>
      <w:r>
        <w:t>The source plans report BM25, deterministic patient-context expansion, rule-based and ridge routing, a local workbench and offline evaluation. They also report 45 fictional cases, 60 fixture documents and 33 passing tests. These are inherited claims, not evidence that this handoff inspected or ran the laptop code. Codex must verify each count and capability.</w:t>
      </w:r>
    </w:p>
    <w:p>
      <w:pPr>
        <w:pStyle w:val="Heading2"/>
      </w:pPr>
      <w:r>
        <w:t>Presentation evidence to save</w:t>
      </w:r>
    </w:p>
    <w:tbl>
      <w:tblPr>
        <w:tblW w:type="auto" w:w="0"/>
        <w:jc w:val="center"/>
        <w:tblLayout w:type="fixed"/>
        <w:tblLook w:firstColumn="1" w:firstRow="1" w:lastColumn="0" w:lastRow="0" w:noHBand="0" w:noVBand="1" w:val="04A0"/>
      </w:tblPr>
      <w:tblGrid>
        <w:gridCol w:w="3024"/>
        <w:gridCol w:w="7056"/>
      </w:tblGrid>
      <w:tr>
        <w:trPr>
          <w:tblHeade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Artifact</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What it should prove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docs/audit_report.md</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Implemented, partial and missing modules with inspected paths.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docs/presentation_progress.md</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Only verified achievements, commands, test outcomes and limitations.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docs/final_demo_guide.md</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Exact launch steps, case and question, route and expected observable behavior.</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artifacts/demo/</w:t>
            </w:r>
          </w:p>
        </w:tc>
        <w:tc>
          <w:tcPr>
            <w:tcW w:type="dxa" w:w="70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Screenshots, raw smoke results, execution log and environment details.</w:t>
            </w:r>
          </w:p>
        </w:tc>
      </w:tr>
    </w:tbl>
    <w:p/>
    <w:p>
      <w:pPr>
        <w:pStyle w:val="Heading2"/>
      </w:pPr>
      <w:r>
        <w:t>Faculty explanation after verification</w:t>
      </w:r>
    </w:p>
    <w:p>
      <w:r>
        <w:t>“We are building MedOrchestrate to help researchers find medical evidence relevant to a question and a patient context. Today we can demonstrate the verified modules listed in our progress report. The adaptive controller chooses among available retrieval strategies and records its decision. Our current fictional cases test software behavior. We still need a stronger evidence corpus and controlled benchmark evaluation before claiming a research improvement.”</w:t>
      </w:r>
    </w:p>
    <w:p>
      <w:r>
        <w:t>Do not add large model downloads, LoRA training, major UI redesigns or infrastructure changes before the presentation unless the verified demonstration depends on them. Disable unavailable routes clearly rather than showing placeholder neural outputs.</w:t>
      </w:r>
    </w:p>
    <w:p>
      <w:r>
        <w:br w:type="page"/>
      </w:r>
    </w:p>
    <w:p>
      <w:pPr>
        <w:pStyle w:val="Heading1"/>
      </w:pPr>
      <w:r>
        <w:t>2 Product scope and implementation priorities</w:t>
      </w:r>
    </w:p>
    <w:p>
      <w:pPr>
        <w:pStyle w:val="Heading2"/>
      </w:pPr>
      <w:r>
        <w:t>System flow</w:t>
      </w:r>
    </w:p>
    <w:p>
      <w:r>
        <w:t>Question and fictional case facts → time-valid context validation → optional safe query expansion or rewriting → adaptive or fixed route choice → evidence retrieval → common ranking policy → source previews and route trace → saved evaluation artifacts.</w:t>
      </w:r>
    </w:p>
    <w:p>
      <w:r>
        <w:t>Personalization means using relevant case facts to formulate and assess a literature search. It does not mean diagnosing the patient or recommending a drug. Fine-tuning, when feasible, adapts a query rewriter; it is not required to generate clinical advice.</w:t>
      </w:r>
    </w:p>
    <w:tbl>
      <w:tblPr>
        <w:tblW w:type="auto" w:w="0"/>
        <w:jc w:val="center"/>
        <w:tblLayout w:type="fixed"/>
        <w:tblLook w:firstColumn="1" w:firstRow="1" w:lastColumn="0" w:lastRow="0" w:noHBand="0" w:noVBand="1" w:val="04A0"/>
      </w:tblPr>
      <w:tblGrid>
        <w:gridCol w:w="1152"/>
        <w:gridCol w:w="4176"/>
        <w:gridCol w:w="4752"/>
      </w:tblGrid>
      <w:tr>
        <w:trPr>
          <w:tblHeade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Priority</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Deliverable</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Acceptance gate</w:t>
            </w:r>
          </w:p>
        </w:tc>
      </w:tr>
      <w:tr>
        <w:trP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P0 now</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Audit, stable demo and truthful progress report</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Tests and one repeatable end-to-end fixture run.</w:t>
            </w:r>
          </w:p>
        </w:tc>
      </w:tr>
      <w:tr>
        <w:trP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P1 next</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Permitted corpus and strong fixed retrieval</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Provenance manifest; BM25, dense and hybrid outputs verified.</w:t>
            </w:r>
          </w:p>
        </w:tc>
      </w:tr>
      <w:tr>
        <w:trP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P2</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Adaptive routing and protocol</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Patient/time/split isolation, matched budgets and traces.</w:t>
            </w:r>
          </w:p>
        </w:tc>
      </w:tr>
      <w:tr>
        <w:trP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P3</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Base and LoRA rewriting</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Hardware feasibility, faithful rewrites and adapter evidence.</w:t>
            </w:r>
          </w:p>
        </w:tc>
      </w:tr>
      <w:tr>
        <w:trP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P4</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Formal experiments and paper</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Frozen runs, uncertainty, ablations and supported claims.</w:t>
            </w:r>
          </w:p>
        </w:tc>
      </w:tr>
      <w:tr>
        <w:trP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Later</w:t>
            </w:r>
          </w:p>
        </w:tc>
        <w:tc>
          <w:tcPr>
            <w:tcW w:type="dxa" w:w="41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Advanced UI and Version 2 research tools</w:t>
            </w:r>
          </w:p>
        </w:tc>
        <w:tc>
          <w:tcPr>
            <w:tcW w:type="dxa" w:w="47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Core evaluation passes before expansion.</w:t>
            </w:r>
          </w:p>
        </w:tc>
      </w:tr>
    </w:tbl>
    <w:p/>
    <w:p>
      <w:pPr>
        <w:pStyle w:val="Heading2"/>
      </w:pPr>
      <w:r>
        <w:t>Required components over the full project</w:t>
      </w:r>
    </w:p>
    <w:p>
      <w:pPr>
        <w:pStyle w:val="ListBullet"/>
      </w:pPr>
      <w:r>
        <w:t>Patient context: minimal facts, availability timestamps, split validation and fictional-case loading.</w:t>
      </w:r>
    </w:p>
    <w:p>
      <w:pPr>
        <w:pStyle w:val="ListBullet"/>
      </w:pPr>
      <w:r>
        <w:t>Literature manager: allowed records, metadata, deduplication, versions, licenses and content hashes.</w:t>
      </w:r>
    </w:p>
    <w:p>
      <w:pPr>
        <w:pStyle w:val="ListBullet"/>
      </w:pPr>
      <w:r>
        <w:t>Retrieval: BM25, MedCPT query/article encoders if feasible, reciprocal-rank fusion and shared reranking.</w:t>
      </w:r>
    </w:p>
    <w:p>
      <w:pPr>
        <w:pStyle w:val="ListBullet"/>
      </w:pPr>
      <w:r>
        <w:t>Rewriting: direct, deterministic expansion, base-model and LoRA variants with semantic preservation checks.</w:t>
      </w:r>
    </w:p>
    <w:p>
      <w:pPr>
        <w:pStyle w:val="ListBullet"/>
      </w:pPr>
      <w:r>
        <w:t>Controller: retain existing rules and ridge model first; learn patient-aware selection on training/development partitions only.</w:t>
      </w:r>
    </w:p>
    <w:p>
      <w:pPr>
        <w:pStyle w:val="ListBullet"/>
      </w:pPr>
      <w:r>
        <w:t>Evaluation: rankings, route calls, resource measurements, failure records and reproducible reports.</w:t>
      </w:r>
    </w:p>
    <w:p>
      <w:pPr>
        <w:pStyle w:val="Heading2"/>
      </w:pPr>
      <w:r>
        <w:t>Workbench pages</w:t>
      </w:r>
    </w:p>
    <w:p>
      <w:r>
        <w:t>Keep the existing HTML, CSS and JavaScript interface. Complete Dashboard, Patient Case Explorer, Medical Evidence Search, Strategy Comparison and Research Evaluation as core APIs stabilize. Show corpus and model availability, factual source metadata, route rationale, errors and the distinction between smoke tests and formal runs.</w:t>
      </w:r>
    </w:p>
    <w:p>
      <w:pPr>
        <w:pStyle w:val="Heading2"/>
      </w:pPr>
      <w:r>
        <w:t>Deferred scope</w:t>
      </w:r>
    </w:p>
    <w:p>
      <w:r>
        <w:t>Paper analysis, evidence comparison, claim-linked summaries, multilingual search and monitoring remain Version 2. Real patient uploads, autonomous diagnosis, prescriptions, hospital deployment and enterprise infrastructure are outside this final-year prototype.</w:t>
      </w:r>
    </w:p>
    <w:p>
      <w:r>
        <w:br w:type="page"/>
      </w:r>
    </w:p>
    <w:p>
      <w:pPr>
        <w:pStyle w:val="Heading1"/>
      </w:pPr>
      <w:r>
        <w:t>3 Agent setup and ownership</w:t>
      </w:r>
    </w:p>
    <w:p>
      <w:r>
        <w:t>Use the main Codex thread as Lead and Integrator. Before tomorrow’s presentation, use one implementation agent and one read-only reviewer only if native delegation is available and useful. Otherwise perform the roles sequentially. Writing role files does not activate native subagents.</w:t>
      </w:r>
    </w:p>
    <w:tbl>
      <w:tblPr>
        <w:tblW w:type="auto" w:w="0"/>
        <w:jc w:val="center"/>
        <w:tblLayout w:type="fixed"/>
        <w:tblLook w:firstColumn="1" w:firstRow="1" w:lastColumn="0" w:lastRow="0" w:noHBand="0" w:noVBand="1" w:val="04A0"/>
      </w:tblPr>
      <w:tblGrid>
        <w:gridCol w:w="2376"/>
        <w:gridCol w:w="5040"/>
        <w:gridCol w:w="2664"/>
      </w:tblGrid>
      <w:tr>
        <w:trPr>
          <w:tblHeade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Role</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Owned work</w:t>
            </w:r>
          </w:p>
        </w:tc>
        <w:tc>
          <w:tcPr>
            <w:tcW w:type="dxa" w:w="26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Activation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Lead and Integrator</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Scope, interfaces, task contracts, AGENTS.md, integration and acceptance</w:t>
            </w:r>
          </w:p>
        </w:tc>
        <w:tc>
          <w:tcPr>
            <w:tcW w:type="dxa" w:w="26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Always active in the main thread.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Auditor and QA Reviewer</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Repository inventory, test evidence, leakage review and independent checks</w:t>
            </w:r>
          </w:p>
        </w:tc>
        <w:tc>
          <w:tcPr>
            <w:tcW w:type="dxa" w:w="26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First audit; read-only code access. May write assigned reports.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Evidence and Retrieval Engineer</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Ingestion, provenance, indexes, retrieval, fusion and matching tests</w:t>
            </w:r>
          </w:p>
        </w:tc>
        <w:tc>
          <w:tcPr>
            <w:tcW w:type="dxa" w:w="26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After audit and interface agreement.</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Rewriting and Adaptation Engineer</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Query fidelity, local backbone, training adapters and manifests</w:t>
            </w:r>
          </w:p>
        </w:tc>
        <w:tc>
          <w:tcPr>
            <w:tcW w:type="dxa" w:w="26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After corpus, splits and hardware checks.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Routing and Evaluation Scientist</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Controller features, cost logging, protocol, metrics and ablations</w:t>
            </w:r>
          </w:p>
        </w:tc>
        <w:tc>
          <w:tcPr>
            <w:tcW w:type="dxa" w:w="26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After baseline interfaces and data gates.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Workbench Engineer</w:t>
            </w:r>
          </w:p>
        </w:tc>
        <w:tc>
          <w:tcPr>
            <w:tcW w:type="dxa" w:w="50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Existing UI pages, traces, route status and demo assets</w:t>
            </w:r>
          </w:p>
        </w:tc>
        <w:tc>
          <w:tcPr>
            <w:tcW w:type="dxa" w:w="26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After core response schema is stable.</w:t>
            </w:r>
          </w:p>
        </w:tc>
      </w:tr>
    </w:tbl>
    <w:p/>
    <w:p>
      <w:pPr>
        <w:pStyle w:val="Heading2"/>
      </w:pPr>
      <w:r>
        <w:t>Concurrency policy</w:t>
      </w:r>
    </w:p>
    <w:p>
      <w:r>
        <w:t>Use at most two independent code-writing agents after the presentation checkpoint. Keep one owner per file. Retrieval and UI may work concurrently only after the response contract is agreed. Router training depends on retrieval outputs; evaluation must not silently tune on the test set. The lead integrates changes sequentially and runs the relevant checks.</w:t>
      </w:r>
    </w:p>
    <w:p>
      <w:r>
        <w:t>Use isolated branches or worktrees when the repository supports them. If separation is unavailable, assign disjoint files or run sequential tasks. Agents must not edit shared configuration, lockfiles, root instructions or common schemas without coordination.</w:t>
      </w:r>
    </w:p>
    <w:p>
      <w:pPr>
        <w:pStyle w:val="Heading2"/>
      </w:pPr>
      <w:r>
        <w:t>Task contract for every delegated task</w:t>
      </w:r>
    </w:p>
    <w:p>
      <w:pPr>
        <w:pStyle w:val="ListBullet"/>
      </w:pPr>
      <w:r>
        <w:t>Objective and one measurable acceptance criterion.</w:t>
      </w:r>
    </w:p>
    <w:p>
      <w:pPr>
        <w:pStyle w:val="ListBullet"/>
      </w:pPr>
      <w:r>
        <w:t>Input commit or checkpoint, required files and dependencies.</w:t>
      </w:r>
    </w:p>
    <w:p>
      <w:pPr>
        <w:pStyle w:val="ListBullet"/>
      </w:pPr>
      <w:r>
        <w:t>Allowed paths and excluded paths based on the actual repository.</w:t>
      </w:r>
    </w:p>
    <w:p>
      <w:pPr>
        <w:pStyle w:val="ListBullet"/>
      </w:pPr>
      <w:r>
        <w:t>Expected patch, commands run, test outcomes and handoff notes.</w:t>
      </w:r>
    </w:p>
    <w:p>
      <w:pPr>
        <w:pStyle w:val="ListBullet"/>
      </w:pPr>
      <w:r>
        <w:t>Stopping boundary: hand back on unresolved scope, ownership or data issues.</w:t>
      </w:r>
    </w:p>
    <w:p>
      <w:pPr>
        <w:pStyle w:val="Heading2"/>
      </w:pPr>
      <w:r>
        <w:t>Role files to create only when absent</w:t>
      </w:r>
    </w:p>
    <w:p>
      <w:r>
        <w:t>agents/auditor.md, agents/retrieval.md, agents/rewriting.md, agents/routing_evaluation.md and agents/workbench.md. Populate actual file ownership after the audit. Reuse equivalent existing role files rather than adding duplicate instruction systems.</w:t>
      </w:r>
    </w:p>
    <w:p>
      <w:r>
        <w:br w:type="page"/>
      </w:r>
    </w:p>
    <w:p>
      <w:pPr>
        <w:pStyle w:val="Heading1"/>
      </w:pPr>
      <w:r>
        <w:t>4 Repository instructions and deliverables</w:t>
      </w:r>
    </w:p>
    <w:p>
      <w:pPr>
        <w:pStyle w:val="Heading2"/>
      </w:pPr>
      <w:r>
        <w:t>Root AGENTS md template</w:t>
      </w:r>
    </w:p>
    <w:p>
      <w:r>
        <w:t>Codex should merge these rules into existing root instructions while preserving compatible project requirements. Paths below are proposed additions; retain existing source and test layout.</w:t>
      </w:r>
    </w:p>
    <w:p>
      <w:pPr>
        <w:pStyle w:val="CodexPrompt"/>
      </w:pPr>
      <w:r>
        <w:t>Project: MedOrchestrate. Continue the existing repository. Inspect git status and current instructions before edits. Preserve user changes. Do not rebuild, delete, rename or broadly refactor working modules without a documented need.</w:t>
      </w:r>
    </w:p>
    <w:p>
      <w:pPr>
        <w:pStyle w:val="CodexPrompt"/>
      </w:pPr>
      <w:r>
        <w:t>Immediate milestone: faculty demonstration on 9 October 2026. First audit, run the existing tests and fixture evaluation, repair only demo blockers, and save a verified progress report. After that, follow phase exit gates rather than fixed weekly schedules.</w:t>
      </w:r>
    </w:p>
    <w:p>
      <w:pPr>
        <w:pStyle w:val="CodexPrompt"/>
      </w:pPr>
      <w:r>
        <w:t>Keep data fictional or appropriately licensed. Enforce patient-disjoint partitions, fact availability times and corpus/qrels compatibility. Never fabricate references, trained adapters, route execution, benchmark numbers or novelty claims. Synthetic fixture scores are software smoke evidence.</w:t>
      </w:r>
    </w:p>
    <w:p>
      <w:pPr>
        <w:pStyle w:val="CodexPrompt"/>
      </w:pPr>
      <w:r>
        <w:t>No paid service, data upload or publication is authorized by this handoff. Do not expose credentials. Check model, dataset and redistribution terms before introducing assets. Ask only for missing decisions that change the implementation; proceed on safe independent work.</w:t>
      </w:r>
    </w:p>
    <w:p>
      <w:pPr>
        <w:pStyle w:val="CodexPrompt"/>
      </w:pPr>
      <w:r>
        <w:t>Use bounded task contracts and actual file ownership. Maximum two independent code writers after interfaces stabilize. Role documents are instructions, not proof of native subagent support. The lead owns shared interfaces and integration.</w:t>
      </w:r>
    </w:p>
    <w:p>
      <w:pPr>
        <w:pStyle w:val="CodexPrompt"/>
      </w:pPr>
      <w:r>
        <w:t>Every milestone must record changed files, commands actually run, meaningful test outcomes, failures, limitations and the next task. Update docs/progress.md and docs/decisions.md. Keep research results tied to immutable run manifests.</w:t>
      </w:r>
    </w:p>
    <w:p>
      <w:pPr>
        <w:pStyle w:val="Heading2"/>
      </w:pPr>
      <w:r>
        <w:t>Files to retain or add</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Location</w:t>
            </w:r>
          </w:p>
        </w:tc>
        <w:tc>
          <w:tcPr>
            <w:tcW w:type="dxa" w:w="82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Purpose</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docs/</w:t>
            </w:r>
          </w:p>
        </w:tc>
        <w:tc>
          <w:tcPr>
            <w:tcW w:type="dxa" w:w="82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Audit, progress, decisions, backlog, implementation and learning guides, demo steps.</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research/</w:t>
            </w:r>
          </w:p>
        </w:tc>
        <w:tc>
          <w:tcPr>
            <w:tcW w:type="dxa" w:w="82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Overview, literature matrix, gaps, hypotheses, benchmark checks and frozen protocol.</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architecture/</w:t>
            </w:r>
          </w:p>
        </w:tc>
        <w:tc>
          <w:tcPr>
            <w:tcW w:type="dxa" w:w="82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Component contracts, flow, storage, algorithm, safety and model rationale.</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experiments/</w:t>
            </w:r>
          </w:p>
        </w:tc>
        <w:tc>
          <w:tcPr>
            <w:tcW w:type="dxa" w:w="82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Configs, manifests, scripts, raw runs, analysis and figures.</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paper/</w:t>
            </w:r>
          </w:p>
        </w:tc>
        <w:tc>
          <w:tcPr>
            <w:tcW w:type="dxa" w:w="82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Manuscript, verified bibliography, figures and evidence-to-claim notes.</w:t>
            </w:r>
          </w:p>
        </w:tc>
      </w:tr>
      <w:tr>
        <w:trPr>
          <w:cantSplit/>
        </w:trPr>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agents/</w:t>
            </w:r>
          </w:p>
        </w:tc>
        <w:tc>
          <w:tcPr>
            <w:tcW w:type="dxa" w:w="82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Role instructions and ownership; native config only if supported.</w:t>
            </w:r>
          </w:p>
        </w:tc>
      </w:tr>
    </w:tbl>
    <w:p/>
    <w:p>
      <w:r>
        <w:t>Track BACKLOG, IN PROGRESS, COMPLETED and BLOCKED in one existing board or docs/implementation_backlog.md. Mark complete only when its file or runnable behavior and acceptance evidence exist. Do not generate dozens of empty documents before stabilizing the prototype.</w:t>
      </w:r>
    </w:p>
    <w:p>
      <w:r>
        <w:br w:type="page"/>
      </w:r>
    </w:p>
    <w:p>
      <w:pPr>
        <w:pStyle w:val="Heading1"/>
      </w:pPr>
      <w:r>
        <w:t>5 Research question and evaluation protocol</w:t>
      </w:r>
    </w:p>
    <w:p>
      <w:pPr>
        <w:pStyle w:val="Heading2"/>
      </w:pPr>
      <w:r>
        <w:t>Contribution to investigate</w:t>
      </w:r>
    </w:p>
    <w:p>
      <w:r>
        <w:t>Hypothesis: a patient-aware, cost-aware controller can select among retrieval and rewriting routes to improve document relevance, or preserve relevance with less execution work, compared with the strongest fixed route. This is a candidate contribution. Literature review and controlled results must establish how it differs from prior work.</w:t>
      </w:r>
    </w:p>
    <w:p>
      <w:r>
        <w:t>Write research/research_questions.md and hypotheses.md before final experiments. Define the exact prediction target, router inputs available at inference, permitted actions, cost model and abstention or fallback behavior. A retrieval probe used for routing must count toward total execution cost.</w:t>
      </w:r>
    </w:p>
    <w:p>
      <w:pPr>
        <w:pStyle w:val="Heading2"/>
      </w:pPr>
      <w:r>
        <w:t>Comparison design</w:t>
      </w:r>
    </w:p>
    <w:p>
      <w:pPr>
        <w:pStyle w:val="ListBullet"/>
      </w:pPr>
      <w:r>
        <w:t>Fixed routes: BM25, dense, fixed hybrid with common reranker, and bounded multi-query retrieval when feasible.</w:t>
      </w:r>
    </w:p>
    <w:p>
      <w:pPr>
        <w:pStyle w:val="ListBullet"/>
      </w:pPr>
      <w:r>
        <w:t>Routing comparisons: current rules, learned question-only, learned patient-aware and random diagnostic.</w:t>
      </w:r>
    </w:p>
    <w:p>
      <w:pPr>
        <w:pStyle w:val="ListBullet"/>
      </w:pPr>
      <w:r>
        <w:t>Rewriting comparisons: direct query, base-model rewrite and the same backbone with LoRA adapter when actually available.</w:t>
      </w:r>
    </w:p>
    <w:p>
      <w:pPr>
        <w:pStyle w:val="ListBullet"/>
      </w:pPr>
      <w:r>
        <w:t>Ablations: remove patient features, evidence-probe features or cost objective separately. Report unsuccessful routes and failures.</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Measure</w:t>
            </w:r>
          </w:p>
        </w:tc>
        <w:tc>
          <w:tcPr>
            <w:tcW w:type="dxa" w:w="7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Operational definition</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Primary patient-macro nDCG@10</w:t>
            </w:r>
          </w:p>
        </w:tc>
        <w:tc>
          <w:tcPr>
            <w:tcW w:type="dxa" w:w="7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Compute query nDCG using valid graded qrels; average within patient, then equally across patients. Define zero-relevance handling in advance.</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Precision and recall</w:t>
            </w:r>
          </w:p>
        </w:tc>
        <w:tc>
          <w:tcPr>
            <w:tcW w:type="dxa" w:w="7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Use defined relevance thresholds and top-k. State if recall is only against a judged pool. Report judgment coverage.</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Efficiency</w:t>
            </w:r>
          </w:p>
        </w:tc>
        <w:tc>
          <w:tcPr>
            <w:tcW w:type="dxa" w:w="7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End-to-end latency plus retrieval, rewrite and rerank calls; document warm/cold cache and hardware. Local wall time is not a paid API bill.</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Uncertainty</w:t>
            </w:r>
          </w:p>
        </w:tc>
        <w:tc>
          <w:tcPr>
            <w:tcW w:type="dxa" w:w="7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Paired bootstrap at patient level for patient-aware runs; at query level for non-patient benchmarks. Save seeds and intervals.</w:t>
            </w:r>
          </w:p>
        </w:tc>
      </w:tr>
      <w:tr>
        <w:trPr>
          <w:cantSplit/>
        </w:trPr>
        <w:tc>
          <w:tcPr>
            <w:tcW w:type="dxa" w:w="24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Fidelity and failures</w:t>
            </w:r>
          </w:p>
        </w:tc>
        <w:tc>
          <w:tcPr>
            <w:tcW w:type="dxa" w:w="7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Check negation, quantities, stage, clinical intent and dropped facts; count invalid rewrites, timeouts and fallback decisions.</w:t>
            </w:r>
          </w:p>
        </w:tc>
      </w:tr>
    </w:tbl>
    <w:p/>
    <w:p>
      <w:pPr>
        <w:pStyle w:val="Heading2"/>
      </w:pPr>
      <w:r>
        <w:t>Data validity</w:t>
      </w:r>
    </w:p>
    <w:p>
      <w:r>
        <w:t>Freeze corpus, qrels, patient identities, training/calibration/test partitions, versions, budgets, reranker and seeds. Select the strongest fixed comparator using development data before the locked test. Fit router preprocessing and models on training data; calibrate on development data. Deduplicate overlapping content and audit cross-split leakage.</w:t>
      </w:r>
    </w:p>
    <w:p>
      <w:r>
        <w:t>The 45-case and 60-document fixtures are not clinical validation. Never reuse their qrels against PubMed or another collection. No clinical reviewer is currently available, so synthetic applicability scores and automated judges cannot establish clinical effectiveness.</w:t>
      </w:r>
    </w:p>
    <w:p>
      <w:r>
        <w:br w:type="page"/>
      </w:r>
    </w:p>
    <w:p>
      <w:pPr>
        <w:pStyle w:val="Heading1"/>
      </w:pPr>
      <w:r>
        <w:t>6 Research feasibility and phase gates</w:t>
      </w:r>
    </w:p>
    <w:p>
      <w:pPr>
        <w:pStyle w:val="Heading2"/>
      </w:pPr>
      <w:r>
        <w:t>Evaluation without clinical support</w:t>
      </w:r>
    </w:p>
    <w:p>
      <w:r>
        <w:t>Use public biomedical retrieval benchmarks with their own corpus, topics and relevance judgments for measurable relevance and efficiency. Verify exact dataset editions, licenses and documentation before selecting one. The source plans mention TREC-COVID, NFCorpus and clinical-trial retrieval as candidates, not approved downloads or interchangeable tasks.</w:t>
      </w:r>
    </w:p>
    <w:p>
      <w:r>
        <w:t>If patient-specific literature relevance judgments remain unavailable, report patient-aware behavior as a prototype or synthetic study and scope formal claims to the external benchmark task. Clinical-trial matching must be described as trial matching. Retain negative or inconclusive findings; research value does not require a positive result.</w:t>
      </w:r>
    </w:p>
    <w:p>
      <w:pPr>
        <w:pStyle w:val="Heading2"/>
      </w:pPr>
      <w:r>
        <w:t>Phase roadmap after the demonstration</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Phase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DF3"/>
          </w:tcPr>
          <w:p>
            <w:pPr>
              <w:spacing w:after="40" w:line="245" w:lineRule="auto"/>
            </w:pPr>
            <w:r>
              <w:rPr>
                <w:b/>
                <w:sz w:val="19"/>
              </w:rPr>
              <w:t>Exit gate</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1 Audit and stabilize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Verified baseline, smoke artifacts, demo and prioritized backlog.</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2 Evidence and protocol</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Permitted versioned corpus, compatible qrels and declared partitions.</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3 Strong retrieval</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Repeatable BM25, dense and hybrid rankings with shared ranking policy.</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4 Rewriting and adaptation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Faithful base/adapter routes; otherwise exact feasibility blocker and claim adjustment.</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5 Adaptive orchestration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Training-only controller, calibrated decisions and full cost traces.</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6 Workbench</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Five connected pages with true availability and result status.</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7 Hardening</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Data, time, split, timeout, artifact and provenance checks pass.</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8 Formal evaluation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40" w:line="245" w:lineRule="auto"/>
            </w:pPr>
            <w:r>
              <w:rPr>
                <w:b w:val="0"/>
                <w:sz w:val="19"/>
              </w:rPr>
              <w:t>Frozen comparisons, uncertainty, ablations and error analysis.</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9 Manuscript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9"/>
              </w:rPr>
              <w:t>All numerical claims trace to genuine runs; reproduction guide works.</w:t>
            </w:r>
          </w:p>
        </w:tc>
      </w:tr>
    </w:tbl>
    <w:p/>
    <w:p>
      <w:pPr>
        <w:pStyle w:val="Heading2"/>
      </w:pPr>
      <w:r>
        <w:t>Hardware gate</w:t>
      </w:r>
    </w:p>
    <w:p>
      <w:r>
        <w:t>The laptop model and Intel Arc graphics do not establish available RAM, dedicated VRAM or acceleration compatibility. Inspect these locally. Use CPU-compatible lexical retrieval first. Test dense inference on a tiny sample, record memory and runtime, then decide batch size and caching. Do not assume CUDA or start large training jobs.</w:t>
      </w:r>
    </w:p>
    <w:p>
      <w:r>
        <w:t>Reuse locally present weights if their terms and compatibility are known. Fine-tuning is gated by a valid training dataset, separate test partition, feasible memory, a recoverable training procedure and actual saved adapter weights. If blocked, finish the retrieval and controller study and record that the fine-tuned component is pending. Never relabel deterministic expansion as LoRA.</w:t>
      </w:r>
    </w:p>
    <w:p>
      <w:r>
        <w:br w:type="page"/>
      </w:r>
    </w:p>
    <w:p>
      <w:pPr>
        <w:pStyle w:val="Heading1"/>
      </w:pPr>
      <w:r>
        <w:t>7 Efficient Codex workflow</w:t>
      </w:r>
    </w:p>
    <w:p>
      <w:r>
        <w:t>Treat the Plus usage allowance as a resource to manage through task scope. This document does not assume a fixed number of credits, unlimited agents or API access. Check the usage information exposed by the user’s current Codex environment when planning larger tasks.</w:t>
      </w:r>
    </w:p>
    <w:p>
      <w:pPr>
        <w:pStyle w:val="Heading2"/>
      </w:pPr>
      <w:r>
        <w:t>Practical working rules</w:t>
      </w:r>
    </w:p>
    <w:p>
      <w:pPr>
        <w:pStyle w:val="ListBullet"/>
      </w:pPr>
      <w:r>
        <w:t>Use one lead conversation with maintained progress and decision files. Supply exact paths and the current blocker instead of repeatedly pasting the whole master prompt.</w:t>
      </w:r>
    </w:p>
    <w:p>
      <w:pPr>
        <w:pStyle w:val="ListBullet"/>
      </w:pPr>
      <w:r>
        <w:t>Let Codex extract this Word file to docs/codex_execution_plan.md once. Thereafter read AGENTS.md, the short progress file and task-relevant code.</w:t>
      </w:r>
    </w:p>
    <w:p>
      <w:pPr>
        <w:pStyle w:val="ListBullet"/>
      </w:pPr>
      <w:r>
        <w:t>Give one bounded goal per prompt. Reserve deeper reasoning for methodology, interfaces, leakage review and difficult defects.</w:t>
      </w:r>
    </w:p>
    <w:p>
      <w:pPr>
        <w:pStyle w:val="ListBullet"/>
      </w:pPr>
      <w:r>
        <w:t>Delegate only independent work. Several agents reading the same entire repository or editing the same files can increase usage and rework.</w:t>
      </w:r>
    </w:p>
    <w:p>
      <w:pPr>
        <w:pStyle w:val="ListBullet"/>
      </w:pPr>
      <w:r>
        <w:t>Use targeted meaningful tests after a patch. Run the required full checks at integration milestones; repeat them when new changes or failures justify it.</w:t>
      </w:r>
    </w:p>
    <w:p>
      <w:pPr>
        <w:pStyle w:val="ListBullet"/>
      </w:pPr>
      <w:r>
        <w:t>Cache embeddings and deterministic preprocessing by content and model hash. Reuse indexes and successful fixture outputs.</w:t>
      </w:r>
    </w:p>
    <w:p>
      <w:pPr>
        <w:pStyle w:val="ListBullet"/>
      </w:pPr>
      <w:r>
        <w:t>Use tiny development samples to debug. Run expensive benchmark experiments only after the protocol and configuration are frozen.</w:t>
      </w:r>
    </w:p>
    <w:p>
      <w:pPr>
        <w:pStyle w:val="ListBullet"/>
      </w:pPr>
      <w:r>
        <w:t>At each checkpoint request a short handoff: changed files, exact command, result, blocker and next task. Save it before starting another conversation.</w:t>
      </w:r>
    </w:p>
    <w:p>
      <w:pPr>
        <w:pStyle w:val="Heading2"/>
      </w:pPr>
      <w:r>
        <w:t>Checkpoint response format</w:t>
      </w:r>
    </w:p>
    <w:p>
      <w:pPr>
        <w:pStyle w:val="CodexPrompt"/>
      </w:pPr>
      <w:r>
        <w:t>Return these six items after each milestone:</w:t>
        <w:br/>
        <w:t>1. What changed and why, with file paths.</w:t>
        <w:br/>
        <w:t>2. What is verified versus only planned.</w:t>
        <w:br/>
        <w:t>3. Commands executed and actual test or experiment outcomes.</w:t>
        <w:br/>
        <w:t>4. Known limitations and blockers.</w:t>
        <w:br/>
        <w:t>5. Updated task board and checkpoint reference.</w:t>
        <w:br/>
        <w:t>6. The smallest useful next Codex task.</w:t>
        <w:br/>
        <w:t>Keep routine narration brief. Do not mark completion without acceptance evidence.</w:t>
      </w:r>
    </w:p>
    <w:p>
      <w:pPr>
        <w:pStyle w:val="Heading2"/>
      </w:pPr>
      <w:r>
        <w:t>Questions Codex should resolve locally first</w:t>
      </w:r>
    </w:p>
    <w:p>
      <w:r>
        <w:t>Determine repository path from the opened workspace; inspect RAM, disk, model availability, Python and runtime compatibility directly; inspect installed packages before suggesting replacements. Ask Siddharth only if multiple repositories are ambiguous, a new expense is needed, or the scientific scope cannot be decided from the evidence. Continue independent local work while awaiting a scope answer.</w:t>
      </w:r>
    </w:p>
    <w:p>
      <w:pPr>
        <w:pStyle w:val="Heading2"/>
      </w:pPr>
      <w:r>
        <w:t>Student explanation requirement</w:t>
      </w:r>
    </w:p>
    <w:p>
      <w:r>
        <w:t>For each important module, add a short learning note explaining its input, output, role and one concrete example. For every result chart, state the dataset, comparison and practical limit. This should help Siddharth explain the implementation to faculty without presenting unverified achievements.</w:t>
      </w:r>
    </w:p>
    <w:p>
      <w:r>
        <w:br w:type="page"/>
      </w:r>
    </w:p>
    <w:p>
      <w:pPr>
        <w:pStyle w:val="Heading1"/>
      </w:pPr>
      <w:r>
        <w:t>8 Startup prompt for Codex</w:t>
      </w:r>
    </w:p>
    <w:p>
      <w:r>
        <w:t>Copy the text below into Codex with the existing MedOrchestrate repository open. This prompt authorizes a bounded audit and presentation preparation task, not the entire research programme in one run.</w:t>
      </w:r>
    </w:p>
    <w:p>
      <w:pPr>
        <w:pStyle w:val="CodexPrompt"/>
      </w:pPr>
      <w:r>
        <w:t>You are the Lead and Integrator for the EXISTING MedOrchestrate project. Read root AGENTS.md, docs/MedOrchestrate_Codex_Handoff.docx and the original MedOrchestrate project plan if present. Preserve existing instructions and user changes. Extract this handoff once into docs/codex_execution_plan.md for future task use. If you cannot parse DOCX, inspect its OOXML text locally or report the exact problem.</w:t>
      </w:r>
    </w:p>
    <w:p>
      <w:pPr>
        <w:pStyle w:val="CodexPrompt"/>
      </w:pPr>
      <w:r>
        <w:t>Context: Siddharth has a local repository and a Lenovo IdeaPad with Intel Core Ultra 5 and Intel Arc graphics. RAM, disk and model runtime support are unknown. A faculty progress presentation is on 9 October 2026. The overall research deadline is flexible. No clinical judging support or paid service is assumed. V1 is a patient-aware medical evidence retrieval workbench with source traces, not a diagnosis application.</w:t>
      </w:r>
    </w:p>
    <w:p>
      <w:pPr>
        <w:pStyle w:val="CodexPrompt"/>
      </w:pPr>
      <w:r>
        <w:t>FIRST perform an audit without changing application code. Inspect git status, project layout, setup commands, dependencies, retrieval routes, controller, case data, UI, evaluation scripts and model artifacts. Run the existing tests and smallest fixture evaluation where feasible. Verify the reported 45 fictional cases, 60 documents and 33 passing tests; do not assume them. Record exact commands, exit codes and relevant outputs. Inspect hardware locally without downloading large weights. Create docs/audit_report.md and docs/implementation_backlog.md.</w:t>
      </w:r>
    </w:p>
    <w:p>
      <w:pPr>
        <w:pStyle w:val="CodexPrompt"/>
      </w:pPr>
      <w:r>
        <w:t>THEN repair only verified blockers to a repeatable presentation workflow. Retain the existing frontend/backend. Create or minimally update AGENTS.md and role files with actual allowed paths. Use yourself as lead. If native delegation is supported, one bounded implementation task plus one read-only review may be useful; otherwise use sequential roles. Do not invent native subagent configuration or let writers share files.</w:t>
      </w:r>
    </w:p>
    <w:p>
      <w:pPr>
        <w:pStyle w:val="CodexPrompt"/>
      </w:pPr>
      <w:r>
        <w:t>Demonstrate one fictional diabetes or chronic kidney disease case: visible facts, clinical evidence question, one available retrieval route, ranked sources and actual route trace. Compare fixed and adaptive routes only if truly implemented. Clearly mark fixture data and unavailable neural/LoRA routes. Do not invent model outputs, papers, benchmark scores or completed training.</w:t>
      </w:r>
    </w:p>
    <w:p>
      <w:pPr>
        <w:pStyle w:val="CodexPrompt"/>
      </w:pPr>
      <w:r>
        <w:t>Save docs/presentation_progress.md, docs/final_demo_guide.md and artifacts/demo/ containing genuine run logs, screenshots if available, raw smoke outputs and environment details. Include an offline backup walkthrough. Verify the documented launch command and demo from a fresh terminal. Avoid major refactors, new frameworks, multi-GB downloads and LoRA training before the presentation.</w:t>
      </w:r>
    </w:p>
    <w:p>
      <w:pPr>
        <w:pStyle w:val="CodexPrompt"/>
      </w:pPr>
      <w:r>
        <w:t>After the working checkpoint, stop feature work and provide: files created/changed; verified vs partial/missing capabilities; tests actually executed; demo steps; exact blockers; and the smallest post-presentation task. Update progress and decisions. No paid service, publication or data upload is authorized. If code is absent or cannot run, prepare an honest architecture/progress walkthrough and identify the exact missing repository or dependency.</w:t>
      </w:r>
    </w:p>
    <w:p>
      <w:r>
        <w:br w:type="page"/>
      </w:r>
    </w:p>
    <w:p>
      <w:pPr>
        <w:pStyle w:val="Heading1"/>
      </w:pPr>
      <w:r>
        <w:t>9 Prompts for retrieval and routing</w:t>
      </w:r>
    </w:p>
    <w:p>
      <w:pPr>
        <w:pStyle w:val="Heading2"/>
      </w:pPr>
      <w:r>
        <w:t>Prompt 2 Evidence and strong baselines</w:t>
      </w:r>
    </w:p>
    <w:p>
      <w:r>
        <w:t>Run after the presentation checkpoint and audit. Start with protocol and data validation; reuse existing retrieval code.</w:t>
      </w:r>
    </w:p>
    <w:p>
      <w:pPr>
        <w:pStyle w:val="CodexPrompt"/>
      </w:pPr>
      <w:r>
        <w:t>Read AGENTS.md, docs/progress.md, the audit and the execution plan. Implement the smallest remaining evidence/retrieval milestone. First verify official benchmark documentation, source terms and corpus/qrels compatibility. Choose one feasible biomedical benchmark and define its task; do not assume it measures patient-specific relevance. Record citations, versions, hashes and download requirements. If networking or permissions block it, finish import validators and document the blocker.</w:t>
      </w:r>
    </w:p>
    <w:p>
      <w:pPr>
        <w:pStyle w:val="CodexPrompt"/>
      </w:pPr>
      <w:r>
        <w:t>Preserve BM25. Validate MedCPT query/article compatibility and memory on a tiny development sample before indexing a large corpus. Add or repair dense retrieval, reciprocal-rank fusion and a common reranker only as the milestone requires. Preserve comparable search budgets and ranking policy. Save rankings, latency and route calls. Implement provenance, deduplication and split checks with meaningful tests. Do not transfer fixture qrels to a new corpus.</w:t>
      </w:r>
    </w:p>
    <w:p>
      <w:pPr>
        <w:pStyle w:val="CodexPrompt"/>
      </w:pPr>
      <w:r>
        <w:t>Freeze the development evaluation contract and report outputs and failures. Update research/protocol.md, dataset/model manifests, the task board and exact reproduction commands. Stop at a verified retrieval checkpoint; do not start router training or fine-tuning in this task.</w:t>
      </w:r>
    </w:p>
    <w:p>
      <w:pPr>
        <w:pStyle w:val="Heading2"/>
      </w:pPr>
      <w:r>
        <w:t>Prompt 3 Adaptive controller</w:t>
      </w:r>
    </w:p>
    <w:p>
      <w:r>
        <w:t>Run when fixed baseline outputs and training/development partitions are valid.</w:t>
      </w:r>
    </w:p>
    <w:p>
      <w:pPr>
        <w:pStyle w:val="CodexPrompt"/>
      </w:pPr>
      <w:r>
        <w:t>Read the project instructions, protocol and verified baseline artifacts. Implement or repair patient-aware and cost-aware route selection using the current heuristic/ridge controller first. Declare the action set, inference-available features and objective before tuning. Separate training, calibration and locked test identities. Fit preprocessing and router models using training data only.</w:t>
      </w:r>
    </w:p>
    <w:p>
      <w:pPr>
        <w:pStyle w:val="CodexPrompt"/>
      </w:pPr>
      <w:r>
        <w:t>Compare current rules, learned question-only, learned patient-aware and a seeded random diagnostic on development data. Patient features may be studied on fictional cases if no valid external patient-aware judgments exist, but label this correctly. Count probes, rewriting, retrieval, reranking, failed calls and fallback work in total cost. Reuse probes instead of hiding duplicate execution. Do not interpret a retrieval score as calibrated clinical confidence.</w:t>
      </w:r>
    </w:p>
    <w:p>
      <w:pPr>
        <w:pStyle w:val="CodexPrompt"/>
      </w:pPr>
      <w:r>
        <w:t>Add tests for split/time leakage, unavailable routes, cost accounting and deterministic seeded behavior. Save models, manifests, traces and development comparisons. Update decisions and protocol; identify the preselected fixed comparator and test conditions. Stop before final test evaluation or a superiority claim.</w:t>
      </w:r>
    </w:p>
    <w:p>
      <w:r>
        <w:br w:type="page"/>
      </w:r>
    </w:p>
    <w:p>
      <w:pPr>
        <w:pStyle w:val="Heading1"/>
      </w:pPr>
      <w:r>
        <w:t>10 Prompts for adaptation and research delivery</w:t>
      </w:r>
    </w:p>
    <w:p>
      <w:pPr>
        <w:pStyle w:val="Heading2"/>
      </w:pPr>
      <w:r>
        <w:t>Prompt 4 Query rewriting and LoRA feasibility</w:t>
      </w:r>
    </w:p>
    <w:p>
      <w:pPr>
        <w:pStyle w:val="CodexPrompt"/>
      </w:pPr>
      <w:r>
        <w:t>Read the audit, hardware report, data licenses and frozen partitions. Inspect existing base-model and adapter artifacts. Test a tiny local rewrite workload and report actual memory/runtime. Define fidelity checks for negation, quantities, demographics, disease stage, time-valid facts and clinical intent. Retain the direct-query fallback.</w:t>
      </w:r>
    </w:p>
    <w:p>
      <w:pPr>
        <w:pStyle w:val="CodexPrompt"/>
      </w:pPr>
      <w:r>
        <w:t>If training data and compute are feasible, adapt a permitted local backbone with LoRA using training partitions only. Save actual adapter weights, training config, seeds, data hashes and logs. Compare direct queries, base-model rewrites and the same backbone with the trained adapter under the declared protocol. If blocked, finish the interface and fidelity tests, document the precise constraint, and mark fine-tuning pending. Do not substitute template expansion and label it fine-tuning. Report a verified checkpoint and next task.</w:t>
      </w:r>
    </w:p>
    <w:p>
      <w:pPr>
        <w:pStyle w:val="Heading2"/>
      </w:pPr>
      <w:r>
        <w:t>Prompt 5 Experiments and manuscript</w:t>
      </w:r>
    </w:p>
    <w:p>
      <w:pPr>
        <w:pStyle w:val="CodexPrompt"/>
      </w:pPr>
      <w:r>
        <w:t>Read the verified methods and freeze experiments/configs plus corpus, qrels, partitions, models, prompts, reranker, budgets and seeds. Confirm that novelty and citations have been checked against original publications. Reject incompatible or incomplete run artifacts. Select the strongest fixed comparator on development data before opening the locked test.</w:t>
      </w:r>
    </w:p>
    <w:p>
      <w:pPr>
        <w:pStyle w:val="CodexPrompt"/>
      </w:pPr>
      <w:r>
        <w:t>Run reproducible comparisons only for actually implemented methods. Report relevance, complete execution cost, latency, judgment coverage, fidelity and failures. Use paired uncertainty at the appropriate patient or query unit, declared ablations and error analysis. Report non-patient benchmark and synthetic patient-aware results separately. Negative or inconclusive results must remain visible. Save raw rankings, traces, manifests, metrics, figures and commands.</w:t>
      </w:r>
    </w:p>
    <w:p>
      <w:pPr>
        <w:pStyle w:val="CodexPrompt"/>
      </w:pPr>
      <w:r>
        <w:t>Create paper/main.tex, references.bib and notes.md using a venue-appropriate template if known. Include abstract, introduction, problem, verified related work, qualified contribution, methodology, architecture, setup, genuine results, ablations, threats to validity, limitations, conclusion and references. Mark absent experiments TODO. Every numerical claim must trace to a run; no clinical-effectiveness or publication guarantee. Finish setup, reproduction and faculty guides. Use a bounded independent review for leakage, unsupported claims and reproduction if delegation is available.</w:t>
      </w:r>
    </w:p>
    <w:p>
      <w:pPr>
        <w:pStyle w:val="Heading2"/>
      </w:pPr>
      <w:r>
        <w:t>Definition of done</w:t>
      </w:r>
    </w:p>
    <w:p>
      <w:pPr>
        <w:pStyle w:val="ListBullet"/>
      </w:pPr>
      <w:r>
        <w:t>Runnable local workbench and verified fixed/adaptive retrieval behavior.</w:t>
      </w:r>
    </w:p>
    <w:p>
      <w:pPr>
        <w:pStyle w:val="ListBullet"/>
      </w:pPr>
      <w:r>
        <w:t>Permitted data with provenance, valid qrels and locked evaluation protocol.</w:t>
      </w:r>
    </w:p>
    <w:p>
      <w:pPr>
        <w:pStyle w:val="ListBullet"/>
      </w:pPr>
      <w:r>
        <w:t>Actual trained adapter evidence, or explicit pending status and appropriately narrowed claims.</w:t>
      </w:r>
    </w:p>
    <w:p>
      <w:pPr>
        <w:pStyle w:val="ListBullet"/>
      </w:pPr>
      <w:r>
        <w:t>Meaningful tests, real comparisons, uncertainty, ablations and failure analysis.</w:t>
      </w:r>
    </w:p>
    <w:p>
      <w:pPr>
        <w:pStyle w:val="ListBullet"/>
      </w:pPr>
      <w:r>
        <w:t>Verified literature, reproducible manuscript figures and source-to-claim traceability.</w:t>
      </w:r>
    </w:p>
    <w:p>
      <w:pPr>
        <w:pStyle w:val="ListBullet"/>
      </w:pPr>
      <w:r>
        <w:t>Setup, learning and demonstration guides; all blockers visible on the task board.</w:t>
      </w:r>
    </w:p>
    <w:p>
      <w:r>
        <w:br w:type="page"/>
      </w:r>
    </w:p>
    <w:p>
      <w:pPr>
        <w:pStyle w:val="Heading1"/>
      </w:pPr>
      <w:r>
        <w:t>11 Source plans and interpretation</w:t>
      </w:r>
    </w:p>
    <w:p>
      <w:r>
        <w:t>This handoff is an execution companion to the original specification. It incorporates the existing agent playbook and Siddharth’s latest constraints. It does not replace verified repository evidence or change the academic project title.</w:t>
      </w:r>
    </w:p>
    <w:p>
      <w:pPr>
        <w:pStyle w:val="Heading2"/>
      </w:pPr>
      <w:r>
        <w:t>Academic title</w:t>
      </w:r>
    </w:p>
    <w:p>
      <w:r>
        <w:t>An Adaptive AI Framework for Orchestrating Retrieval-Augmented and Fine-Tuned Models for Personalized Healthcare Information Retrieval.</w:t>
      </w:r>
    </w:p>
    <w:p>
      <w:pPr>
        <w:pStyle w:val="Heading2"/>
      </w:pPr>
      <w:r>
        <w:t>Source documents</w:t>
      </w:r>
    </w:p>
    <w:p>
      <w:r>
        <w:t>MedOrchestrate_Project_Plan.docx, prepared 8 October 2026. Source specification for V1/V2 scope, modules, five-page workbench, research metrics and phase gates.</w:t>
      </w:r>
    </w:p>
    <w:p>
      <w:r>
        <w:t>https://docs.google.com/document/d/146x-lSc23Uh8xjCIfNphr_DsMP6cXQ77/edit</w:t>
      </w:r>
    </w:p>
    <w:p>
      <w:r>
        <w:t>MedOrchestrate Codex Research Execution Plan and Agent Playbook, last modified 8 October 2026. Source for existing-code preservation, reported prototype status, agent ownership, baseline design and leakage safeguards.</w:t>
      </w:r>
    </w:p>
    <w:p>
      <w:r>
        <w:t>https://docs.google.com/document/d/1bwarCPkWo84qgEQx7m5E5OOLstsQhO99079GKbh5fu4/edit</w:t>
      </w:r>
    </w:p>
    <w:p>
      <w:pPr>
        <w:pStyle w:val="Heading2"/>
      </w:pPr>
      <w:r>
        <w:t>Latest user constraints applied</w:t>
      </w:r>
    </w:p>
    <w:p>
      <w:r>
        <w:t>Local repository; Lenovo IdeaPad with Intel Core Ultra 5 and Intel Arc graphics; hardware details otherwise unknown; flexible overall deadline; no research evaluation support; faculty presentation tomorrow, interpreted as 9 October 2026; fast development with economical Codex use.</w:t>
      </w:r>
    </w:p>
    <w:p>
      <w:pPr>
        <w:pStyle w:val="Heading2"/>
      </w:pPr>
      <w:r>
        <w:t>How the generic master prompt is adapted</w:t>
      </w:r>
    </w:p>
    <w:p>
      <w:r>
        <w:t>Its research, architecture, agent, implementation, evaluation, manuscript and tracking structure is retained. The 21-day schedule is replaced with phase gates. Its new-project scaffold instruction is replaced with audit-and-continue. Generic answer-generation baselines are replaced by retrieval baselines appropriate to the source project. Fine-tuning remains a gated query-rewriting component. Tomorrow’s presentation is a separate immediate checkpoint.</w:t>
      </w:r>
    </w:p>
    <w:p>
      <w:pPr>
        <w:pStyle w:val="Heading2"/>
      </w:pPr>
      <w:r>
        <w:t>Evidence boundary</w:t>
      </w:r>
    </w:p>
    <w:p>
      <w:r>
        <w:t>The source documents were read to prepare this handoff. The laptop repository was not available in this document-creation workspace. No project tests, experiments, model training or application deployment are claimed by this document. The startup task creates the verified progress record in the actual repository.</w:t>
      </w:r>
    </w:p>
    <w:p>
      <w:pPr>
        <w:pStyle w:val="Heading2"/>
      </w:pPr>
      <w:r>
        <w:t>First action</w:t>
      </w:r>
    </w:p>
    <w:p>
      <w:r>
        <w:t>Place this document in the existing project’s docs folder, open that repository in Codex, and run the startup prompt in section 8. Complete the stable presentation checkpoint before beginning the later research prompts.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MedOrchestrate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xPrompt">
    <w:name w:val="Codex Prompt"/>
    <w:pPr>
      <w:spacing w:line="250" w:lineRule="auto" w:after="120"/>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MedOrchestrate Codex Handoff</dc:title>
  <dc:subject>Existing project implementation plan and agent playbook</dc:subject>
  <dc:creator>Siddharth</dc:creator>
  <cp:keywords/>
  <dc:description>generated by python-docx</dc:description>
  <cp:lastModifiedBy/>
  <cp:revision>1</cp:revision>
  <dcterms:created xsi:type="dcterms:W3CDTF">2013-12-23T23:15:00Z</dcterms:created>
  <dcterms:modified xsi:type="dcterms:W3CDTF">2013-12-23T23:15:00Z</dcterms:modified>
  <cp:category/>
</cp:coreProperties>
</file>