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2742C" w14:textId="77777777" w:rsidR="005535C0" w:rsidRDefault="005535C0" w:rsidP="005535C0">
      <w:p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Please add sub-sections options as a drop-down menu that appears when the user hovers the mouse cursor over the top-level menu item “Education”. These sub-sections will be titled “Cancer Biology Education”, “High-Throughput Cancer Data In India”, and “Cancer Awareness Programmes”. Clicking on any of these replaces the screen below the top-level menu with the sub-section page corresponding to the sub-section. Each of these sub-sections will have a centre-aligned title just below the top-level menu that will use font size 35 and be in bold. The text of each sub-section’s title will be the same as that of the label of the button/drop-down menu item that leads to the sub-section, upon clicking on it. The “Cancer Biology Education” sub-section will display a text message that reads as follows: “Cancer biology can be explained, in this sub-section, based on reviews on cancer biology in the literature, as well as inputs from the faculty of TMC-ACTREC.”</w:t>
      </w:r>
    </w:p>
    <w:p w14:paraId="09CF7E26" w14:textId="77777777" w:rsidR="005535C0" w:rsidRDefault="005535C0" w:rsidP="005535C0">
      <w:p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The “High-Throughput Cancer Data In India” sub-section will display the following text message:</w:t>
      </w:r>
    </w:p>
    <w:p w14:paraId="78273A30" w14:textId="77777777" w:rsidR="005535C0" w:rsidRDefault="005535C0" w:rsidP="005535C0">
      <w:p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“High throughput cancer genomics data from the Indian cohort of cancer patients may be obtained from resources such as the Bharat Cancer Genome Atlas (BCGA) (</w:t>
      </w:r>
      <w:hyperlink r:id="rId5" w:history="1">
        <w:r w:rsidRPr="00AD63AA">
          <w:rPr>
            <w:rStyle w:val="Hyperlink"/>
            <w:rFonts w:ascii="Calibri" w:eastAsia="Times New Roman" w:hAnsi="Calibri" w:cs="Calibri"/>
            <w:kern w:val="0"/>
            <w:lang w:val="en-IN" w:eastAsia="en-IN"/>
            <w14:ligatures w14:val="none"/>
          </w:rPr>
          <w:t>https://bcga.iitm.ac.in/</w:t>
        </w:r>
      </w:hyperlink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 xml:space="preserve"> ) developed by IIT-Madras, and the Indian Cancer Genome Atlas (ICGA) (</w:t>
      </w:r>
      <w:hyperlink r:id="rId6" w:history="1">
        <w:r w:rsidRPr="00AD63AA">
          <w:rPr>
            <w:rStyle w:val="Hyperlink"/>
            <w:rFonts w:ascii="Calibri" w:eastAsia="Times New Roman" w:hAnsi="Calibri" w:cs="Calibri"/>
            <w:kern w:val="0"/>
            <w:lang w:val="en-IN" w:eastAsia="en-IN"/>
            <w14:ligatures w14:val="none"/>
          </w:rPr>
          <w:t>https://www.icga.in/</w:t>
        </w:r>
      </w:hyperlink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 xml:space="preserve"> ).”</w:t>
      </w:r>
    </w:p>
    <w:p w14:paraId="13F04118" w14:textId="77777777" w:rsidR="005535C0" w:rsidRDefault="005535C0" w:rsidP="005535C0">
      <w:p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</w:p>
    <w:p w14:paraId="02FE00BA" w14:textId="77777777" w:rsidR="005535C0" w:rsidRDefault="005535C0" w:rsidP="005535C0">
      <w:p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The “Cancer Awareness Programmes” sub-section will display a text message as follows:</w:t>
      </w:r>
    </w:p>
    <w:p w14:paraId="656E8C3A" w14:textId="77777777" w:rsidR="005535C0" w:rsidRDefault="005535C0" w:rsidP="005535C0">
      <w:p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“Cancer awareness programmes and cancer-awareness-promoting organisations such as the following could be brought to the users’ attention:</w:t>
      </w:r>
    </w:p>
    <w:p w14:paraId="5D0670CD" w14:textId="77777777" w:rsidR="005535C0" w:rsidRDefault="005535C0" w:rsidP="005535C0">
      <w:pPr>
        <w:pStyle w:val="ListParagraph"/>
        <w:numPr>
          <w:ilvl w:val="0"/>
          <w:numId w:val="4"/>
        </w:num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National Cancer Awareness Day: 07 November.</w:t>
      </w:r>
    </w:p>
    <w:p w14:paraId="5B22503F" w14:textId="77777777" w:rsidR="005535C0" w:rsidRPr="00425F22" w:rsidRDefault="005535C0" w:rsidP="005535C0">
      <w:pPr>
        <w:pStyle w:val="ListParagraph"/>
        <w:numPr>
          <w:ilvl w:val="0"/>
          <w:numId w:val="4"/>
        </w:num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Indian Cancer Society (</w:t>
      </w:r>
      <w:hyperlink r:id="rId7" w:history="1">
        <w:r w:rsidRPr="00AD63AA">
          <w:rPr>
            <w:rStyle w:val="Hyperlink"/>
            <w:rFonts w:ascii="Calibri" w:eastAsia="Times New Roman" w:hAnsi="Calibri" w:cs="Calibri"/>
            <w:kern w:val="0"/>
            <w:lang w:val="en-IN" w:eastAsia="en-IN"/>
            <w14:ligatures w14:val="none"/>
          </w:rPr>
          <w:t>https://www.indiancancersociety.org/</w:t>
        </w:r>
      </w:hyperlink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 xml:space="preserve"> ).</w:t>
      </w:r>
    </w:p>
    <w:p w14:paraId="4E6D70AE" w14:textId="77777777" w:rsidR="005535C0" w:rsidRDefault="005535C0" w:rsidP="005535C0">
      <w:pPr>
        <w:pStyle w:val="ListParagraph"/>
        <w:numPr>
          <w:ilvl w:val="0"/>
          <w:numId w:val="4"/>
        </w:numPr>
        <w:jc w:val="both"/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WE-CAN Project (</w:t>
      </w:r>
      <w:hyperlink r:id="rId8" w:history="1">
        <w:r w:rsidRPr="00AD63AA">
          <w:rPr>
            <w:rStyle w:val="Hyperlink"/>
            <w:rFonts w:ascii="Calibri" w:eastAsia="Times New Roman" w:hAnsi="Calibri" w:cs="Calibri"/>
            <w:kern w:val="0"/>
            <w:lang w:val="en-IN" w:eastAsia="en-IN"/>
            <w14:ligatures w14:val="none"/>
          </w:rPr>
          <w:t>https://www.wecanwecanwecan.com/</w:t>
        </w:r>
      </w:hyperlink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 xml:space="preserve"> ).</w:t>
      </w:r>
    </w:p>
    <w:p w14:paraId="387CACB0" w14:textId="57889D59" w:rsidR="00BF0AB9" w:rsidRPr="005535C0" w:rsidRDefault="005535C0" w:rsidP="005535C0">
      <w:r>
        <w:rPr>
          <w:rFonts w:ascii="Calibri" w:eastAsia="Times New Roman" w:hAnsi="Calibri" w:cs="Calibri"/>
          <w:color w:val="000000"/>
          <w:kern w:val="0"/>
          <w:lang w:val="en-IN" w:eastAsia="en-IN"/>
          <w14:ligatures w14:val="none"/>
        </w:rPr>
        <w:t>The above programmes/organisations are engaged in both providing emotional support to cancer patients and spreading awareness about cancer and getting screened to detect cancer early, which raises the chances of surviving it.”</w:t>
      </w:r>
    </w:p>
    <w:sectPr w:rsidR="00BF0AB9" w:rsidRPr="005535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F67C5"/>
    <w:multiLevelType w:val="hybridMultilevel"/>
    <w:tmpl w:val="CAE4286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C4ED7"/>
    <w:multiLevelType w:val="hybridMultilevel"/>
    <w:tmpl w:val="61D6CC5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2C671A"/>
    <w:multiLevelType w:val="hybridMultilevel"/>
    <w:tmpl w:val="1A2EC7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207A85"/>
    <w:multiLevelType w:val="hybridMultilevel"/>
    <w:tmpl w:val="E0DC13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5390570">
    <w:abstractNumId w:val="1"/>
  </w:num>
  <w:num w:numId="2" w16cid:durableId="1221283854">
    <w:abstractNumId w:val="3"/>
  </w:num>
  <w:num w:numId="3" w16cid:durableId="1290818627">
    <w:abstractNumId w:val="0"/>
  </w:num>
  <w:num w:numId="4" w16cid:durableId="10368510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358"/>
    <w:rsid w:val="00192FCC"/>
    <w:rsid w:val="00254526"/>
    <w:rsid w:val="002C2B67"/>
    <w:rsid w:val="00340DAE"/>
    <w:rsid w:val="0035311E"/>
    <w:rsid w:val="003D032E"/>
    <w:rsid w:val="0044521B"/>
    <w:rsid w:val="004500D4"/>
    <w:rsid w:val="004526ED"/>
    <w:rsid w:val="004A43E0"/>
    <w:rsid w:val="005535C0"/>
    <w:rsid w:val="00602F1E"/>
    <w:rsid w:val="00610B71"/>
    <w:rsid w:val="006B280C"/>
    <w:rsid w:val="006F65C2"/>
    <w:rsid w:val="007117EC"/>
    <w:rsid w:val="007210BE"/>
    <w:rsid w:val="007463D1"/>
    <w:rsid w:val="007C08E9"/>
    <w:rsid w:val="0081599F"/>
    <w:rsid w:val="00894A97"/>
    <w:rsid w:val="008F5E62"/>
    <w:rsid w:val="00912070"/>
    <w:rsid w:val="00997DC4"/>
    <w:rsid w:val="009F17DD"/>
    <w:rsid w:val="009F77B8"/>
    <w:rsid w:val="00AE4194"/>
    <w:rsid w:val="00B502B3"/>
    <w:rsid w:val="00BF0AB9"/>
    <w:rsid w:val="00C10E87"/>
    <w:rsid w:val="00D15DC2"/>
    <w:rsid w:val="00D22605"/>
    <w:rsid w:val="00D231A8"/>
    <w:rsid w:val="00D714BD"/>
    <w:rsid w:val="00E123F6"/>
    <w:rsid w:val="00F36358"/>
    <w:rsid w:val="00FE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9C509"/>
  <w15:chartTrackingRefBased/>
  <w15:docId w15:val="{A942E7D0-DBFA-46E3-9421-A13945DBD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5C0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6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3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3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35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35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358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358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358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35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35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35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35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36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35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35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36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35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363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3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3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358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3635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31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31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canwecanweca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diancancersociety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cga.in/" TargetMode="External"/><Relationship Id="rId5" Type="http://schemas.openxmlformats.org/officeDocument/2006/relationships/hyperlink" Target="https://bcga.iitm.ac.in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Barua</dc:creator>
  <cp:keywords/>
  <dc:description/>
  <cp:lastModifiedBy>Siddhartha Barua</cp:lastModifiedBy>
  <cp:revision>25</cp:revision>
  <dcterms:created xsi:type="dcterms:W3CDTF">2026-02-10T10:00:00Z</dcterms:created>
  <dcterms:modified xsi:type="dcterms:W3CDTF">2026-02-18T00:32:00Z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621154b8-e584-4335-b9ec-4e85fcd745c4</vt:lpwstr>
  </property>
</Properties>
</file>