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635"/>
        <w:gridCol w:w="1830"/>
        <w:gridCol w:w="1680"/>
        <w:gridCol w:w="1920"/>
        <w:gridCol w:w="1110"/>
        <w:gridCol w:w="1875"/>
        <w:tblGridChange w:id="0">
          <w:tblGrid>
            <w:gridCol w:w="1635"/>
            <w:gridCol w:w="1635"/>
            <w:gridCol w:w="1830"/>
            <w:gridCol w:w="1680"/>
            <w:gridCol w:w="1920"/>
            <w:gridCol w:w="111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Каскадная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Итерационная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Спиральная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Особенности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этапы строго последовательны и переход между ними невозвратный, по сему требует детального проектирования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предполагает выпуск на первом большом этапе разработки базового функционала, а затем уже последовательное добавление новых функций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направлена на тщательную проверку и </w:t>
            </w:r>
            <w:hyperlink r:id="rId6">
              <w:r w:rsidDel="00000000" w:rsidR="00000000" w:rsidRPr="00000000">
                <w:rPr>
                  <w:color w:val="992298"/>
                  <w:sz w:val="24"/>
                  <w:szCs w:val="24"/>
                  <w:rtl w:val="0"/>
                </w:rPr>
                <w:t xml:space="preserve">тестирование продукта</w:t>
              </w:r>
            </w:hyperlink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, находящегося уже на первоначальных стадиях проектирования. Стадия тестирования проводится одновременно с соответствующей стадией разработки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акцент на анализ рисков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итеративность + этапность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наличие Scrum менеджера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rtl w:val="0"/>
              </w:rPr>
              <w:t xml:space="preserve">работа “спринтами”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деление задач по стадиям завершенности и распределение их между участниками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Неформальные отношения важнее задокументированных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Работающий продукт — главная оценка прогресса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- четкие цели для каждого этапа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- строгий контроль над сроками и качеством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легко заметен прогресс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гибкость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дешевле изменить требования, чем готовый продукт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-прототипирование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каждый этап имеет конкретные результаты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тестирование на ранних этапах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управление рисками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возможность внесения изменений даже на поздних стадиях разработки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постоянная занятость участников проекта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динамичность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визуализация задач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Минусы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- игнорирует динамические изменения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- избыточная документация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- временные простои сотрудников в рамках одного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могут возникнуть проблемы с реализацией общей архитектуры системы, поскольку не все требования известны к началу проектирования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- тяжело определить завершенность и временные рамки для всего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не достаточно гибкая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отсутствие прототипирования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требует много ресурсов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из-за большого кол-ва промежуточных этапов может быть слишком много документации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сложна в управлении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92b2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92b2c"/>
                <w:sz w:val="24"/>
                <w:szCs w:val="24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color w:val="292b2c"/>
                <w:sz w:val="24"/>
                <w:szCs w:val="24"/>
                <w:highlight w:val="white"/>
                <w:rtl w:val="0"/>
              </w:rPr>
              <w:t xml:space="preserve">трудно оценить стоимость проекта из-за отсутствия конкретного формулирования задач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92b2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92b2c"/>
                <w:sz w:val="24"/>
                <w:szCs w:val="24"/>
                <w:highlight w:val="white"/>
                <w:rtl w:val="0"/>
              </w:rPr>
              <w:t xml:space="preserve">- отсутствие документации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7">
              <w:r w:rsidDel="00000000" w:rsidR="00000000" w:rsidRPr="00000000">
                <w:rPr>
                  <w:color w:val="992298"/>
                  <w:sz w:val="24"/>
                  <w:szCs w:val="24"/>
                  <w:rtl w:val="0"/>
                </w:rPr>
                <w:t xml:space="preserve">рентгеновский микротомограф</w:t>
              </w:r>
            </w:hyperlink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992298"/>
                  <w:sz w:val="24"/>
                  <w:szCs w:val="24"/>
                  <w:rtl w:val="0"/>
                </w:rPr>
                <w:t xml:space="preserve">автообновление службы Windows на AWS</w:t>
              </w:r>
            </w:hyperlink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читалка DefView, сети электронных библиотек Vivaldi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прикладные программы в клиниках для наблюдения за пациентами, интегрированное ПО для механизмов управления аварийными подушками безопасности в транспортных средствах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992298"/>
                  <w:sz w:val="24"/>
                  <w:szCs w:val="24"/>
                  <w:rtl w:val="0"/>
                </w:rPr>
                <w:t xml:space="preserve">Электронная Система Медицинских Осмотров</w:t>
              </w:r>
            </w:hyperlink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, созданная для проведения массовых медосмотров в считанные минуты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.73228346456688" w:right="294.6850393700799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vzrm.ru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dsd.ru/ru/uslugi/testirovanie_po" TargetMode="External"/><Relationship Id="rId7" Type="http://schemas.openxmlformats.org/officeDocument/2006/relationships/hyperlink" Target="http://habrahabr.ru/company/edison/blog/273295" TargetMode="External"/><Relationship Id="rId8" Type="http://schemas.openxmlformats.org/officeDocument/2006/relationships/hyperlink" Target="http://habrahabr.ru/company/edison/blog/27077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