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Department of Computer Engineering &amp; Technology</w:t>
      </w:r>
    </w:p>
    <w:p>
      <w:pPr>
        <w:spacing w:after="60"/>
        <w:jc w:val="center"/>
      </w:pPr>
      <w:r>
        <w:rPr>
          <w:b/>
          <w:bCs/>
          <w:sz w:val="24"/>
          <w:szCs w:val="24"/>
        </w:rPr>
        <w:t xml:space="preserve">CSE — LEVEL 1</w:t>
      </w:r>
    </w:p>
    <w:p>
      <w:pPr>
        <w:spacing w:after="60"/>
        <w:jc w:val="center"/>
      </w:pPr>
      <w:r>
        <w:rPr>
          <w:b/>
          <w:bCs/>
          <w:sz w:val="24"/>
          <w:szCs w:val="24"/>
        </w:rPr>
        <w:t xml:space="preserve">Capstone Project Synopsis</w:t>
      </w:r>
    </w:p>
    <w:p>
      <w:pPr>
        <w:spacing w:after="200"/>
      </w:pPr>
      <w:r>
        <w:t xml:space="preserve">Group No: ____</w:t>
      </w:r>
    </w:p>
    <w:p>
      <w:pPr>
        <w:spacing w:after="120"/>
      </w:pPr>
      <w:r>
        <w:rPr>
          <w:b/>
          <w:bCs/>
        </w:rPr>
        <w:t xml:space="preserve">Project Title: </w:t>
      </w:r>
      <w:r>
        <w:t xml:space="preserve">GrowthPath — A Self-Study &amp; Adaptive Testing Platform with Disambiguated Knowledge Graphs and Behavioral Engagement Detection</w:t>
      </w:r>
    </w:p>
    <w:p>
      <w:pPr>
        <w:spacing w:after="120"/>
      </w:pPr>
      <w:r>
        <w:rPr>
          <w:b/>
          <w:bCs/>
        </w:rPr>
        <w:t xml:space="preserve">Project Domain: </w:t>
      </w:r>
      <w:r>
        <w:t xml:space="preserve">Educational Technology (EdTech), Web Development, Applied Machine Learning, Natural Language Processing / Knowledge Graphs</w:t>
      </w:r>
    </w:p>
    <w:p>
      <w:pPr>
        <w:spacing w:after="120"/>
      </w:pPr>
      <w:r>
        <w:rPr>
          <w:b/>
          <w:bCs/>
        </w:rPr>
        <w:t xml:space="preserve">INHOUSE PROJECT: </w:t>
      </w:r>
      <w:r>
        <w:t xml:space="preserve">YES</w:t>
      </w:r>
    </w:p>
    <w:p>
      <w:pPr>
        <w:pStyle w:val="Heading1"/>
        <w:spacing w:after="120" w:before="240"/>
      </w:pPr>
      <w:r>
        <w:rPr>
          <w:b/>
          <w:bCs/>
          <w:sz w:val="26"/>
          <w:szCs w:val="26"/>
        </w:rPr>
        <w:t xml:space="preserve">Abstract</w:t>
      </w:r>
    </w:p>
    <w:p>
      <w:pPr>
        <w:spacing w:after="160"/>
        <w:jc w:val="both"/>
      </w:pPr>
      <w:r>
        <w:t xml:space="preserve">GrowthPath is a web-based, self-study platform built for one kind of user only — the student studying independently, with no parent or teacher account anywhere in the system. Students organize their work into per-subject folders and populate each subject by uploading their own notes, uploading a textbook PDF, or pasting a link to a textbook; all three sources go through the same ingestion pipeline, which parses and chunks the material and embeds it for retrieval. From this material the platform can generate structured, source-grounded notes so a student doesn't have to summarize a whole textbook by hand, and it generates adaptive tests (MCQ and theory questions, calibrated difficulty) whose questions are grounded in the student's own uploaded content rather than a generic question bank.</w:t>
      </w:r>
    </w:p>
    <w:p>
      <w:pPr>
        <w:spacing w:after="160"/>
        <w:jc w:val="both"/>
      </w:pPr>
      <w:r>
        <w:t xml:space="preserve">A core feature is a per-subject knowledge graph that links related topics into a learning flow, so a student can see how one concept leads into the next instead of studying a flat list of documents. Building this graph correctly requires resolving terminology, not just detecting keyword overlap: the same term is sometimes used for two different things (e.g., "cache" meaning a CPU cache versus a browser cache), and different terms are sometimes used for the same thing (e.g., "three-way handshake" versus "TCP handshake"). GrowthPath resolves this with a two-step pipeline — embedding similarity first proposes candidate matches within a subject, and an LLM judgment call then decides whether a new term is the same concept under another name, a different concept that happens to share a name, or genuinely ambiguous and left for the student to confirm — so the graph neither wrongly merges distinct ideas nor leaves duplicate nodes for one idea.</w:t>
      </w:r>
    </w:p>
    <w:p>
      <w:pPr>
        <w:spacing w:after="160"/>
        <w:jc w:val="both"/>
      </w:pPr>
      <w:r>
        <w:t xml:space="preserve">The platform also tracks simple, non-invasive behavioral signals during study and test sessions — time spent per section, quiz attempt and retry counts, navigation patterns (skipping, revisiting, idle time), and scroll/click activity — to compute a per-session engagement score. Because the student is the only user, this score drives the student's own adaptive nudges (suggesting a review after repeated quiz failures, offering a hint after prolonged inactivity) and feeds their own dashboard, rather than an instructor's. The test section shows mastery and score trends over time, per topic and per subject, rather than only the latest attempt, and schedules spaced-repetition review reminders.</w:t>
      </w:r>
    </w:p>
    <w:p>
      <w:pPr>
        <w:spacing w:after="160"/>
        <w:jc w:val="both"/>
      </w:pPr>
      <w:r>
        <w:t xml:space="preserve">As a secondary, optional module, the project explores whether a lightweight, pre-trained facial-expression model (run entirely in the browser, so no video ever reaches a server) can supply an additional engagement signal alongside the behavioral data. This module is an experimental add-on: the platform is fully functional on behavioral signals alone, and the facial-cue module is enabled only if the student grants camera permission and only if time permits. This keeps the core deliverable achievable within a single semester while leaving room to explore a multimodal signal as a stretch goal.</w:t>
      </w:r>
    </w:p>
    <w:p>
      <w:pPr>
        <w:spacing w:after="160"/>
        <w:jc w:val="both"/>
      </w:pPr>
      <w:r>
        <w:t xml:space="preserve">The system is built using a standard three-tier web architecture (React front end, a Python/Node.js API, and a Postgres database with pgvector for embeddings), documented and delivered following a normal SDLC process — requirements, design, implementation, testing, and a local or free-tier cloud deployment for demonstration.</w:t>
      </w:r>
    </w:p>
    <w:p>
      <w:pPr>
        <w:pStyle w:val="Heading1"/>
        <w:spacing w:after="120" w:before="240"/>
      </w:pPr>
      <w:r>
        <w:rPr>
          <w:b/>
          <w:bCs/>
          <w:sz w:val="26"/>
          <w:szCs w:val="26"/>
        </w:rPr>
        <w:t xml:space="preserve">H/W Requirements</w:t>
      </w:r>
    </w:p>
    <w:p>
      <w:pPr>
        <w:pStyle w:val="ListParagraph"/>
        <w:numPr>
          <w:ilvl w:val="0"/>
          <w:numId w:val="2"/>
        </w:numPr>
        <w:spacing w:after="80"/>
      </w:pPr>
      <w:r>
        <w:t xml:space="preserve">Processor: Intel Core i5 / AMD Ryzen 5 or equivalent</w:t>
      </w:r>
    </w:p>
    <w:p>
      <w:pPr>
        <w:pStyle w:val="ListParagraph"/>
        <w:numPr>
          <w:ilvl w:val="0"/>
          <w:numId w:val="2"/>
        </w:numPr>
        <w:spacing w:after="80"/>
      </w:pPr>
      <w:r>
        <w:t xml:space="preserve">RAM: 8 GB or higher</w:t>
      </w:r>
    </w:p>
    <w:p>
      <w:pPr>
        <w:pStyle w:val="ListParagraph"/>
        <w:numPr>
          <w:ilvl w:val="0"/>
          <w:numId w:val="2"/>
        </w:numPr>
        <w:spacing w:after="80"/>
      </w:pPr>
      <w:r>
        <w:t xml:space="preserve">Storage: 50 GB free disk space</w:t>
      </w:r>
    </w:p>
    <w:p>
      <w:pPr>
        <w:pStyle w:val="ListParagraph"/>
        <w:numPr>
          <w:ilvl w:val="0"/>
          <w:numId w:val="2"/>
        </w:numPr>
        <w:spacing w:after="80"/>
      </w:pPr>
      <w:r>
        <w:t xml:space="preserve">Webcam (only required if the optional facial-cue module is attempted)</w:t>
      </w:r>
    </w:p>
    <w:p>
      <w:pPr>
        <w:pStyle w:val="ListParagraph"/>
        <w:numPr>
          <w:ilvl w:val="0"/>
          <w:numId w:val="2"/>
        </w:numPr>
        <w:spacing w:after="80"/>
      </w:pPr>
      <w:r>
        <w:t xml:space="preserve">Internet connection</w:t>
      </w:r>
    </w:p>
    <w:p>
      <w:pPr>
        <w:pStyle w:val="Heading1"/>
        <w:spacing w:after="120" w:before="240"/>
      </w:pPr>
      <w:r>
        <w:rPr>
          <w:b/>
          <w:bCs/>
          <w:sz w:val="26"/>
          <w:szCs w:val="26"/>
        </w:rPr>
        <w:t xml:space="preserve">S/W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D9E2F3" w:val="clear"/>
          </w:tcPr>
          <w:p>
            <w:r>
              <w:rPr>
                <w:b/>
                <w:bCs/>
                <w:sz w:val="20"/>
                <w:szCs w:val="20"/>
              </w:rPr>
              <w:t xml:space="preserve">Category</w:t>
            </w:r>
          </w:p>
        </w:tc>
        <w:tc>
          <w:tcPr>
            <w:tcW w:type="dxa" w:w="6750"/>
            <w:shd w:fill="D9E2F3" w:val="clear"/>
          </w:tcPr>
          <w:p>
            <w:r>
              <w:rPr>
                <w:b/>
                <w:bCs/>
                <w:sz w:val="20"/>
                <w:szCs w:val="20"/>
              </w:rPr>
              <w:t xml:space="preserve">Software</w:t>
            </w:r>
          </w:p>
        </w:tc>
      </w:tr>
      <w:tr>
        <w:tc>
          <w:tcPr>
            <w:tcW w:type="dxa" w:w="2600"/>
          </w:tcPr>
          <w:p>
            <w:r>
              <w:rPr>
                <w:b w:val="false"/>
                <w:bCs w:val="false"/>
                <w:sz w:val="20"/>
                <w:szCs w:val="20"/>
              </w:rPr>
              <w:t xml:space="preserve">Operating System</w:t>
            </w:r>
          </w:p>
        </w:tc>
        <w:tc>
          <w:tcPr>
            <w:tcW w:type="dxa" w:w="6750"/>
          </w:tcPr>
          <w:p>
            <w:r>
              <w:rPr>
                <w:b w:val="false"/>
                <w:bCs w:val="false"/>
                <w:sz w:val="20"/>
                <w:szCs w:val="20"/>
              </w:rPr>
              <w:t xml:space="preserve">Windows / Linux / macOS</w:t>
            </w:r>
          </w:p>
        </w:tc>
      </w:tr>
      <w:tr>
        <w:tc>
          <w:tcPr>
            <w:tcW w:type="dxa" w:w="2600"/>
          </w:tcPr>
          <w:p>
            <w:r>
              <w:rPr>
                <w:b w:val="false"/>
                <w:bCs w:val="false"/>
                <w:sz w:val="20"/>
                <w:szCs w:val="20"/>
              </w:rPr>
              <w:t xml:space="preserve">Programming Language</w:t>
            </w:r>
          </w:p>
        </w:tc>
        <w:tc>
          <w:tcPr>
            <w:tcW w:type="dxa" w:w="6750"/>
          </w:tcPr>
          <w:p>
            <w:r>
              <w:rPr>
                <w:b w:val="false"/>
                <w:bCs w:val="false"/>
                <w:sz w:val="20"/>
                <w:szCs w:val="20"/>
              </w:rPr>
              <w:t xml:space="preserve">Python, JavaScript</w:t>
            </w:r>
          </w:p>
        </w:tc>
      </w:tr>
      <w:tr>
        <w:tc>
          <w:tcPr>
            <w:tcW w:type="dxa" w:w="2600"/>
          </w:tcPr>
          <w:p>
            <w:r>
              <w:rPr>
                <w:b w:val="false"/>
                <w:bCs w:val="false"/>
                <w:sz w:val="20"/>
                <w:szCs w:val="20"/>
              </w:rPr>
              <w:t xml:space="preserve">Frontend</w:t>
            </w:r>
          </w:p>
        </w:tc>
        <w:tc>
          <w:tcPr>
            <w:tcW w:type="dxa" w:w="6750"/>
          </w:tcPr>
          <w:p>
            <w:r>
              <w:rPr>
                <w:b w:val="false"/>
                <w:bCs w:val="false"/>
                <w:sz w:val="20"/>
                <w:szCs w:val="20"/>
              </w:rPr>
              <w:t xml:space="preserve">React.js, Chart.js, react-force-graph (knowledge graph view)</w:t>
            </w:r>
          </w:p>
        </w:tc>
      </w:tr>
      <w:tr>
        <w:tc>
          <w:tcPr>
            <w:tcW w:type="dxa" w:w="2600"/>
          </w:tcPr>
          <w:p>
            <w:r>
              <w:rPr>
                <w:b w:val="false"/>
                <w:bCs w:val="false"/>
                <w:sz w:val="20"/>
                <w:szCs w:val="20"/>
              </w:rPr>
              <w:t xml:space="preserve">Backend</w:t>
            </w:r>
          </w:p>
        </w:tc>
        <w:tc>
          <w:tcPr>
            <w:tcW w:type="dxa" w:w="6750"/>
          </w:tcPr>
          <w:p>
            <w:r>
              <w:rPr>
                <w:b w:val="false"/>
                <w:bCs w:val="false"/>
                <w:sz w:val="20"/>
                <w:szCs w:val="20"/>
              </w:rPr>
              <w:t xml:space="preserve">FastAPI (Python) or Node.js (Express)</w:t>
            </w:r>
          </w:p>
        </w:tc>
      </w:tr>
      <w:tr>
        <w:tc>
          <w:tcPr>
            <w:tcW w:type="dxa" w:w="2600"/>
          </w:tcPr>
          <w:p>
            <w:r>
              <w:rPr>
                <w:b w:val="false"/>
                <w:bCs w:val="false"/>
                <w:sz w:val="20"/>
                <w:szCs w:val="20"/>
              </w:rPr>
              <w:t xml:space="preserve">Database</w:t>
            </w:r>
          </w:p>
        </w:tc>
        <w:tc>
          <w:tcPr>
            <w:tcW w:type="dxa" w:w="6750"/>
          </w:tcPr>
          <w:p>
            <w:r>
              <w:rPr>
                <w:b w:val="false"/>
                <w:bCs w:val="false"/>
                <w:sz w:val="20"/>
                <w:szCs w:val="20"/>
              </w:rPr>
              <w:t xml:space="preserve">PostgreSQL + pgvector (Supabase) / SQLite for prototype</w:t>
            </w:r>
          </w:p>
        </w:tc>
      </w:tr>
      <w:tr>
        <w:tc>
          <w:tcPr>
            <w:tcW w:type="dxa" w:w="2600"/>
          </w:tcPr>
          <w:p>
            <w:r>
              <w:rPr>
                <w:b w:val="false"/>
                <w:bCs w:val="false"/>
                <w:sz w:val="20"/>
                <w:szCs w:val="20"/>
              </w:rPr>
              <w:t xml:space="preserve">Embeddings / NLP</w:t>
            </w:r>
          </w:p>
        </w:tc>
        <w:tc>
          <w:tcPr>
            <w:tcW w:type="dxa" w:w="6750"/>
          </w:tcPr>
          <w:p>
            <w:r>
              <w:rPr>
                <w:b w:val="false"/>
                <w:bCs w:val="false"/>
                <w:sz w:val="20"/>
                <w:szCs w:val="20"/>
              </w:rPr>
              <w:t xml:space="preserve">sentence-transformers (all-MiniLM-L6-v2); LLM API for note generation, test generation, and concept disambiguation</w:t>
            </w:r>
          </w:p>
        </w:tc>
      </w:tr>
      <w:tr>
        <w:tc>
          <w:tcPr>
            <w:tcW w:type="dxa" w:w="2600"/>
          </w:tcPr>
          <w:p>
            <w:r>
              <w:rPr>
                <w:b w:val="false"/>
                <w:bCs w:val="false"/>
                <w:sz w:val="20"/>
                <w:szCs w:val="20"/>
              </w:rPr>
              <w:t xml:space="preserve">Behavioral Tracking</w:t>
            </w:r>
          </w:p>
        </w:tc>
        <w:tc>
          <w:tcPr>
            <w:tcW w:type="dxa" w:w="6750"/>
          </w:tcPr>
          <w:p>
            <w:r>
              <w:rPr>
                <w:b w:val="false"/>
                <w:bCs w:val="false"/>
                <w:sz w:val="20"/>
                <w:szCs w:val="20"/>
              </w:rPr>
              <w:t xml:space="preserve">JavaScript event listeners, custom logging API</w:t>
            </w:r>
          </w:p>
        </w:tc>
      </w:tr>
      <w:tr>
        <w:tc>
          <w:tcPr>
            <w:tcW w:type="dxa" w:w="2600"/>
          </w:tcPr>
          <w:p>
            <w:r>
              <w:rPr>
                <w:b w:val="false"/>
                <w:bCs w:val="false"/>
                <w:sz w:val="20"/>
                <w:szCs w:val="20"/>
              </w:rPr>
              <w:t xml:space="preserve">Knowledge Graph Storage</w:t>
            </w:r>
          </w:p>
        </w:tc>
        <w:tc>
          <w:tcPr>
            <w:tcW w:type="dxa" w:w="6750"/>
          </w:tcPr>
          <w:p>
            <w:r>
              <w:rPr>
                <w:b w:val="false"/>
                <w:bCs w:val="false"/>
                <w:sz w:val="20"/>
                <w:szCs w:val="20"/>
              </w:rPr>
              <w:t xml:space="preserve">Postgres tables (concepts, aliases, edges) queried via pgvector similarity + graph traversal</w:t>
            </w:r>
          </w:p>
        </w:tc>
      </w:tr>
      <w:tr>
        <w:tc>
          <w:tcPr>
            <w:tcW w:type="dxa" w:w="2600"/>
          </w:tcPr>
          <w:p>
            <w:r>
              <w:rPr>
                <w:b w:val="false"/>
                <w:bCs w:val="false"/>
                <w:sz w:val="20"/>
                <w:szCs w:val="20"/>
              </w:rPr>
              <w:t xml:space="preserve">Facial Engagement Cue (optional module)</w:t>
            </w:r>
          </w:p>
        </w:tc>
        <w:tc>
          <w:tcPr>
            <w:tcW w:type="dxa" w:w="6750"/>
          </w:tcPr>
          <w:p>
            <w:r>
              <w:rPr>
                <w:b w:val="false"/>
                <w:bCs w:val="false"/>
                <w:sz w:val="20"/>
                <w:szCs w:val="20"/>
              </w:rPr>
              <w:t xml:space="preserve">face-api.js or MediaPipe Face Mesh (pre-trained models, used as-is)</w:t>
            </w:r>
          </w:p>
        </w:tc>
      </w:tr>
      <w:tr>
        <w:tc>
          <w:tcPr>
            <w:tcW w:type="dxa" w:w="2600"/>
          </w:tcPr>
          <w:p>
            <w:r>
              <w:rPr>
                <w:b w:val="false"/>
                <w:bCs w:val="false"/>
                <w:sz w:val="20"/>
                <w:szCs w:val="20"/>
              </w:rPr>
              <w:t xml:space="preserve">Version Control</w:t>
            </w:r>
          </w:p>
        </w:tc>
        <w:tc>
          <w:tcPr>
            <w:tcW w:type="dxa" w:w="6750"/>
          </w:tcPr>
          <w:p>
            <w:r>
              <w:rPr>
                <w:b w:val="false"/>
                <w:bCs w:val="false"/>
                <w:sz w:val="20"/>
                <w:szCs w:val="20"/>
              </w:rPr>
              <w:t xml:space="preserve">Git &amp; GitHub</w:t>
            </w:r>
          </w:p>
        </w:tc>
      </w:tr>
      <w:tr>
        <w:tc>
          <w:tcPr>
            <w:tcW w:type="dxa" w:w="2600"/>
          </w:tcPr>
          <w:p>
            <w:r>
              <w:rPr>
                <w:b w:val="false"/>
                <w:bCs w:val="false"/>
                <w:sz w:val="20"/>
                <w:szCs w:val="20"/>
              </w:rPr>
              <w:t xml:space="preserve">Deployment</w:t>
            </w:r>
          </w:p>
        </w:tc>
        <w:tc>
          <w:tcPr>
            <w:tcW w:type="dxa" w:w="6750"/>
          </w:tcPr>
          <w:p>
            <w:r>
              <w:rPr>
                <w:b w:val="false"/>
                <w:bCs w:val="false"/>
                <w:sz w:val="20"/>
                <w:szCs w:val="20"/>
              </w:rPr>
              <w:t xml:space="preserve">Docker (local) / Render or Railway free-tier for demo hosting</w:t>
            </w:r>
          </w:p>
        </w:tc>
      </w:tr>
    </w:tbl>
    <w:p>
      <w:pPr>
        <w:pStyle w:val="Heading1"/>
        <w:spacing w:after="120" w:before="240"/>
      </w:pPr>
      <w:r>
        <w:rPr>
          <w:b/>
          <w:bCs/>
          <w:sz w:val="26"/>
          <w:szCs w:val="26"/>
        </w:rPr>
        <w:t xml:space="preserve">Problem Statement</w:t>
      </w:r>
    </w:p>
    <w:p>
      <w:pPr>
        <w:spacing w:after="160"/>
        <w:jc w:val="both"/>
      </w:pPr>
      <w:r>
        <w:t xml:space="preserve">Students who study independently — without a parent or teacher managing the process — have to turn scattered material (their own notes, textbook PDFs, or textbook links) into something they can actually learn from and test themselves on, and existing tools don't do this well as one system. Learning Management Systems and note-taking tools log or store content but don't compute a unified engagement score, don't build a validated map of how topics within a subject relate to one another, and don't reconcile inconsistent terminology across sources — a student is left to notice on their own that two sources use different words for the same idea, or the same word for two different ideas. Commercial adaptive-learning platforms address parts of this with internal analytics, but are closed, proprietary, and not something a student team can inspect, extend, or reproduce at a comparable scale. Camera-based engagement detection has been explored mainly in research prototypes and remote-proctoring tools that process video server-side — a heavier engineering and privacy undertaking than is realistic for this project's timeline. There is a need for a single, self-study-only system that turns a student's own material into organized notes, disambiguated topic maps, and adaptive tests, while estimating engagement from easily collected, privacy-conscious behavioral data, with a well-scoped optional exploration of an additional signal.</w:t>
      </w:r>
    </w:p>
    <w:p>
      <w:pPr>
        <w:pStyle w:val="Heading1"/>
        <w:spacing w:after="120" w:before="240"/>
      </w:pPr>
      <w:r>
        <w:rPr>
          <w:b/>
          <w:bCs/>
          <w:sz w:val="26"/>
          <w:szCs w:val="26"/>
        </w:rPr>
        <w:t xml:space="preserve">Objectives</w:t>
      </w:r>
    </w:p>
    <w:p>
      <w:pPr>
        <w:pStyle w:val="ListParagraph"/>
        <w:numPr>
          <w:ilvl w:val="0"/>
          <w:numId w:val="3"/>
        </w:numPr>
        <w:spacing w:after="80"/>
      </w:pPr>
      <w:r>
        <w:t xml:space="preserve">To build a self-study web platform, organized into per-subject folders, with student accounts only — no parent, teacher, or admin role.</w:t>
      </w:r>
    </w:p>
    <w:p>
      <w:pPr>
        <w:pStyle w:val="ListParagraph"/>
        <w:numPr>
          <w:ilvl w:val="0"/>
          <w:numId w:val="3"/>
        </w:numPr>
        <w:spacing w:after="80"/>
      </w:pPr>
      <w:r>
        <w:t xml:space="preserve">To let students add study material as uploaded notes, uploaded textbook PDFs, or textbook links, and to parse and chunk this material for downstream use.</w:t>
      </w:r>
    </w:p>
    <w:p>
      <w:pPr>
        <w:pStyle w:val="ListParagraph"/>
        <w:numPr>
          <w:ilvl w:val="0"/>
          <w:numId w:val="3"/>
        </w:numPr>
        <w:spacing w:after="80"/>
      </w:pPr>
      <w:r>
        <w:t xml:space="preserve">To auto-generate structured, source-grounded notes and adaptive tests (MCQ and theory) from the ingested material.</w:t>
      </w:r>
    </w:p>
    <w:p>
      <w:pPr>
        <w:pStyle w:val="ListParagraph"/>
        <w:numPr>
          <w:ilvl w:val="0"/>
          <w:numId w:val="3"/>
        </w:numPr>
        <w:spacing w:after="80"/>
      </w:pPr>
      <w:r>
        <w:t xml:space="preserve">To construct a per-subject knowledge graph linking related topics into a learning flow, using an embedding-similarity-plus-LLM-judgment pipeline that merges synonymous terms into one concept and keeps genuinely distinct concepts separate even when they share a name.</w:t>
      </w:r>
    </w:p>
    <w:p>
      <w:pPr>
        <w:pStyle w:val="ListParagraph"/>
        <w:numPr>
          <w:ilvl w:val="0"/>
          <w:numId w:val="3"/>
        </w:numPr>
        <w:spacing w:after="80"/>
      </w:pPr>
      <w:r>
        <w:t xml:space="preserve">To track test and quiz progress over time per topic and per subject (a mastery trend, not just the latest score), with spaced-repetition review scheduling.</w:t>
      </w:r>
    </w:p>
    <w:p>
      <w:pPr>
        <w:pStyle w:val="ListParagraph"/>
        <w:numPr>
          <w:ilvl w:val="0"/>
          <w:numId w:val="3"/>
        </w:numPr>
        <w:spacing w:after="80"/>
      </w:pPr>
      <w:r>
        <w:t xml:space="preserve">To implement a behavioral engagement-tracking module (time-on-task, quiz retries, navigation activity, idle time) that drives rule-based adaptive nudges and feeds the student's own progress dashboard.</w:t>
      </w:r>
    </w:p>
    <w:p>
      <w:pPr>
        <w:pStyle w:val="ListParagraph"/>
        <w:numPr>
          <w:ilvl w:val="0"/>
          <w:numId w:val="3"/>
        </w:numPr>
        <w:spacing w:after="80"/>
      </w:pPr>
      <w:r>
        <w:t xml:space="preserve">(Stretch goal) To prototype an optional, browser-only facial-cue module using an existing pre-trained model, and compare its signal against the behavioral score on a small voluntary test group.</w:t>
      </w:r>
    </w:p>
    <w:p>
      <w:pPr>
        <w:pStyle w:val="Heading1"/>
        <w:spacing w:after="120" w:before="240"/>
      </w:pPr>
      <w:r>
        <w:rPr>
          <w:b/>
          <w:bCs/>
          <w:sz w:val="26"/>
          <w:szCs w:val="26"/>
        </w:rPr>
        <w:t xml:space="preserve">Existing Systems and Limitations</w:t>
      </w:r>
    </w:p>
    <w:p>
      <w:pPr>
        <w:pStyle w:val="ListParagraph"/>
        <w:numPr>
          <w:ilvl w:val="0"/>
          <w:numId w:val="2"/>
        </w:numPr>
        <w:spacing w:after="80"/>
      </w:pPr>
      <w:r>
        <w:t xml:space="preserve">Learning Management Systems such as Moodle and Google Classroom log basic activity data but do not compute a unified engagement score or adapt content automatically, and offer no concept-relationship mapping.</w:t>
      </w:r>
    </w:p>
    <w:p>
      <w:pPr>
        <w:pStyle w:val="ListParagraph"/>
        <w:numPr>
          <w:ilvl w:val="0"/>
          <w:numId w:val="2"/>
        </w:numPr>
        <w:spacing w:after="80"/>
      </w:pPr>
      <w:r>
        <w:t xml:space="preserve">Note-taking tools (e.g., Notion, Obsidian) let students organize notes and manually link pages, but do not generate notes from source material, do not generate tests, and any "graph view" they offer reflects manual linking rather than a validated, disambiguated concept graph.</w:t>
      </w:r>
    </w:p>
    <w:p>
      <w:pPr>
        <w:pStyle w:val="ListParagraph"/>
        <w:numPr>
          <w:ilvl w:val="0"/>
          <w:numId w:val="2"/>
        </w:numPr>
        <w:spacing w:after="80"/>
      </w:pPr>
      <w:r>
        <w:t xml:space="preserve">Commercial adaptive-learning platforms (e.g., Coursera, edX) use internal analytics to recommend content, but are closed, proprietary, and not reproducible or extensible by a student team.</w:t>
      </w:r>
    </w:p>
    <w:p>
      <w:pPr>
        <w:pStyle w:val="ListParagraph"/>
        <w:numPr>
          <w:ilvl w:val="0"/>
          <w:numId w:val="2"/>
        </w:numPr>
        <w:spacing w:after="80"/>
      </w:pPr>
      <w:r>
        <w:t xml:space="preserve">Camera-based emotion/attention detection is explored mainly in research prototypes and remote-proctoring tools that process video server-side — a larger scope and a bigger privacy undertaking than this project can realistically cover as a core requirement, which is why it is scoped here as an optional, browser-only stretch goal.</w:t>
      </w:r>
    </w:p>
    <w:p>
      <w:pPr>
        <w:pStyle w:val="ListParagraph"/>
        <w:numPr>
          <w:ilvl w:val="0"/>
          <w:numId w:val="2"/>
        </w:numPr>
        <w:spacing w:after="80"/>
      </w:pPr>
      <w:r>
        <w:t xml:space="preserve">No lightweight, student-buildable reference system currently combines self-authored/textbook ingestion, auto-generated notes, a disambiguated per-subject knowledge graph, adaptive testing, and behavioral engagement tracking in a single self-study-only tool.</w:t>
      </w:r>
    </w:p>
    <w:p>
      <w:pPr>
        <w:pStyle w:val="Heading1"/>
        <w:spacing w:after="120" w:before="240"/>
      </w:pPr>
      <w:r>
        <w:rPr>
          <w:b/>
          <w:bCs/>
          <w:sz w:val="26"/>
          <w:szCs w:val="26"/>
        </w:rPr>
        <w:t xml:space="preserve">Proposed System</w:t>
      </w:r>
    </w:p>
    <w:p>
      <w:pPr>
        <w:spacing w:after="160"/>
        <w:jc w:val="both"/>
      </w:pPr>
      <w:r>
        <w:t xml:space="preserve">The proposed system is a web application where a student organizes their subjects into folders and populates each one by uploading notes, uploading a textbook PDF, or pasting a link to a textbook. All three intake paths are parsed, chunked, and embedded through the same pipeline. From this material, the system generates structured notes (grounded in, and traceable back to, the source chunks) and generates adaptive tests whose questions are drawn from the student's own content rather than a generic bank; difficulty is calibrated to the student's ability estimate over time.</w:t>
      </w:r>
    </w:p>
    <w:p>
      <w:pPr>
        <w:spacing w:after="160"/>
        <w:jc w:val="both"/>
      </w:pPr>
      <w:r>
        <w:t xml:space="preserve">As material is ingested, the system extracts candidate topic terms and resolves them into a per-subject knowledge graph: a new term's embedding is compared against existing concepts in that subject, and where a close match exists, an LLM judgment call decides whether the term is a synonym of an existing concept (merged as an alias), a different concept that happens to share the term (kept as a distinct node), or genuinely ambiguous (surfaced to the student to confirm). Related concepts are then linked into a learning flow — prerequisite chains and related-topic edges — so a student can navigate a subject by how its ideas connect rather than by document order.</w:t>
      </w:r>
    </w:p>
    <w:p>
      <w:pPr>
        <w:spacing w:after="160"/>
        <w:jc w:val="both"/>
      </w:pPr>
      <w:r>
        <w:t xml:space="preserve">A behavioral tracking module records time spent per section, quiz attempt/retry counts, and navigation events (skipping ahead, revisiting earlier content, extended inactivity) during both study and test sessions. These logs are combined using a simple weighted scoring rule — validated against a small set of manually labeled test sessions rather than assumed accurate out of the box — to produce a per-session engagement estimate. When the score drops below a threshold, the system triggers a small, predefined adaptation: suggesting the learner revisit a specific concept (using the knowledge graph to point at the actual prerequisite, where available) or offering an optional hint. The student's own dashboard shows engagement and mastery trends over time, since there is no separate instructor view in this system.</w:t>
      </w:r>
    </w:p>
    <w:p>
      <w:pPr>
        <w:spacing w:after="160"/>
        <w:jc w:val="both"/>
      </w:pPr>
      <w:r>
        <w:t xml:space="preserve">If time permits after the core system is working end-to-end, the team will attempt an optional module using an existing pre-trained, browser-based facial-expression model to generate a secondary engagement cue for comparison against the behavioral score on a small voluntary test group. This module is explicitly scoped as optional so the project's core deliverable does not depend on it succeeding.</w:t>
      </w:r>
    </w:p>
    <w:p>
      <w:pPr>
        <w:pStyle w:val="Heading1"/>
        <w:spacing w:after="120" w:before="240"/>
      </w:pPr>
      <w:r>
        <w:rPr>
          <w:b/>
          <w:bCs/>
          <w:sz w:val="26"/>
          <w:szCs w:val="26"/>
        </w:rPr>
        <w:t xml:space="preserve">Scope of the Project</w:t>
      </w:r>
    </w:p>
    <w:p>
      <w:pPr>
        <w:pStyle w:val="ListParagraph"/>
        <w:numPr>
          <w:ilvl w:val="0"/>
          <w:numId w:val="2"/>
        </w:numPr>
        <w:spacing w:after="80"/>
      </w:pPr>
      <w:r>
        <w:t xml:space="preserve">Student accounts only — no parent, teacher, or admin role anywhere in the system.</w:t>
      </w:r>
    </w:p>
    <w:p>
      <w:pPr>
        <w:pStyle w:val="ListParagraph"/>
        <w:numPr>
          <w:ilvl w:val="0"/>
          <w:numId w:val="2"/>
        </w:numPr>
        <w:spacing w:after="80"/>
      </w:pPr>
      <w:r>
        <w:t xml:space="preserve">Per-subject folders for organizing all study material.</w:t>
      </w:r>
    </w:p>
    <w:p>
      <w:pPr>
        <w:pStyle w:val="ListParagraph"/>
        <w:numPr>
          <w:ilvl w:val="0"/>
          <w:numId w:val="2"/>
        </w:numPr>
        <w:spacing w:after="80"/>
      </w:pPr>
      <w:r>
        <w:t xml:space="preserve">Ingestion of student-uploaded notes, uploaded textbook PDFs, and textbook links through one parsing/chunking/embedding pipeline.</w:t>
      </w:r>
    </w:p>
    <w:p>
      <w:pPr>
        <w:pStyle w:val="ListParagraph"/>
        <w:numPr>
          <w:ilvl w:val="0"/>
          <w:numId w:val="2"/>
        </w:numPr>
        <w:spacing w:after="80"/>
      </w:pPr>
      <w:r>
        <w:t xml:space="preserve">Auto-generated, source-grounded study notes.</w:t>
      </w:r>
    </w:p>
    <w:p>
      <w:pPr>
        <w:pStyle w:val="ListParagraph"/>
        <w:numPr>
          <w:ilvl w:val="0"/>
          <w:numId w:val="2"/>
        </w:numPr>
        <w:spacing w:after="80"/>
      </w:pPr>
      <w:r>
        <w:t xml:space="preserve">Auto-generated adaptive tests (MCQ / theory) drawn from the student's own ingested material.</w:t>
      </w:r>
    </w:p>
    <w:p>
      <w:pPr>
        <w:pStyle w:val="ListParagraph"/>
        <w:numPr>
          <w:ilvl w:val="0"/>
          <w:numId w:val="2"/>
        </w:numPr>
        <w:spacing w:after="80"/>
      </w:pPr>
      <w:r>
        <w:t xml:space="preserve">Per-subject knowledge graph construction with disambiguation (embedding similarity + LLM judgment), linking related topics into a learning flow.</w:t>
      </w:r>
    </w:p>
    <w:p>
      <w:pPr>
        <w:pStyle w:val="ListParagraph"/>
        <w:numPr>
          <w:ilvl w:val="0"/>
          <w:numId w:val="2"/>
        </w:numPr>
        <w:spacing w:after="80"/>
      </w:pPr>
      <w:r>
        <w:t xml:space="preserve">Behavioral signal logging (time-on-task, quiz retries, navigation activity) and rule-based content adaptation.</w:t>
      </w:r>
    </w:p>
    <w:p>
      <w:pPr>
        <w:pStyle w:val="ListParagraph"/>
        <w:numPr>
          <w:ilvl w:val="0"/>
          <w:numId w:val="2"/>
        </w:numPr>
        <w:spacing w:after="80"/>
      </w:pPr>
      <w:r>
        <w:t xml:space="preserve">Test/mastery progress view over time per topic and subject, with spaced-repetition review scheduling.</w:t>
      </w:r>
    </w:p>
    <w:p>
      <w:pPr>
        <w:pStyle w:val="ListParagraph"/>
        <w:numPr>
          <w:ilvl w:val="0"/>
          <w:numId w:val="2"/>
        </w:numPr>
        <w:spacing w:after="80"/>
      </w:pPr>
      <w:r>
        <w:t xml:space="preserve">Local or free-tier cloud deployment for demonstration.</w:t>
      </w:r>
    </w:p>
    <w:p>
      <w:pPr>
        <w:pStyle w:val="ListParagraph"/>
        <w:numPr>
          <w:ilvl w:val="0"/>
          <w:numId w:val="2"/>
        </w:numPr>
        <w:spacing w:after="80"/>
      </w:pPr>
      <w:r>
        <w:t xml:space="preserve">Optional/stretch: browser-only facial-cue module using a pre-trained model, evaluated on a small test group — not a production-scale feature.</w:t>
      </w:r>
    </w:p>
    <w:p>
      <w:pPr>
        <w:pStyle w:val="Heading1"/>
        <w:spacing w:after="120" w:before="240"/>
      </w:pPr>
      <w:r>
        <w:rPr>
          <w:b/>
          <w:bCs/>
          <w:sz w:val="26"/>
          <w:szCs w:val="26"/>
        </w:rPr>
        <w:t xml:space="preserve">Technology Stack</w:t>
      </w:r>
    </w:p>
    <w:p>
      <w:pPr>
        <w:pStyle w:val="ListParagraph"/>
        <w:numPr>
          <w:ilvl w:val="0"/>
          <w:numId w:val="2"/>
        </w:numPr>
        <w:spacing w:after="80"/>
      </w:pPr>
      <w:r>
        <w:t xml:space="preserve">Frontend: React.js, Chart.js (progress/engagement charts), a graph-visualization library (e.g., react-force-graph) for the knowledge graph view.</w:t>
      </w:r>
    </w:p>
    <w:p>
      <w:pPr>
        <w:pStyle w:val="ListParagraph"/>
        <w:numPr>
          <w:ilvl w:val="0"/>
          <w:numId w:val="2"/>
        </w:numPr>
        <w:spacing w:after="80"/>
      </w:pPr>
      <w:r>
        <w:t xml:space="preserve">Backend: FastAPI (Python) or Node.js (Express) — one of the two, chosen by the team.</w:t>
      </w:r>
    </w:p>
    <w:p>
      <w:pPr>
        <w:pStyle w:val="ListParagraph"/>
        <w:numPr>
          <w:ilvl w:val="0"/>
          <w:numId w:val="2"/>
        </w:numPr>
        <w:spacing w:after="80"/>
      </w:pPr>
      <w:r>
        <w:t xml:space="preserve">Database: PostgreSQL with pgvector (Supabase), or SQLite for local development/prototype.</w:t>
      </w:r>
    </w:p>
    <w:p>
      <w:pPr>
        <w:pStyle w:val="ListParagraph"/>
        <w:numPr>
          <w:ilvl w:val="0"/>
          <w:numId w:val="2"/>
        </w:numPr>
        <w:spacing w:after="80"/>
      </w:pPr>
      <w:r>
        <w:t xml:space="preserve">Embeddings / NLP: sentence-transformers (all-MiniLM-L6-v2) for chunk and concept embeddings; an LLM API for note generation, test generation, and knowledge-graph disambiguation judgments.</w:t>
      </w:r>
    </w:p>
    <w:p>
      <w:pPr>
        <w:pStyle w:val="ListParagraph"/>
        <w:numPr>
          <w:ilvl w:val="0"/>
          <w:numId w:val="2"/>
        </w:numPr>
        <w:spacing w:after="80"/>
      </w:pPr>
      <w:r>
        <w:t xml:space="preserve">Behavioral Tracking: JavaScript event listeners feeding a logging API.</w:t>
      </w:r>
    </w:p>
    <w:p>
      <w:pPr>
        <w:pStyle w:val="ListParagraph"/>
        <w:numPr>
          <w:ilvl w:val="0"/>
          <w:numId w:val="2"/>
        </w:numPr>
        <w:spacing w:after="80"/>
      </w:pPr>
      <w:r>
        <w:t xml:space="preserve">Optional Facial-Cue Module: face-api.js or MediaPipe Face Mesh (pre-trained, in-browser, no video sent to a server).</w:t>
      </w:r>
    </w:p>
    <w:p>
      <w:pPr>
        <w:pStyle w:val="ListParagraph"/>
        <w:numPr>
          <w:ilvl w:val="0"/>
          <w:numId w:val="2"/>
        </w:numPr>
        <w:spacing w:after="80"/>
      </w:pPr>
      <w:r>
        <w:t xml:space="preserve">Version Control: Git &amp; GitHub.</w:t>
      </w:r>
    </w:p>
    <w:p>
      <w:pPr>
        <w:pStyle w:val="ListParagraph"/>
        <w:numPr>
          <w:ilvl w:val="0"/>
          <w:numId w:val="2"/>
        </w:numPr>
        <w:spacing w:after="80"/>
      </w:pPr>
      <w:r>
        <w:t xml:space="preserve">Deployment: Docker for local packaging; Render/Railway free-tier for a demo instance.</w:t>
      </w:r>
    </w:p>
    <w:p>
      <w:pPr>
        <w:pStyle w:val="Heading1"/>
        <w:spacing w:after="120" w:before="240"/>
      </w:pPr>
      <w:r>
        <w:rPr>
          <w:b/>
          <w:bCs/>
          <w:sz w:val="26"/>
          <w:szCs w:val="26"/>
        </w:rPr>
        <w:t xml:space="preserve">Feasibility Notes</w:t>
      </w:r>
    </w:p>
    <w:p>
      <w:pPr>
        <w:spacing w:after="160"/>
        <w:jc w:val="both"/>
      </w:pPr>
      <w:r>
        <w:t xml:space="preserve">This scope is deliberately kept within reach of a semester-length capstone project. The core system — subject folders, multi-source ingestion, note and test generation, knowledge-graph construction, behavioral scoring, and the progress dashboard — is built from well-established web development and NLP patterns (chunking, embedding similarity search, LLM API calls) and does not require training a custom machine learning model from scratch. The disambiguation pipeline uses an existing pre-trained embedding model plus LLM judgment calls rather than novel graph-learning research, and its accuracy will be validated against a small manually labeled set of term pairs, the same way the engagement-scoring rule is validated against labeled sessions, rather than assumed correct. The optional facial-cue module likewise relies on an existing pre-trained model rather than original model training, keeping it a reasonable stretch goal rather than a dependency. The abstract avoids overstating novelty relative to existing LMS analytics or note-taking tools — the contribution is a working, integrated, open reference implementation of self-study ingestion, disambiguated knowledge graphs, adaptive testing, and behavioral engagement in one student-only platform, rather than a claim of a fundamentally new detection or graph-construction technique.</w:t>
      </w:r>
    </w:p>
    <w:p>
      <w:pPr>
        <w:spacing w:before="20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300"/>
        <w:gridCol w:w="1000"/>
        <w:gridCol w:w="950"/>
      </w:tblGrid>
      <w:tr>
        <w:tc>
          <w:tcPr>
            <w:tcW w:type="dxa" w:w="2400"/>
            <w:shd w:fill="D9E2F3" w:val="clear"/>
          </w:tcPr>
          <w:p>
            <w:r>
              <w:rPr>
                <w:b/>
                <w:bCs/>
                <w:sz w:val="20"/>
                <w:szCs w:val="20"/>
              </w:rPr>
              <w:t xml:space="preserve">Student Name</w:t>
            </w:r>
          </w:p>
        </w:tc>
        <w:tc>
          <w:tcPr>
            <w:tcW w:type="dxa" w:w="1700"/>
            <w:shd w:fill="D9E2F3" w:val="clear"/>
          </w:tcPr>
          <w:p>
            <w:r>
              <w:rPr>
                <w:b/>
                <w:bCs/>
                <w:sz w:val="20"/>
                <w:szCs w:val="20"/>
              </w:rPr>
              <w:t xml:space="preserve">PRN</w:t>
            </w:r>
          </w:p>
        </w:tc>
        <w:tc>
          <w:tcPr>
            <w:tcW w:type="dxa" w:w="3300"/>
            <w:shd w:fill="D9E2F3" w:val="clear"/>
          </w:tcPr>
          <w:p>
            <w:r>
              <w:rPr>
                <w:b/>
                <w:bCs/>
                <w:sz w:val="20"/>
                <w:szCs w:val="20"/>
              </w:rPr>
              <w:t xml:space="preserve">Email, Mobile Number</w:t>
            </w:r>
          </w:p>
        </w:tc>
        <w:tc>
          <w:tcPr>
            <w:tcW w:type="dxa" w:w="1000"/>
            <w:shd w:fill="D9E2F3" w:val="clear"/>
          </w:tcPr>
          <w:p>
            <w:r>
              <w:rPr>
                <w:b/>
                <w:bCs/>
                <w:sz w:val="20"/>
                <w:szCs w:val="20"/>
              </w:rPr>
              <w:t xml:space="preserve">Panel</w:t>
            </w:r>
          </w:p>
        </w:tc>
        <w:tc>
          <w:tcPr>
            <w:tcW w:type="dxa" w:w="950"/>
            <w:shd w:fill="D9E2F3" w:val="clear"/>
          </w:tcPr>
          <w:p>
            <w:r>
              <w:rPr>
                <w:b/>
                <w:bCs/>
                <w:sz w:val="20"/>
                <w:szCs w:val="20"/>
              </w:rPr>
              <w:t xml:space="preserve">Sign</w:t>
            </w:r>
          </w:p>
        </w:tc>
      </w:tr>
      <w:tr>
        <w:tc>
          <w:tcPr>
            <w:tcW w:type="dxa" w:w="2400"/>
          </w:tcPr>
          <w:p>
            <w:r>
              <w:rPr>
                <w:b w:val="false"/>
                <w:bCs w:val="false"/>
                <w:sz w:val="20"/>
                <w:szCs w:val="20"/>
              </w:rPr>
              <w:t xml:space="preserve">Siddhi Karhekar</w:t>
            </w:r>
          </w:p>
        </w:tc>
        <w:tc>
          <w:tcPr>
            <w:tcW w:type="dxa" w:w="1700"/>
          </w:tcPr>
          <w:p>
            <w:r>
              <w:rPr>
                <w:b w:val="false"/>
                <w:bCs w:val="false"/>
                <w:sz w:val="20"/>
                <w:szCs w:val="20"/>
              </w:rPr>
              <w:t xml:space="preserve">1032232132</w:t>
            </w:r>
          </w:p>
        </w:tc>
        <w:tc>
          <w:tcPr>
            <w:tcW w:type="dxa" w:w="3300"/>
          </w:tcPr>
          <w:p>
            <w:r>
              <w:rPr>
                <w:b w:val="false"/>
                <w:bCs w:val="false"/>
                <w:sz w:val="20"/>
                <w:szCs w:val="20"/>
              </w:rPr>
              <w:t xml:space="preserve">Siddhi.karhekar@mitwpu.edu.in</w:t>
            </w:r>
          </w:p>
        </w:tc>
        <w:tc>
          <w:tcPr>
            <w:tcW w:type="dxa" w:w="1000"/>
          </w:tcPr>
          <w:p>
            <w:r>
              <w:rPr>
                <w:b w:val="false"/>
                <w:bCs w:val="false"/>
                <w:sz w:val="20"/>
                <w:szCs w:val="20"/>
              </w:rPr>
              <w:t xml:space="preserve">B</w:t>
            </w:r>
          </w:p>
        </w:tc>
        <w:tc>
          <w:tcPr>
            <w:tcW w:type="dxa" w:w="950"/>
          </w:tcPr>
          <w:p>
            <w:r>
              <w:rPr>
                <w:b w:val="false"/>
                <w:bCs w:val="false"/>
                <w:sz w:val="20"/>
                <w:szCs w:val="20"/>
              </w:rPr>
              <w:t xml:space="preserve"/>
            </w:r>
          </w:p>
        </w:tc>
      </w:tr>
      <w:tr>
        <w:tc>
          <w:tcPr>
            <w:tcW w:type="dxa" w:w="2400"/>
          </w:tcPr>
          <w:p>
            <w:r>
              <w:rPr>
                <w:b w:val="false"/>
                <w:bCs w:val="false"/>
                <w:sz w:val="20"/>
                <w:szCs w:val="20"/>
              </w:rPr>
              <w:t xml:space="preserve">Taneesha Badhe</w:t>
            </w:r>
          </w:p>
        </w:tc>
        <w:tc>
          <w:tcPr>
            <w:tcW w:type="dxa" w:w="1700"/>
          </w:tcPr>
          <w:p>
            <w:r>
              <w:rPr>
                <w:b w:val="false"/>
                <w:bCs w:val="false"/>
                <w:sz w:val="20"/>
                <w:szCs w:val="20"/>
              </w:rPr>
              <w:t xml:space="preserve">1032232190</w:t>
            </w:r>
          </w:p>
        </w:tc>
        <w:tc>
          <w:tcPr>
            <w:tcW w:type="dxa" w:w="3300"/>
          </w:tcPr>
          <w:p>
            <w:r>
              <w:rPr>
                <w:b w:val="false"/>
                <w:bCs w:val="false"/>
                <w:sz w:val="20"/>
                <w:szCs w:val="20"/>
              </w:rPr>
              <w:t xml:space="preserve">Taneesha.badhe@mitwpu.edu.in</w:t>
            </w:r>
          </w:p>
        </w:tc>
        <w:tc>
          <w:tcPr>
            <w:tcW w:type="dxa" w:w="1000"/>
          </w:tcPr>
          <w:p>
            <w:r>
              <w:rPr>
                <w:b w:val="false"/>
                <w:bCs w:val="false"/>
                <w:sz w:val="20"/>
                <w:szCs w:val="20"/>
              </w:rPr>
              <w:t xml:space="preserve">B</w:t>
            </w:r>
          </w:p>
        </w:tc>
        <w:tc>
          <w:tcPr>
            <w:tcW w:type="dxa" w:w="950"/>
          </w:tcPr>
          <w:p>
            <w:r>
              <w:rPr>
                <w:b w:val="false"/>
                <w:bCs w:val="false"/>
                <w:sz w:val="20"/>
                <w:szCs w:val="20"/>
              </w:rPr>
              <w:t xml:space="preserve"/>
            </w:r>
          </w:p>
        </w:tc>
      </w:tr>
      <w:tr>
        <w:tc>
          <w:tcPr>
            <w:tcW w:type="dxa" w:w="2400"/>
          </w:tcPr>
          <w:p>
            <w:r>
              <w:rPr>
                <w:b w:val="false"/>
                <w:bCs w:val="false"/>
                <w:sz w:val="20"/>
                <w:szCs w:val="20"/>
              </w:rPr>
              <w:t xml:space="preserve">Atharva Hemade</w:t>
            </w:r>
          </w:p>
        </w:tc>
        <w:tc>
          <w:tcPr>
            <w:tcW w:type="dxa" w:w="1700"/>
          </w:tcPr>
          <w:p>
            <w:r>
              <w:rPr>
                <w:b w:val="false"/>
                <w:bCs w:val="false"/>
                <w:sz w:val="20"/>
                <w:szCs w:val="20"/>
              </w:rPr>
              <w:t xml:space="preserve">1032232249</w:t>
            </w:r>
          </w:p>
        </w:tc>
        <w:tc>
          <w:tcPr>
            <w:tcW w:type="dxa" w:w="3300"/>
          </w:tcPr>
          <w:p>
            <w:r>
              <w:rPr>
                <w:b w:val="false"/>
                <w:bCs w:val="false"/>
                <w:sz w:val="20"/>
                <w:szCs w:val="20"/>
              </w:rPr>
              <w:t xml:space="preserve">Atharva.hemade@mitwpu.edu.in</w:t>
            </w:r>
          </w:p>
        </w:tc>
        <w:tc>
          <w:tcPr>
            <w:tcW w:type="dxa" w:w="1000"/>
          </w:tcPr>
          <w:p>
            <w:r>
              <w:rPr>
                <w:b w:val="false"/>
                <w:bCs w:val="false"/>
                <w:sz w:val="20"/>
                <w:szCs w:val="20"/>
              </w:rPr>
              <w:t xml:space="preserve">B</w:t>
            </w:r>
          </w:p>
        </w:tc>
        <w:tc>
          <w:tcPr>
            <w:tcW w:type="dxa" w:w="950"/>
          </w:tcPr>
          <w:p>
            <w:r>
              <w:rPr>
                <w:b w:val="false"/>
                <w:bCs w:val="false"/>
                <w:sz w:val="20"/>
                <w:szCs w:val="20"/>
              </w:rPr>
              <w:t xml:space="preserve"/>
            </w:r>
          </w:p>
        </w:tc>
      </w:tr>
      <w:tr>
        <w:tc>
          <w:tcPr>
            <w:tcW w:type="dxa" w:w="2400"/>
          </w:tcPr>
          <w:p>
            <w:r>
              <w:rPr>
                <w:b w:val="false"/>
                <w:bCs w:val="false"/>
                <w:sz w:val="20"/>
                <w:szCs w:val="20"/>
              </w:rPr>
              <w:t xml:space="preserve">Soham Ghodake</w:t>
            </w:r>
          </w:p>
        </w:tc>
        <w:tc>
          <w:tcPr>
            <w:tcW w:type="dxa" w:w="1700"/>
          </w:tcPr>
          <w:p>
            <w:r>
              <w:rPr>
                <w:b w:val="false"/>
                <w:bCs w:val="false"/>
                <w:sz w:val="20"/>
                <w:szCs w:val="20"/>
              </w:rPr>
              <w:t xml:space="preserve">1032232337</w:t>
            </w:r>
          </w:p>
        </w:tc>
        <w:tc>
          <w:tcPr>
            <w:tcW w:type="dxa" w:w="3300"/>
          </w:tcPr>
          <w:p>
            <w:r>
              <w:rPr>
                <w:b w:val="false"/>
                <w:bCs w:val="false"/>
                <w:sz w:val="20"/>
                <w:szCs w:val="20"/>
              </w:rPr>
              <w:t xml:space="preserve">Soham.ghodake@mitwpu.edu.in</w:t>
            </w:r>
          </w:p>
        </w:tc>
        <w:tc>
          <w:tcPr>
            <w:tcW w:type="dxa" w:w="1000"/>
          </w:tcPr>
          <w:p>
            <w:r>
              <w:rPr>
                <w:b w:val="false"/>
                <w:bCs w:val="false"/>
                <w:sz w:val="20"/>
                <w:szCs w:val="20"/>
              </w:rPr>
              <w:t xml:space="preserve">B</w:t>
            </w:r>
          </w:p>
        </w:tc>
        <w:tc>
          <w:tcPr>
            <w:tcW w:type="dxa" w:w="950"/>
          </w:tcPr>
          <w:p>
            <w:r>
              <w:rPr>
                <w:b w:val="false"/>
                <w:bCs w:val="false"/>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2026-08-26T17:43:02.161Z</dcterms:created>
  <dcterms:modified xsi:type="dcterms:W3CDTF">2026-08-26T17:43:02.183Z</dcterms:modified>
</cp:coreProperties>
</file>

<file path=docProps/custom.xml><?xml version="1.0" encoding="utf-8"?>
<Properties xmlns="http://schemas.openxmlformats.org/officeDocument/2006/custom-properties" xmlns:vt="http://schemas.openxmlformats.org/officeDocument/2006/docPropsVTypes"/>
</file>