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Machine Learning</w:t>
        <w:br/>
        <w:t>Mini-Project Topic Options</w:t>
      </w:r>
    </w:p>
    <w:p>
      <w:pPr>
        <w:jc w:val="center"/>
      </w:pPr>
      <w:r>
        <w:rPr>
          <w:b/>
          <w:color w:val="595959"/>
          <w:sz w:val="24"/>
        </w:rPr>
        <w:t>Research-oriented, non-trivial topics with online paper starting points</w:t>
      </w:r>
    </w:p>
    <w:p>
      <w:pPr>
        <w:jc w:val="center"/>
      </w:pPr>
      <w:r>
        <w:rPr>
          <w:color w:val="595959"/>
          <w:sz w:val="18"/>
        </w:rPr>
        <w:t>Prepared for topic selection | 16 August 2026</w:t>
      </w:r>
    </w:p>
    <w:p>
      <w:pPr>
        <w:jc w:val="center"/>
      </w:pPr>
      <w:r>
        <w:rPr>
          <w:i/>
          <w:sz w:val="18"/>
        </w:rPr>
        <w:t>This document is a shortlist only. The final paper review and problem statement will be prepared after one topic is approved.</w:t>
      </w:r>
    </w:p>
    <w:p>
      <w:pPr>
        <w:pStyle w:val="Heading1"/>
      </w:pPr>
      <w:r>
        <w:t>1. Selection principle</w:t>
      </w:r>
    </w:p>
    <w:p>
      <w:r>
        <w:t>The topics below are deliberately different from routine projects such as simply classifying disease, fraud or spam. Each topic has a research difficulty that makes advanced machine learning necessary: non-stationary data, temporal drift, multiple operating regimes, sparse/high-dimensional features, hybrid supervised–unsupervised learning, decision-oriented evaluation or explainability.</w:t>
      </w:r>
    </w:p>
    <w:p>
      <w:pPr>
        <w:pStyle w:val="ListBullet"/>
        <w:spacing w:after="40"/>
      </w:pPr>
      <w:r>
        <w:t>The project should compare a meaningful baseline against an advanced method, not report only one model's accuracy.</w:t>
      </w:r>
    </w:p>
    <w:p>
      <w:pPr>
        <w:pStyle w:val="ListBullet"/>
        <w:spacing w:after="40"/>
      </w:pPr>
      <w:r>
        <w:t>The evaluation should respect the data-generating process: chronological, group-based or leave-one-region-out splits where appropriate.</w:t>
      </w:r>
    </w:p>
    <w:p>
      <w:pPr>
        <w:pStyle w:val="ListBullet"/>
        <w:spacing w:after="40"/>
      </w:pPr>
      <w:r>
        <w:t>The final study should include ablation experiments to justify why clustering, feature selection, ensemble learning or drift adaptation is needed.</w:t>
      </w:r>
    </w:p>
    <w:p>
      <w:pPr>
        <w:pStyle w:val="ListBullet"/>
        <w:spacing w:after="40"/>
      </w:pPr>
      <w:r>
        <w:t>Accuracy alone should not be the main result. Use task-specific metrics such as PR-AUC, F-beta, RMSE/MAE, ranking metrics, calibration, peak error or operational cost.</w:t>
      </w:r>
    </w:p>
    <w:p>
      <w:pPr>
        <w:pStyle w:val="Heading1"/>
      </w:pPr>
      <w:r>
        <w:t>2. Shortlist at a glance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val="490"/>
        </w:trPr>
        <w:tc>
          <w:tcPr>
            <w:tcW w:type="dxa" w:w="1704"/>
            <w:shd w:fill="1F4E79"/>
            <w:vAlign w:val="center"/>
            <w:tcMar>
              <w:top w:w="90" w:type="dxa"/>
              <w:start w:w="90" w:type="dxa"/>
              <w:bottom w:w="90" w:type="dxa"/>
              <w:end w:w="90" w:type="dxa"/>
            </w:tcMar>
          </w:tcPr>
          <w:p>
            <w:pPr>
              <w:spacing w:after="0"/>
            </w:pPr>
            <w:r/>
            <w:r>
              <w:rPr>
                <w:b/>
                <w:color w:val="FFFFFF"/>
                <w:sz w:val="16"/>
              </w:rPr>
              <w:t>No.</w:t>
            </w:r>
          </w:p>
        </w:tc>
        <w:tc>
          <w:tcPr>
            <w:tcW w:type="dxa" w:w="1704"/>
            <w:shd w:fill="1F4E79"/>
            <w:vAlign w:val="center"/>
            <w:tcMar>
              <w:top w:w="90" w:type="dxa"/>
              <w:start w:w="90" w:type="dxa"/>
              <w:bottom w:w="90" w:type="dxa"/>
              <w:end w:w="90" w:type="dxa"/>
            </w:tcMar>
          </w:tcPr>
          <w:p>
            <w:pPr>
              <w:spacing w:after="0"/>
            </w:pPr>
            <w:r/>
            <w:r>
              <w:rPr>
                <w:b/>
                <w:color w:val="FFFFFF"/>
                <w:sz w:val="16"/>
              </w:rPr>
              <w:t>Topic</w:t>
            </w:r>
          </w:p>
        </w:tc>
        <w:tc>
          <w:tcPr>
            <w:tcW w:type="dxa" w:w="1704"/>
            <w:shd w:fill="1F4E79"/>
            <w:vAlign w:val="center"/>
            <w:tcMar>
              <w:top w:w="90" w:type="dxa"/>
              <w:start w:w="90" w:type="dxa"/>
              <w:bottom w:w="90" w:type="dxa"/>
              <w:end w:w="90" w:type="dxa"/>
            </w:tcMar>
          </w:tcPr>
          <w:p>
            <w:pPr>
              <w:spacing w:after="0"/>
            </w:pPr>
            <w:r/>
            <w:r>
              <w:rPr>
                <w:b/>
                <w:color w:val="FFFFFF"/>
                <w:sz w:val="16"/>
              </w:rPr>
              <w:t>Main output</w:t>
            </w:r>
          </w:p>
        </w:tc>
        <w:tc>
          <w:tcPr>
            <w:tcW w:type="dxa" w:w="1704"/>
            <w:shd w:fill="1F4E79"/>
            <w:vAlign w:val="center"/>
            <w:tcMar>
              <w:top w:w="90" w:type="dxa"/>
              <w:start w:w="90" w:type="dxa"/>
              <w:bottom w:w="90" w:type="dxa"/>
              <w:end w:w="90" w:type="dxa"/>
            </w:tcMar>
          </w:tcPr>
          <w:p>
            <w:pPr>
              <w:spacing w:after="0"/>
            </w:pPr>
            <w:r/>
            <w:r>
              <w:rPr>
                <w:b/>
                <w:color w:val="FFFFFF"/>
                <w:sz w:val="16"/>
              </w:rPr>
              <w:t>Advanced ML justification</w:t>
            </w:r>
          </w:p>
        </w:tc>
        <w:tc>
          <w:tcPr>
            <w:tcW w:type="dxa" w:w="1704"/>
            <w:shd w:fill="1F4E79"/>
            <w:vAlign w:val="center"/>
            <w:tcMar>
              <w:top w:w="90" w:type="dxa"/>
              <w:start w:w="90" w:type="dxa"/>
              <w:bottom w:w="90" w:type="dxa"/>
              <w:end w:w="90" w:type="dxa"/>
            </w:tcMar>
          </w:tcPr>
          <w:p>
            <w:pPr>
              <w:spacing w:after="0"/>
            </w:pPr>
            <w:r/>
            <w:r>
              <w:rPr>
                <w:b/>
                <w:color w:val="FFFFFF"/>
                <w:sz w:val="16"/>
              </w:rPr>
              <w:t>Syllabus modules</w:t>
            </w:r>
          </w:p>
        </w:tc>
        <w:tc>
          <w:tcPr>
            <w:tcW w:type="dxa" w:w="1704"/>
            <w:shd w:fill="1F4E79"/>
            <w:vAlign w:val="center"/>
            <w:tcMar>
              <w:top w:w="90" w:type="dxa"/>
              <w:start w:w="90" w:type="dxa"/>
              <w:bottom w:w="90" w:type="dxa"/>
              <w:end w:w="90" w:type="dxa"/>
            </w:tcMar>
          </w:tcPr>
          <w:p>
            <w:pPr>
              <w:spacing w:after="0"/>
            </w:pPr>
            <w:r/>
            <w:r>
              <w:rPr>
                <w:b/>
                <w:color w:val="FFFFFF"/>
                <w:sz w:val="16"/>
              </w:rPr>
              <w:t>Difficulty</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1</w:t>
            </w:r>
          </w:p>
        </w:tc>
        <w:tc>
          <w:tcPr>
            <w:tcW w:type="dxa" w:w="1704"/>
            <w:vAlign w:val="center"/>
            <w:tcMar>
              <w:top w:w="90" w:type="dxa"/>
              <w:start w:w="90" w:type="dxa"/>
              <w:bottom w:w="90" w:type="dxa"/>
              <w:end w:w="90" w:type="dxa"/>
            </w:tcMar>
          </w:tcPr>
          <w:p>
            <w:pPr>
              <w:spacing w:after="0"/>
            </w:pPr>
            <w:r/>
            <w:r>
              <w:rPr>
                <w:b w:val="0"/>
                <w:sz w:val="16"/>
              </w:rPr>
              <w:t>Predictive maintenance and RUL</w:t>
            </w:r>
          </w:p>
        </w:tc>
        <w:tc>
          <w:tcPr>
            <w:tcW w:type="dxa" w:w="1704"/>
            <w:vAlign w:val="center"/>
            <w:tcMar>
              <w:top w:w="90" w:type="dxa"/>
              <w:start w:w="90" w:type="dxa"/>
              <w:bottom w:w="90" w:type="dxa"/>
              <w:end w:w="90" w:type="dxa"/>
            </w:tcMar>
          </w:tcPr>
          <w:p>
            <w:pPr>
              <w:spacing w:after="0"/>
            </w:pPr>
            <w:r/>
            <w:r>
              <w:rPr>
                <w:b w:val="0"/>
                <w:sz w:val="16"/>
              </w:rPr>
              <w:t>Time-to-failure + maintenance priority</w:t>
            </w:r>
          </w:p>
        </w:tc>
        <w:tc>
          <w:tcPr>
            <w:tcW w:type="dxa" w:w="1704"/>
            <w:vAlign w:val="center"/>
            <w:tcMar>
              <w:top w:w="90" w:type="dxa"/>
              <w:start w:w="90" w:type="dxa"/>
              <w:bottom w:w="90" w:type="dxa"/>
              <w:end w:w="90" w:type="dxa"/>
            </w:tcMar>
          </w:tcPr>
          <w:p>
            <w:pPr>
              <w:spacing w:after="0"/>
            </w:pPr>
            <w:r/>
            <w:r>
              <w:rPr>
                <w:b w:val="0"/>
                <w:sz w:val="16"/>
              </w:rPr>
              <w:t>Operating-regime shift; ensemble regression; drift</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Medium–High</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2</w:t>
            </w:r>
          </w:p>
        </w:tc>
        <w:tc>
          <w:tcPr>
            <w:tcW w:type="dxa" w:w="1704"/>
            <w:vAlign w:val="center"/>
            <w:tcMar>
              <w:top w:w="90" w:type="dxa"/>
              <w:start w:w="90" w:type="dxa"/>
              <w:bottom w:w="90" w:type="dxa"/>
              <w:end w:w="90" w:type="dxa"/>
            </w:tcMar>
          </w:tcPr>
          <w:p>
            <w:pPr>
              <w:spacing w:after="0"/>
            </w:pPr>
            <w:r/>
            <w:r>
              <w:rPr>
                <w:b w:val="0"/>
                <w:sz w:val="16"/>
              </w:rPr>
              <w:t>Traffic forecasting under drift</w:t>
            </w:r>
          </w:p>
        </w:tc>
        <w:tc>
          <w:tcPr>
            <w:tcW w:type="dxa" w:w="1704"/>
            <w:vAlign w:val="center"/>
            <w:tcMar>
              <w:top w:w="90" w:type="dxa"/>
              <w:start w:w="90" w:type="dxa"/>
              <w:bottom w:w="90" w:type="dxa"/>
              <w:end w:w="90" w:type="dxa"/>
            </w:tcMar>
          </w:tcPr>
          <w:p>
            <w:pPr>
              <w:spacing w:after="0"/>
            </w:pPr>
            <w:r/>
            <w:r>
              <w:rPr>
                <w:b w:val="0"/>
                <w:sz w:val="16"/>
              </w:rPr>
              <w:t>15–60 minute flow/speed forecast</w:t>
            </w:r>
          </w:p>
        </w:tc>
        <w:tc>
          <w:tcPr>
            <w:tcW w:type="dxa" w:w="1704"/>
            <w:vAlign w:val="center"/>
            <w:tcMar>
              <w:top w:w="90" w:type="dxa"/>
              <w:start w:w="90" w:type="dxa"/>
              <w:bottom w:w="90" w:type="dxa"/>
              <w:end w:w="90" w:type="dxa"/>
            </w:tcMar>
          </w:tcPr>
          <w:p>
            <w:pPr>
              <w:spacing w:after="0"/>
            </w:pPr>
            <w:r/>
            <w:r>
              <w:rPr>
                <w:b w:val="0"/>
                <w:sz w:val="16"/>
              </w:rPr>
              <w:t>Regime-specific forecasters; rolling adaptation</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Medium–High</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3</w:t>
            </w:r>
          </w:p>
        </w:tc>
        <w:tc>
          <w:tcPr>
            <w:tcW w:type="dxa" w:w="1704"/>
            <w:vAlign w:val="center"/>
            <w:tcMar>
              <w:top w:w="90" w:type="dxa"/>
              <w:start w:w="90" w:type="dxa"/>
              <w:bottom w:w="90" w:type="dxa"/>
              <w:end w:w="90" w:type="dxa"/>
            </w:tcMar>
          </w:tcPr>
          <w:p>
            <w:pPr>
              <w:spacing w:after="0"/>
            </w:pPr>
            <w:r/>
            <w:r>
              <w:rPr>
                <w:b w:val="0"/>
                <w:sz w:val="16"/>
              </w:rPr>
              <w:t>Adaptive energy-load forecasting</w:t>
            </w:r>
          </w:p>
        </w:tc>
        <w:tc>
          <w:tcPr>
            <w:tcW w:type="dxa" w:w="1704"/>
            <w:vAlign w:val="center"/>
            <w:tcMar>
              <w:top w:w="90" w:type="dxa"/>
              <w:start w:w="90" w:type="dxa"/>
              <w:bottom w:w="90" w:type="dxa"/>
              <w:end w:w="90" w:type="dxa"/>
            </w:tcMar>
          </w:tcPr>
          <w:p>
            <w:pPr>
              <w:spacing w:after="0"/>
            </w:pPr>
            <w:r/>
            <w:r>
              <w:rPr>
                <w:b w:val="0"/>
                <w:sz w:val="16"/>
              </w:rPr>
              <w:t>Load forecast + peak risk</w:t>
            </w:r>
          </w:p>
        </w:tc>
        <w:tc>
          <w:tcPr>
            <w:tcW w:type="dxa" w:w="1704"/>
            <w:vAlign w:val="center"/>
            <w:tcMar>
              <w:top w:w="90" w:type="dxa"/>
              <w:start w:w="90" w:type="dxa"/>
              <w:bottom w:w="90" w:type="dxa"/>
              <w:end w:w="90" w:type="dxa"/>
            </w:tcMar>
          </w:tcPr>
          <w:p>
            <w:pPr>
              <w:spacing w:after="0"/>
            </w:pPr>
            <w:r/>
            <w:r>
              <w:rPr>
                <w:b w:val="0"/>
                <w:sz w:val="16"/>
              </w:rPr>
              <w:t>Online ensemble; probabilistic and peak-aware evaluation</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Medium</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4</w:t>
            </w:r>
          </w:p>
        </w:tc>
        <w:tc>
          <w:tcPr>
            <w:tcW w:type="dxa" w:w="1704"/>
            <w:vAlign w:val="center"/>
            <w:tcMar>
              <w:top w:w="90" w:type="dxa"/>
              <w:start w:w="90" w:type="dxa"/>
              <w:bottom w:w="90" w:type="dxa"/>
              <w:end w:w="90" w:type="dxa"/>
            </w:tcMar>
          </w:tcPr>
          <w:p>
            <w:pPr>
              <w:spacing w:after="0"/>
            </w:pPr>
            <w:r/>
            <w:r>
              <w:rPr>
                <w:b w:val="0"/>
                <w:sz w:val="16"/>
              </w:rPr>
              <w:t>Zero-day intrusion adaptation</w:t>
            </w:r>
          </w:p>
        </w:tc>
        <w:tc>
          <w:tcPr>
            <w:tcW w:type="dxa" w:w="1704"/>
            <w:vAlign w:val="center"/>
            <w:tcMar>
              <w:top w:w="90" w:type="dxa"/>
              <w:start w:w="90" w:type="dxa"/>
              <w:bottom w:w="90" w:type="dxa"/>
              <w:end w:w="90" w:type="dxa"/>
            </w:tcMar>
          </w:tcPr>
          <w:p>
            <w:pPr>
              <w:spacing w:after="0"/>
            </w:pPr>
            <w:r/>
            <w:r>
              <w:rPr>
                <w:b w:val="0"/>
                <w:sz w:val="16"/>
              </w:rPr>
              <w:t>Known-attack classification + anomaly score</w:t>
            </w:r>
          </w:p>
        </w:tc>
        <w:tc>
          <w:tcPr>
            <w:tcW w:type="dxa" w:w="1704"/>
            <w:vAlign w:val="center"/>
            <w:tcMar>
              <w:top w:w="90" w:type="dxa"/>
              <w:start w:w="90" w:type="dxa"/>
              <w:bottom w:w="90" w:type="dxa"/>
              <w:end w:w="90" w:type="dxa"/>
            </w:tcMar>
          </w:tcPr>
          <w:p>
            <w:pPr>
              <w:spacing w:after="0"/>
            </w:pPr>
            <w:r/>
            <w:r>
              <w:rPr>
                <w:b w:val="0"/>
                <w:sz w:val="16"/>
              </w:rPr>
              <w:t>Hybrid supervised–unsupervised learning; drift</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High</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5</w:t>
            </w:r>
          </w:p>
        </w:tc>
        <w:tc>
          <w:tcPr>
            <w:tcW w:type="dxa" w:w="1704"/>
            <w:vAlign w:val="center"/>
            <w:tcMar>
              <w:top w:w="90" w:type="dxa"/>
              <w:start w:w="90" w:type="dxa"/>
              <w:bottom w:w="90" w:type="dxa"/>
              <w:end w:w="90" w:type="dxa"/>
            </w:tcMar>
          </w:tcPr>
          <w:p>
            <w:pPr>
              <w:spacing w:after="0"/>
            </w:pPr>
            <w:r/>
            <w:r>
              <w:rPr>
                <w:b w:val="0"/>
                <w:sz w:val="16"/>
              </w:rPr>
              <w:t>Misinformation cascade forecasting</w:t>
            </w:r>
          </w:p>
        </w:tc>
        <w:tc>
          <w:tcPr>
            <w:tcW w:type="dxa" w:w="1704"/>
            <w:vAlign w:val="center"/>
            <w:tcMar>
              <w:top w:w="90" w:type="dxa"/>
              <w:start w:w="90" w:type="dxa"/>
              <w:bottom w:w="90" w:type="dxa"/>
              <w:end w:w="90" w:type="dxa"/>
            </w:tcMar>
          </w:tcPr>
          <w:p>
            <w:pPr>
              <w:spacing w:after="0"/>
            </w:pPr>
            <w:r/>
            <w:r>
              <w:rPr>
                <w:b w:val="0"/>
                <w:sz w:val="16"/>
              </w:rPr>
              <w:t>Future spread forecast + intervention rank</w:t>
            </w:r>
          </w:p>
        </w:tc>
        <w:tc>
          <w:tcPr>
            <w:tcW w:type="dxa" w:w="1704"/>
            <w:vAlign w:val="center"/>
            <w:tcMar>
              <w:top w:w="90" w:type="dxa"/>
              <w:start w:w="90" w:type="dxa"/>
              <w:bottom w:w="90" w:type="dxa"/>
              <w:end w:w="90" w:type="dxa"/>
            </w:tcMar>
          </w:tcPr>
          <w:p>
            <w:pPr>
              <w:spacing w:after="0"/>
            </w:pPr>
            <w:r/>
            <w:r>
              <w:rPr>
                <w:b w:val="0"/>
                <w:sz w:val="16"/>
              </w:rPr>
              <w:t>Topic and propagation features; early decision setting</w:t>
            </w:r>
          </w:p>
        </w:tc>
        <w:tc>
          <w:tcPr>
            <w:tcW w:type="dxa" w:w="1704"/>
            <w:vAlign w:val="center"/>
            <w:tcMar>
              <w:top w:w="90" w:type="dxa"/>
              <w:start w:w="90" w:type="dxa"/>
              <w:bottom w:w="90" w:type="dxa"/>
              <w:end w:w="90" w:type="dxa"/>
            </w:tcMar>
          </w:tcPr>
          <w:p>
            <w:pPr>
              <w:spacing w:after="0"/>
            </w:pPr>
            <w:r/>
            <w:r>
              <w:rPr>
                <w:b w:val="0"/>
                <w:sz w:val="16"/>
              </w:rPr>
              <w:t>1, 2, 4, 5, 6</w:t>
            </w:r>
          </w:p>
        </w:tc>
        <w:tc>
          <w:tcPr>
            <w:tcW w:type="dxa" w:w="1704"/>
            <w:vAlign w:val="center"/>
            <w:tcMar>
              <w:top w:w="90" w:type="dxa"/>
              <w:start w:w="90" w:type="dxa"/>
              <w:bottom w:w="90" w:type="dxa"/>
              <w:end w:w="90" w:type="dxa"/>
            </w:tcMar>
          </w:tcPr>
          <w:p>
            <w:pPr>
              <w:spacing w:after="0"/>
            </w:pPr>
            <w:r/>
            <w:r>
              <w:rPr>
                <w:b w:val="0"/>
                <w:sz w:val="16"/>
              </w:rPr>
              <w:t>High</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6</w:t>
            </w:r>
          </w:p>
        </w:tc>
        <w:tc>
          <w:tcPr>
            <w:tcW w:type="dxa" w:w="1704"/>
            <w:vAlign w:val="center"/>
            <w:tcMar>
              <w:top w:w="90" w:type="dxa"/>
              <w:start w:w="90" w:type="dxa"/>
              <w:bottom w:w="90" w:type="dxa"/>
              <w:end w:w="90" w:type="dxa"/>
            </w:tcMar>
          </w:tcPr>
          <w:p>
            <w:pPr>
              <w:spacing w:after="0"/>
            </w:pPr>
            <w:r/>
            <w:r>
              <w:rPr>
                <w:b w:val="0"/>
                <w:sz w:val="16"/>
              </w:rPr>
              <w:t>Temporal recommendation</w:t>
            </w:r>
          </w:p>
        </w:tc>
        <w:tc>
          <w:tcPr>
            <w:tcW w:type="dxa" w:w="1704"/>
            <w:vAlign w:val="center"/>
            <w:tcMar>
              <w:top w:w="90" w:type="dxa"/>
              <w:start w:w="90" w:type="dxa"/>
              <w:bottom w:w="90" w:type="dxa"/>
              <w:end w:w="90" w:type="dxa"/>
            </w:tcMar>
          </w:tcPr>
          <w:p>
            <w:pPr>
              <w:spacing w:after="0"/>
            </w:pPr>
            <w:r/>
            <w:r>
              <w:rPr>
                <w:b w:val="0"/>
                <w:sz w:val="16"/>
              </w:rPr>
              <w:t>Top-k recommendations + preference drift</w:t>
            </w:r>
          </w:p>
        </w:tc>
        <w:tc>
          <w:tcPr>
            <w:tcW w:type="dxa" w:w="1704"/>
            <w:vAlign w:val="center"/>
            <w:tcMar>
              <w:top w:w="90" w:type="dxa"/>
              <w:start w:w="90" w:type="dxa"/>
              <w:bottom w:w="90" w:type="dxa"/>
              <w:end w:w="90" w:type="dxa"/>
            </w:tcMar>
          </w:tcPr>
          <w:p>
            <w:pPr>
              <w:spacing w:after="0"/>
            </w:pPr>
            <w:r/>
            <w:r>
              <w:rPr>
                <w:b w:val="0"/>
                <w:sz w:val="16"/>
              </w:rPr>
              <w:t>Matrix factorization; SGD; individual drift</w:t>
            </w:r>
          </w:p>
        </w:tc>
        <w:tc>
          <w:tcPr>
            <w:tcW w:type="dxa" w:w="1704"/>
            <w:vAlign w:val="center"/>
            <w:tcMar>
              <w:top w:w="90" w:type="dxa"/>
              <w:start w:w="90" w:type="dxa"/>
              <w:bottom w:w="90" w:type="dxa"/>
              <w:end w:w="90" w:type="dxa"/>
            </w:tcMar>
          </w:tcPr>
          <w:p>
            <w:pPr>
              <w:spacing w:after="0"/>
            </w:pPr>
            <w:r/>
            <w:r>
              <w:rPr>
                <w:b w:val="0"/>
                <w:sz w:val="16"/>
              </w:rPr>
              <w:t>1, 2, 3, 4, 5, 6</w:t>
            </w:r>
          </w:p>
        </w:tc>
        <w:tc>
          <w:tcPr>
            <w:tcW w:type="dxa" w:w="1704"/>
            <w:vAlign w:val="center"/>
            <w:tcMar>
              <w:top w:w="90" w:type="dxa"/>
              <w:start w:w="90" w:type="dxa"/>
              <w:bottom w:w="90" w:type="dxa"/>
              <w:end w:w="90" w:type="dxa"/>
            </w:tcMar>
          </w:tcPr>
          <w:p>
            <w:pPr>
              <w:spacing w:after="0"/>
            </w:pPr>
            <w:r/>
            <w:r>
              <w:rPr>
                <w:b w:val="0"/>
                <w:sz w:val="16"/>
              </w:rPr>
              <w:t>Medium–High</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7</w:t>
            </w:r>
          </w:p>
        </w:tc>
        <w:tc>
          <w:tcPr>
            <w:tcW w:type="dxa" w:w="1704"/>
            <w:vAlign w:val="center"/>
            <w:tcMar>
              <w:top w:w="90" w:type="dxa"/>
              <w:start w:w="90" w:type="dxa"/>
              <w:bottom w:w="90" w:type="dxa"/>
              <w:end w:w="90" w:type="dxa"/>
            </w:tcMar>
          </w:tcPr>
          <w:p>
            <w:pPr>
              <w:spacing w:after="0"/>
            </w:pPr>
            <w:r/>
            <w:r>
              <w:rPr>
                <w:b w:val="0"/>
                <w:sz w:val="16"/>
              </w:rPr>
              <w:t>Water-demand forecasting</w:t>
            </w:r>
          </w:p>
        </w:tc>
        <w:tc>
          <w:tcPr>
            <w:tcW w:type="dxa" w:w="1704"/>
            <w:vAlign w:val="center"/>
            <w:tcMar>
              <w:top w:w="90" w:type="dxa"/>
              <w:start w:w="90" w:type="dxa"/>
              <w:bottom w:w="90" w:type="dxa"/>
              <w:end w:w="90" w:type="dxa"/>
            </w:tcMar>
          </w:tcPr>
          <w:p>
            <w:pPr>
              <w:spacing w:after="0"/>
            </w:pPr>
            <w:r/>
            <w:r>
              <w:rPr>
                <w:b w:val="0"/>
                <w:sz w:val="16"/>
              </w:rPr>
              <w:t>Demand forecast + operating recommendation</w:t>
            </w:r>
          </w:p>
        </w:tc>
        <w:tc>
          <w:tcPr>
            <w:tcW w:type="dxa" w:w="1704"/>
            <w:vAlign w:val="center"/>
            <w:tcMar>
              <w:top w:w="90" w:type="dxa"/>
              <w:start w:w="90" w:type="dxa"/>
              <w:bottom w:w="90" w:type="dxa"/>
              <w:end w:w="90" w:type="dxa"/>
            </w:tcMar>
          </w:tcPr>
          <w:p>
            <w:pPr>
              <w:spacing w:after="0"/>
            </w:pPr>
            <w:r/>
            <w:r>
              <w:rPr>
                <w:b w:val="0"/>
                <w:sz w:val="16"/>
              </w:rPr>
              <w:t>Consumption-pattern clustering; cluster-specific SVR/ensembles</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Medium</w:t>
            </w:r>
          </w:p>
        </w:tc>
      </w:tr>
      <w:tr>
        <w:trPr>
          <w:trHeight w:val="490"/>
        </w:trPr>
        <w:tc>
          <w:tcPr>
            <w:tcW w:type="dxa" w:w="1704"/>
            <w:vAlign w:val="center"/>
            <w:tcMar>
              <w:top w:w="90" w:type="dxa"/>
              <w:start w:w="90" w:type="dxa"/>
              <w:bottom w:w="90" w:type="dxa"/>
              <w:end w:w="90" w:type="dxa"/>
            </w:tcMar>
            <w:shd w:fill="D9EAF7"/>
          </w:tcPr>
          <w:p>
            <w:pPr>
              <w:spacing w:after="0"/>
              <w:jc w:val="center"/>
            </w:pPr>
            <w:r/>
            <w:r>
              <w:rPr>
                <w:b w:val="0"/>
                <w:sz w:val="16"/>
              </w:rPr>
              <w:t>8</w:t>
            </w:r>
          </w:p>
        </w:tc>
        <w:tc>
          <w:tcPr>
            <w:tcW w:type="dxa" w:w="1704"/>
            <w:vAlign w:val="center"/>
            <w:tcMar>
              <w:top w:w="90" w:type="dxa"/>
              <w:start w:w="90" w:type="dxa"/>
              <w:bottom w:w="90" w:type="dxa"/>
              <w:end w:w="90" w:type="dxa"/>
            </w:tcMar>
          </w:tcPr>
          <w:p>
            <w:pPr>
              <w:spacing w:after="0"/>
            </w:pPr>
            <w:r/>
            <w:r>
              <w:rPr>
                <w:b w:val="0"/>
                <w:sz w:val="16"/>
              </w:rPr>
              <w:t>Climate-resilient crop yield</w:t>
            </w:r>
          </w:p>
        </w:tc>
        <w:tc>
          <w:tcPr>
            <w:tcW w:type="dxa" w:w="1704"/>
            <w:vAlign w:val="center"/>
            <w:tcMar>
              <w:top w:w="90" w:type="dxa"/>
              <w:start w:w="90" w:type="dxa"/>
              <w:bottom w:w="90" w:type="dxa"/>
              <w:end w:w="90" w:type="dxa"/>
            </w:tcMar>
          </w:tcPr>
          <w:p>
            <w:pPr>
              <w:spacing w:after="0"/>
            </w:pPr>
            <w:r/>
            <w:r>
              <w:rPr>
                <w:b w:val="0"/>
                <w:sz w:val="16"/>
              </w:rPr>
              <w:t>In-season yield forecast + driver explanation</w:t>
            </w:r>
          </w:p>
        </w:tc>
        <w:tc>
          <w:tcPr>
            <w:tcW w:type="dxa" w:w="1704"/>
            <w:vAlign w:val="center"/>
            <w:tcMar>
              <w:top w:w="90" w:type="dxa"/>
              <w:start w:w="90" w:type="dxa"/>
              <w:bottom w:w="90" w:type="dxa"/>
              <w:end w:w="90" w:type="dxa"/>
            </w:tcMar>
          </w:tcPr>
          <w:p>
            <w:pPr>
              <w:spacing w:after="0"/>
            </w:pPr>
            <w:r/>
            <w:r>
              <w:rPr>
                <w:b w:val="0"/>
                <w:sz w:val="16"/>
              </w:rPr>
              <w:t>Cross-region/year shift; tuned explainable ensemble</w:t>
            </w:r>
          </w:p>
        </w:tc>
        <w:tc>
          <w:tcPr>
            <w:tcW w:type="dxa" w:w="1704"/>
            <w:vAlign w:val="center"/>
            <w:tcMar>
              <w:top w:w="90" w:type="dxa"/>
              <w:start w:w="90" w:type="dxa"/>
              <w:bottom w:w="90" w:type="dxa"/>
              <w:end w:w="90" w:type="dxa"/>
            </w:tcMar>
          </w:tcPr>
          <w:p>
            <w:pPr>
              <w:spacing w:after="0"/>
            </w:pPr>
            <w:r/>
            <w:r>
              <w:rPr>
                <w:b w:val="0"/>
                <w:sz w:val="16"/>
              </w:rPr>
              <w:t>1, 2, 3, 5, 6</w:t>
            </w:r>
          </w:p>
        </w:tc>
        <w:tc>
          <w:tcPr>
            <w:tcW w:type="dxa" w:w="1704"/>
            <w:vAlign w:val="center"/>
            <w:tcMar>
              <w:top w:w="90" w:type="dxa"/>
              <w:start w:w="90" w:type="dxa"/>
              <w:bottom w:w="90" w:type="dxa"/>
              <w:end w:w="90" w:type="dxa"/>
            </w:tcMar>
          </w:tcPr>
          <w:p>
            <w:pPr>
              <w:spacing w:after="0"/>
            </w:pPr>
            <w:r/>
            <w:r>
              <w:rPr>
                <w:b w:val="0"/>
                <w:sz w:val="16"/>
              </w:rPr>
              <w:t>Medium–High</w:t>
            </w:r>
          </w:p>
        </w:tc>
      </w:tr>
    </w:tbl>
    <w:p>
      <w:pPr>
        <w:pStyle w:val="Heading1"/>
      </w:pPr>
      <w:r>
        <w:t>3. Detailed topic options</w:t>
      </w:r>
    </w:p>
    <w:p>
      <w:r>
        <w:t>The papers listed under each topic are reliable starting points for the eventual literature review. They are not being presented as the final selected review set. After approval, the paper set will be narrowed to the most relevant and accessible studies, and the research gap will be written specifically for the chosen dataset and scope.</w:t>
      </w:r>
    </w:p>
    <w:p>
      <w:pPr>
        <w:pStyle w:val="Heading2"/>
        <w:keepNext/>
      </w:pPr>
      <w:r>
        <w:t>1. Operating-Regime-Aware Predictive Maintenance and Remaining Useful Life Forecasting</w:t>
      </w:r>
    </w:p>
    <w:p>
      <w:pPr>
        <w:spacing w:after="60"/>
      </w:pPr>
      <w:r>
        <w:rPr>
          <w:b/>
        </w:rPr>
        <w:t xml:space="preserve">Core output: </w:t>
      </w:r>
      <w:r>
        <w:t>Estimate the remaining useful life of an aircraft engine or industrial component and produce a maintenance-priority recommendation.</w:t>
      </w:r>
    </w:p>
    <w:p>
      <w:pPr>
        <w:spacing w:after="60"/>
      </w:pPr>
      <w:r>
        <w:rPr>
          <w:b/>
        </w:rPr>
        <w:t xml:space="preserve">Research question: </w:t>
      </w:r>
      <w:r>
        <w:t>Can operating-regime clustering plus an explainable ensemble regression model produce more reliable RUL estimates when load, speed and degradation patterns change?</w:t>
      </w:r>
    </w:p>
    <w:p>
      <w:pPr>
        <w:spacing w:after="60"/>
      </w:pPr>
      <w:r>
        <w:rPr>
          <w:b/>
        </w:rPr>
        <w:t xml:space="preserve">Why this is not a simple project: </w:t>
      </w:r>
      <w:r>
        <w:t>The task is a time-to-failure forecasting and decision-support problem, not a simple failure classifier. A static model can learn the wrong degradation relationship when the machine operates under a different regime.</w:t>
      </w:r>
    </w:p>
    <w:p>
      <w:pPr>
        <w:spacing w:after="40"/>
      </w:pPr>
      <w:r>
        <w:rPr>
          <w:b/>
          <w:color w:val="1F4E79"/>
        </w:rPr>
        <w:t>Advanced ML concepts and their purpose</w:t>
      </w:r>
    </w:p>
    <w:p>
      <w:pPr>
        <w:pStyle w:val="ListBullet"/>
        <w:spacing w:after="40"/>
      </w:pPr>
      <w:r>
        <w:t>GMM, hierarchical clustering or HDBSCAN to discover operating regimes from sensor and operating-condition variables.</w:t>
      </w:r>
    </w:p>
    <w:p>
      <w:pPr>
        <w:pStyle w:val="ListBullet"/>
        <w:spacing w:after="40"/>
      </w:pPr>
      <w:r>
        <w:t>Ridge/Lasso/Elastic Net or SVR as interpretable and regularized regression baselines; XGBoost/LightGBM/CatBoost as nonlinear learners.</w:t>
      </w:r>
    </w:p>
    <w:p>
      <w:pPr>
        <w:pStyle w:val="ListBullet"/>
        <w:spacing w:after="40"/>
      </w:pPr>
      <w:r>
        <w:t>Stacking or weighted blending to combine models trained for different regimes.</w:t>
      </w:r>
    </w:p>
    <w:p>
      <w:pPr>
        <w:pStyle w:val="ListBullet"/>
        <w:spacing w:after="40"/>
      </w:pPr>
      <w:r>
        <w:t>Mutual information/RFE for sensor selection and SHAP for engineering interpretation.</w:t>
      </w:r>
    </w:p>
    <w:p>
      <w:pPr>
        <w:pStyle w:val="ListBullet"/>
        <w:spacing w:after="40"/>
      </w:pPr>
      <w:r>
        <w:t>Chronological and engine-level validation, change-point or drift monitoring, and optional uncertainty/calibration analysis.</w:t>
      </w:r>
    </w:p>
    <w:p>
      <w:pPr>
        <w:spacing w:after="60"/>
      </w:pPr>
      <w:r>
        <w:rPr>
          <w:b/>
        </w:rPr>
        <w:t xml:space="preserve">Possible data: </w:t>
      </w:r>
      <w:r>
        <w:t>NASA C-MAPSS turbofan run-to-failure data, especially FD002 and FD004 because they contain multiple operating conditions and fault modes. Dataset information: https://ieee-dataport.org/documents/c-mapss-dataset</w:t>
      </w:r>
    </w:p>
    <w:p>
      <w:pPr>
        <w:spacing w:after="60"/>
      </w:pPr>
      <w:r>
        <w:rPr>
          <w:b/>
        </w:rPr>
        <w:t xml:space="preserve">Suggested experimental design: </w:t>
      </w:r>
      <w:r>
        <w:t>Compare a single global model with regime-specific models and a regime-aware ensemble. Hold out complete engines rather than randomly splitting rows. Add an ablation study showing the effect of clustering, feature selection and drift-aware updating.</w:t>
      </w:r>
    </w:p>
    <w:p>
      <w:pPr>
        <w:spacing w:after="60"/>
      </w:pPr>
      <w:r>
        <w:rPr>
          <w:b/>
        </w:rPr>
        <w:t xml:space="preserve">Evaluation: </w:t>
      </w:r>
      <w:r>
        <w:t>MAE, RMSE, PHM/RUL score, error by operating regime, calibration or interval coverage if uncertainty is included, and maintenance-timing cost under different thresholds.</w:t>
      </w:r>
    </w:p>
    <w:p>
      <w:pPr>
        <w:spacing w:after="40"/>
      </w:pPr>
      <w:r>
        <w:rPr>
          <w:b/>
          <w:color w:val="1F4E79"/>
        </w:rPr>
        <w:t>Initial research papers</w:t>
      </w:r>
    </w:p>
    <w:p>
      <w:pPr>
        <w:pStyle w:val="ListBullet"/>
        <w:spacing w:after="40"/>
        <w:ind w:left="360"/>
      </w:pPr>
      <w:hyperlink r:id="rId9">
        <w:r>
          <w:rPr>
            <w:color w:val="0563C1"/>
            <w:u w:val="single"/>
          </w:rPr>
          <w:t>Interpretable ensemble remaining useful life prediction enables dynamic maintenance scheduling for aircraft engines</w:t>
        </w:r>
      </w:hyperlink>
      <w:r>
        <w:t xml:space="preserve"> — Recent ensemble, SHAP and maintenance-scheduling direction.</w:t>
      </w:r>
    </w:p>
    <w:p>
      <w:pPr>
        <w:pStyle w:val="ListBullet"/>
        <w:spacing w:after="40"/>
        <w:ind w:left="360"/>
      </w:pPr>
      <w:hyperlink r:id="rId10">
        <w:r>
          <w:rPr>
            <w:color w:val="0563C1"/>
            <w:u w:val="single"/>
          </w:rPr>
          <w:t>Explainable Data-Driven Method Combined with Bayesian Filtering for Remaining Useful Lifetime Prediction of Aircraft Engines Using NASA CMAPSS Datasets</w:t>
        </w:r>
      </w:hyperlink>
      <w:r>
        <w:t xml:space="preserve"> — Feature selection, explainability and recursive RUL estimation.</w:t>
      </w:r>
    </w:p>
    <w:p>
      <w:pPr>
        <w:pStyle w:val="ListBullet"/>
        <w:spacing w:after="40"/>
        <w:ind w:left="360"/>
      </w:pPr>
      <w:hyperlink r:id="rId11">
        <w:r>
          <w:rPr>
            <w:color w:val="0563C1"/>
            <w:u w:val="single"/>
          </w:rPr>
          <w:t>Review and Analysis of Algorithmic Approaches Developed for Prognostics on CMAPSS Dataset</w:t>
        </w:r>
      </w:hyperlink>
      <w:r>
        <w:t xml:space="preserve"> — NASA review of benchmark challenges and evaluation practices.</w:t>
      </w:r>
    </w:p>
    <w:p>
      <w:pPr>
        <w:spacing w:after="60"/>
      </w:pPr>
      <w:r>
        <w:rPr>
          <w:b/>
        </w:rPr>
        <w:t xml:space="preserve">Difficulty: </w:t>
      </w:r>
      <w:r>
        <w:t>Medium–High; strong choice if the scope is limited to tabular sensor features and classical/ensemble ML.</w:t>
      </w:r>
    </w:p>
    <w:p>
      <w:pPr>
        <w:spacing w:after="60"/>
      </w:pPr>
      <w:r>
        <w:rPr>
          <w:b/>
        </w:rPr>
        <w:t xml:space="preserve">Main project risk: </w:t>
      </w:r>
      <w:r>
        <w:t>RUL data preparation is more demanding than ordinary classification, and random row splits would cause leakage.</w:t>
      </w:r>
    </w:p>
    <w:p/>
    <w:p>
      <w:pPr>
        <w:pStyle w:val="Heading2"/>
        <w:keepNext/>
      </w:pPr>
      <w:r>
        <w:t>2. Regime-Aware Short-Term Traffic Forecasting with Concept-Drift Adaptation</w:t>
      </w:r>
    </w:p>
    <w:p>
      <w:pPr>
        <w:spacing w:after="60"/>
      </w:pPr>
      <w:r>
        <w:rPr>
          <w:b/>
        </w:rPr>
        <w:t xml:space="preserve">Core output: </w:t>
      </w:r>
      <w:r>
        <w:t>Forecast traffic speed or flow 15–60 minutes ahead and identify when the current forecasting regime has changed.</w:t>
      </w:r>
    </w:p>
    <w:p>
      <w:pPr>
        <w:spacing w:after="60"/>
      </w:pPr>
      <w:r>
        <w:rPr>
          <w:b/>
        </w:rPr>
        <w:t xml:space="preserve">Research question: </w:t>
      </w:r>
      <w:r>
        <w:t>Does an ensemble that selects or combines regime-specific forecasters adapt better to recurring congestion, incidents and seasonal shifts than one static model?</w:t>
      </w:r>
    </w:p>
    <w:p>
      <w:pPr>
        <w:spacing w:after="60"/>
      </w:pPr>
      <w:r>
        <w:rPr>
          <w:b/>
        </w:rPr>
        <w:t xml:space="preserve">Why this is not a simple project: </w:t>
      </w:r>
      <w:r>
        <w:t>Traffic relationships are non-stationary: the same sensor values can lead to different outcomes during free flow, peak congestion, events or incidents. The project evaluates adaptation and operational robustness, not just average prediction accuracy.</w:t>
      </w:r>
    </w:p>
    <w:p>
      <w:pPr>
        <w:spacing w:after="40"/>
      </w:pPr>
      <w:r>
        <w:rPr>
          <w:b/>
          <w:color w:val="1F4E79"/>
        </w:rPr>
        <w:t>Advanced ML concepts and their purpose</w:t>
      </w:r>
    </w:p>
    <w:p>
      <w:pPr>
        <w:pStyle w:val="ListBullet"/>
        <w:spacing w:after="40"/>
      </w:pPr>
      <w:r>
        <w:t>GMM, hierarchical clustering or density-based clustering to discover traffic regimes and outlier events.</w:t>
      </w:r>
    </w:p>
    <w:p>
      <w:pPr>
        <w:pStyle w:val="ListBullet"/>
        <w:spacing w:after="40"/>
      </w:pPr>
      <w:r>
        <w:t>Lasso/Elastic Net for sparse lag and neighboring-sensor selection; SVR and gradient boosting for nonlinear forecasting.</w:t>
      </w:r>
    </w:p>
    <w:p>
      <w:pPr>
        <w:pStyle w:val="ListBullet"/>
        <w:spacing w:after="40"/>
      </w:pPr>
      <w:r>
        <w:t>Stacking, blending or a mixture-of-experts style regime selector.</w:t>
      </w:r>
    </w:p>
    <w:p>
      <w:pPr>
        <w:pStyle w:val="ListBullet"/>
        <w:spacing w:after="40"/>
      </w:pPr>
      <w:r>
        <w:t>Rolling-origin evaluation, concept-drift detection and sliding-window/online model updates.</w:t>
      </w:r>
    </w:p>
    <w:p>
      <w:pPr>
        <w:pStyle w:val="ListBullet"/>
        <w:spacing w:after="40"/>
      </w:pPr>
      <w:r>
        <w:t>UMAP/PCA for visualizing regime geometry and SHAP for identifying influential time, weather and sensor features.</w:t>
      </w:r>
    </w:p>
    <w:p>
      <w:pPr>
        <w:spacing w:after="60"/>
      </w:pPr>
      <w:r>
        <w:rPr>
          <w:b/>
        </w:rPr>
        <w:t xml:space="preserve">Possible data: </w:t>
      </w:r>
      <w:r>
        <w:t>Public traffic-sensor datasets such as PeMS-Bay, METR-LA or the datasets associated with the traffic-stream literature.</w:t>
      </w:r>
    </w:p>
    <w:p>
      <w:pPr>
        <w:spacing w:after="60"/>
      </w:pPr>
      <w:r>
        <w:rPr>
          <w:b/>
        </w:rPr>
        <w:t xml:space="preserve">Suggested experimental design: </w:t>
      </w:r>
      <w:r>
        <w:t>Use rolling chronological splits. Compare a static baseline, a regime-specific model and an adaptive ensemble. Evaluate separately for normal flow, peak periods and detected drift windows.</w:t>
      </w:r>
    </w:p>
    <w:p>
      <w:pPr>
        <w:spacing w:after="60"/>
      </w:pPr>
      <w:r>
        <w:rPr>
          <w:b/>
        </w:rPr>
        <w:t xml:space="preserve">Evaluation: </w:t>
      </w:r>
      <w:r>
        <w:t>MAE, RMSE, MAPE or sMAPE, error by traffic regime, peak-period error, adaptation delay after drift, and computational cost per update.</w:t>
      </w:r>
    </w:p>
    <w:p>
      <w:pPr>
        <w:spacing w:after="40"/>
      </w:pPr>
      <w:r>
        <w:rPr>
          <w:b/>
          <w:color w:val="1F4E79"/>
        </w:rPr>
        <w:t>Initial research papers</w:t>
      </w:r>
    </w:p>
    <w:p>
      <w:pPr>
        <w:pStyle w:val="ListBullet"/>
        <w:spacing w:after="40"/>
        <w:ind w:left="360"/>
      </w:pPr>
      <w:hyperlink r:id="rId12">
        <w:r>
          <w:rPr>
            <w:color w:val="0563C1"/>
            <w:u w:val="single"/>
          </w:rPr>
          <w:t>Tracking Time Evolving Data Streams for Short-Term Traffic Forecasting</w:t>
        </w:r>
      </w:hyperlink>
      <w:r>
        <w:t xml:space="preserve"> — Clustering plus an ensemble for non-stationary traffic streams.</w:t>
      </w:r>
    </w:p>
    <w:p>
      <w:pPr>
        <w:pStyle w:val="ListBullet"/>
        <w:spacing w:after="40"/>
        <w:ind w:left="360"/>
      </w:pPr>
      <w:hyperlink r:id="rId13">
        <w:r>
          <w:rPr>
            <w:color w:val="0563C1"/>
            <w:u w:val="single"/>
          </w:rPr>
          <w:t>Real-time road traffic forecasting using regime-switching space-time models and adaptive LASSO</w:t>
        </w:r>
      </w:hyperlink>
      <w:r>
        <w:t xml:space="preserve"> — Regime switching, sparse feature selection and scalable forecasting.</w:t>
      </w:r>
    </w:p>
    <w:p>
      <w:pPr>
        <w:pStyle w:val="ListBullet"/>
        <w:spacing w:after="40"/>
        <w:ind w:left="360"/>
      </w:pPr>
      <w:hyperlink r:id="rId14">
        <w:r>
          <w:rPr>
            <w:color w:val="0563C1"/>
            <w:u w:val="single"/>
          </w:rPr>
          <w:t>MemDA: Forecasting Urban Time Series with Memory-based Drift Adaptation</w:t>
        </w:r>
      </w:hyperlink>
      <w:r>
        <w:t xml:space="preserve"> — Urban forecasting under concept drift and changing distributions.</w:t>
      </w:r>
    </w:p>
    <w:p>
      <w:pPr>
        <w:spacing w:after="60"/>
      </w:pPr>
      <w:r>
        <w:rPr>
          <w:b/>
        </w:rPr>
        <w:t xml:space="preserve">Difficulty: </w:t>
      </w:r>
      <w:r>
        <w:t>Medium–High; technically rich but manageable if limited to one city and one forecast horizon.</w:t>
      </w:r>
    </w:p>
    <w:p>
      <w:pPr>
        <w:spacing w:after="60"/>
      </w:pPr>
      <w:r>
        <w:rPr>
          <w:b/>
        </w:rPr>
        <w:t xml:space="preserve">Main project risk: </w:t>
      </w:r>
      <w:r>
        <w:t>Spatial traffic datasets can be large. Start with one road corridor or a subset of sensors.</w:t>
      </w:r>
    </w:p>
    <w:p/>
    <w:p>
      <w:pPr>
        <w:pStyle w:val="Heading2"/>
        <w:keepNext/>
      </w:pPr>
      <w:r>
        <w:t>3. Adaptive Probabilistic Energy-Load Forecasting under Concept Drift and Peak-Demand Regimes</w:t>
      </w:r>
    </w:p>
    <w:p>
      <w:pPr>
        <w:spacing w:after="60"/>
      </w:pPr>
      <w:r>
        <w:rPr>
          <w:b/>
        </w:rPr>
        <w:t xml:space="preserve">Core output: </w:t>
      </w:r>
      <w:r>
        <w:t>Forecast electricity demand and estimate the probability or risk of future peak-load periods.</w:t>
      </w:r>
    </w:p>
    <w:p>
      <w:pPr>
        <w:spacing w:after="60"/>
      </w:pPr>
      <w:r>
        <w:rPr>
          <w:b/>
        </w:rPr>
        <w:t xml:space="preserve">Research question: </w:t>
      </w:r>
      <w:r>
        <w:t>Can regime-aware online ensembles maintain accurate and well-calibrated forecasts when occupancy, weather, holidays or equipment cause concept drift?</w:t>
      </w:r>
    </w:p>
    <w:p>
      <w:pPr>
        <w:spacing w:after="60"/>
      </w:pPr>
      <w:r>
        <w:rPr>
          <w:b/>
        </w:rPr>
        <w:t xml:space="preserve">Why this is not a simple project: </w:t>
      </w:r>
      <w:r>
        <w:t>The useful output is an operational forecast with adaptation and uncertainty, not a generic load prediction. A model that has low average error but misses peak demand is not effective for grid or building management.</w:t>
      </w:r>
    </w:p>
    <w:p>
      <w:pPr>
        <w:spacing w:after="40"/>
      </w:pPr>
      <w:r>
        <w:rPr>
          <w:b/>
          <w:color w:val="1F4E79"/>
        </w:rPr>
        <w:t>Advanced ML concepts and their purpose</w:t>
      </w:r>
    </w:p>
    <w:p>
      <w:pPr>
        <w:pStyle w:val="ListBullet"/>
        <w:spacing w:after="40"/>
      </w:pPr>
      <w:r>
        <w:t>Cluster household/building load profiles using GMM, hierarchical clustering or density-based methods.</w:t>
      </w:r>
    </w:p>
    <w:p>
      <w:pPr>
        <w:pStyle w:val="ListBullet"/>
        <w:spacing w:after="40"/>
      </w:pPr>
      <w:r>
        <w:t>Ridge/Lasso/Elastic Net for sparse weather, calendar and lag features; XGBoost/LightGBM for nonlinear effects.</w:t>
      </w:r>
    </w:p>
    <w:p>
      <w:pPr>
        <w:pStyle w:val="ListBullet"/>
        <w:spacing w:after="40"/>
      </w:pPr>
      <w:r>
        <w:t>Online/rolling ensembles and SGD-style incremental updating after drift.</w:t>
      </w:r>
    </w:p>
    <w:p>
      <w:pPr>
        <w:pStyle w:val="ListBullet"/>
        <w:spacing w:after="40"/>
      </w:pPr>
      <w:r>
        <w:t>Feature selection, SHAP explanations and drift monitoring for changes in load drivers.</w:t>
      </w:r>
    </w:p>
    <w:p>
      <w:pPr>
        <w:pStyle w:val="ListBullet"/>
        <w:spacing w:after="40"/>
      </w:pPr>
      <w:r>
        <w:t>Probabilistic or quantile forecasting to estimate peak risk, with careful time-based validation.</w:t>
      </w:r>
    </w:p>
    <w:p>
      <w:pPr>
        <w:spacing w:after="60"/>
      </w:pPr>
      <w:r>
        <w:rPr>
          <w:b/>
        </w:rPr>
        <w:t xml:space="preserve">Possible data: </w:t>
      </w:r>
      <w:r>
        <w:t>UCI ElectricityLoadDiagrams20112014, smart-meter datasets, or building-load datasets with timestamps and weather/calendar features.</w:t>
      </w:r>
    </w:p>
    <w:p>
      <w:pPr>
        <w:spacing w:after="60"/>
      </w:pPr>
      <w:r>
        <w:rPr>
          <w:b/>
        </w:rPr>
        <w:t xml:space="preserve">Suggested experimental design: </w:t>
      </w:r>
      <w:r>
        <w:t>Compare a static forecaster, an online ensemble and a drift-aware ensemble. Test performance before and after synthetic or naturally occurring changes such as seasonal transitions and changed occupancy patterns.</w:t>
      </w:r>
    </w:p>
    <w:p>
      <w:pPr>
        <w:spacing w:after="60"/>
      </w:pPr>
      <w:r>
        <w:rPr>
          <w:b/>
        </w:rPr>
        <w:t xml:space="preserve">Evaluation: </w:t>
      </w:r>
      <w:r>
        <w:t>MAE, RMSE, sMAPE, pinball loss, prediction-interval coverage, peak-load recall, peak-period error and update cost.</w:t>
      </w:r>
    </w:p>
    <w:p>
      <w:pPr>
        <w:spacing w:after="40"/>
      </w:pPr>
      <w:r>
        <w:rPr>
          <w:b/>
          <w:color w:val="1F4E79"/>
        </w:rPr>
        <w:t>Initial research papers</w:t>
      </w:r>
    </w:p>
    <w:p>
      <w:pPr>
        <w:pStyle w:val="ListBullet"/>
        <w:spacing w:after="40"/>
        <w:ind w:left="360"/>
      </w:pPr>
      <w:hyperlink r:id="rId15">
        <w:r>
          <w:rPr>
            <w:color w:val="0563C1"/>
            <w:u w:val="single"/>
          </w:rPr>
          <w:t>Load Forecasting Under Concept Drift: Online Ensemble Learning With Recurrent Neural Network and ARIMA</w:t>
        </w:r>
      </w:hyperlink>
      <w:r>
        <w:t xml:space="preserve"> — Online ensemble learning specifically for drift in load forecasting.</w:t>
      </w:r>
    </w:p>
    <w:p>
      <w:pPr>
        <w:pStyle w:val="ListBullet"/>
        <w:spacing w:after="40"/>
        <w:ind w:left="360"/>
      </w:pPr>
      <w:hyperlink r:id="rId16">
        <w:r>
          <w:rPr>
            <w:color w:val="0563C1"/>
            <w:u w:val="single"/>
          </w:rPr>
          <w:t>Adaptively coping with concept drifts in energy time series forecasting using profiles</w:t>
        </w:r>
      </w:hyperlink>
      <w:r>
        <w:t xml:space="preserve"> — Profile-based adaptation that avoids expensive full retraining.</w:t>
      </w:r>
    </w:p>
    <w:p>
      <w:pPr>
        <w:pStyle w:val="ListBullet"/>
        <w:spacing w:after="40"/>
        <w:ind w:left="360"/>
      </w:pPr>
      <w:hyperlink r:id="rId17">
        <w:r>
          <w:rPr>
            <w:color w:val="0563C1"/>
            <w:u w:val="single"/>
          </w:rPr>
          <w:t>Whole Time Series Data Streams Clustering: Dynamic Profiling of the Electricity Consumption</w:t>
        </w:r>
      </w:hyperlink>
      <w:r>
        <w:t xml:space="preserve"> — Streaming clustering and changing electricity-consumption profiles.</w:t>
      </w:r>
    </w:p>
    <w:p>
      <w:pPr>
        <w:spacing w:after="60"/>
      </w:pPr>
      <w:r>
        <w:rPr>
          <w:b/>
        </w:rPr>
        <w:t xml:space="preserve">Difficulty: </w:t>
      </w:r>
      <w:r>
        <w:t>Medium; an excellent fit for Modules 1, 2, 3, 5 and 6.</w:t>
      </w:r>
    </w:p>
    <w:p>
      <w:pPr>
        <w:spacing w:after="60"/>
      </w:pPr>
      <w:r>
        <w:rPr>
          <w:b/>
        </w:rPr>
        <w:t xml:space="preserve">Main project risk: </w:t>
      </w:r>
      <w:r>
        <w:t>Probabilistic forecasting adds scope. It can be made optional after the point-forecast baseline is complete.</w:t>
      </w:r>
    </w:p>
    <w:p/>
    <w:p>
      <w:pPr>
        <w:pStyle w:val="Heading2"/>
        <w:keepNext/>
      </w:pPr>
      <w:r>
        <w:t>4. Hybrid Supervised–Unsupervised Network Intrusion Adaptation for Known and Zero-Day Attacks</w:t>
      </w:r>
    </w:p>
    <w:p>
      <w:pPr>
        <w:spacing w:after="60"/>
      </w:pPr>
      <w:r>
        <w:rPr>
          <w:b/>
        </w:rPr>
        <w:t xml:space="preserve">Core output: </w:t>
      </w:r>
      <w:r>
        <w:t>Classify known attacks, assign anomaly scores to unfamiliar traffic and adapt the model as attack distributions evolve.</w:t>
      </w:r>
    </w:p>
    <w:p>
      <w:pPr>
        <w:spacing w:after="60"/>
      </w:pPr>
      <w:r>
        <w:rPr>
          <w:b/>
        </w:rPr>
        <w:t xml:space="preserve">Research question: </w:t>
      </w:r>
      <w:r>
        <w:t>Does a drift-aware stacker that combines unsupervised anomaly features with supervised classifiers detect previously unseen attack families more reliably than a static classifier?</w:t>
      </w:r>
    </w:p>
    <w:p>
      <w:pPr>
        <w:spacing w:after="60"/>
      </w:pPr>
      <w:r>
        <w:rPr>
          <w:b/>
        </w:rPr>
        <w:t xml:space="preserve">Why this is not a simple project: </w:t>
      </w:r>
      <w:r>
        <w:t>The contribution is not simply detecting attacks. It explicitly tests the realistic zero-day setting, where labels for new attacks are unavailable and the traffic distribution changes over time.</w:t>
      </w:r>
    </w:p>
    <w:p>
      <w:pPr>
        <w:spacing w:after="40"/>
      </w:pPr>
      <w:r>
        <w:rPr>
          <w:b/>
          <w:color w:val="1F4E79"/>
        </w:rPr>
        <w:t>Advanced ML concepts and their purpose</w:t>
      </w:r>
    </w:p>
    <w:p>
      <w:pPr>
        <w:pStyle w:val="ListBullet"/>
        <w:spacing w:after="40"/>
      </w:pPr>
      <w:r>
        <w:t>GMM, HDBSCAN or OPTICS for density/anomaly structure; PCA/UMAP for high-dimensional traffic analysis.</w:t>
      </w:r>
    </w:p>
    <w:p>
      <w:pPr>
        <w:pStyle w:val="ListBullet"/>
        <w:spacing w:after="40"/>
      </w:pPr>
      <w:r>
        <w:t>SVM, Random Forest, XGBoost and stacking for known-attack classification.</w:t>
      </w:r>
    </w:p>
    <w:p>
      <w:pPr>
        <w:pStyle w:val="ListBullet"/>
        <w:spacing w:after="40"/>
      </w:pPr>
      <w:r>
        <w:t>Feature selection with mutual information/RFE and SHAP explanations for alert triage.</w:t>
      </w:r>
    </w:p>
    <w:p>
      <w:pPr>
        <w:pStyle w:val="ListBullet"/>
        <w:spacing w:after="40"/>
      </w:pPr>
      <w:r>
        <w:t>Chronological splits, held-out attack families, drift detection and sliding-window retraining.</w:t>
      </w:r>
    </w:p>
    <w:p>
      <w:pPr>
        <w:pStyle w:val="ListBullet"/>
        <w:spacing w:after="40"/>
      </w:pPr>
      <w:r>
        <w:t>PR-AUC, Fβ-score, false-alarm rate and statistical comparison rather than accuracy alone.</w:t>
      </w:r>
    </w:p>
    <w:p>
      <w:pPr>
        <w:spacing w:after="60"/>
      </w:pPr>
      <w:r>
        <w:rPr>
          <w:b/>
        </w:rPr>
        <w:t xml:space="preserve">Possible data: </w:t>
      </w:r>
      <w:r>
        <w:t>UNSW-NB15 or CICIDS2017. UNSW-NB15 details and academic-use information: https://research.unsw.edu.au/projects/unsw-nb15-dataset</w:t>
      </w:r>
    </w:p>
    <w:p>
      <w:pPr>
        <w:spacing w:after="60"/>
      </w:pPr>
      <w:r>
        <w:rPr>
          <w:b/>
        </w:rPr>
        <w:t xml:space="preserve">Suggested experimental design: </w:t>
      </w:r>
      <w:r>
        <w:t>Train on selected attack families, treat one family as an unseen attack, compare supervised-only, unsupervised-only and hybrid adaptive systems, and report performance after drift.</w:t>
      </w:r>
    </w:p>
    <w:p>
      <w:pPr>
        <w:spacing w:after="60"/>
      </w:pPr>
      <w:r>
        <w:rPr>
          <w:b/>
        </w:rPr>
        <w:t xml:space="preserve">Evaluation: </w:t>
      </w:r>
      <w:r>
        <w:t>Macro-F1, PR-AUC, recall for unseen attacks, false-positive rate, detection delay, memory/update cost and McNemar-style paired comparison where applicable.</w:t>
      </w:r>
    </w:p>
    <w:p>
      <w:pPr>
        <w:spacing w:after="40"/>
      </w:pPr>
      <w:r>
        <w:rPr>
          <w:b/>
          <w:color w:val="1F4E79"/>
        </w:rPr>
        <w:t>Initial research papers</w:t>
      </w:r>
    </w:p>
    <w:p>
      <w:pPr>
        <w:pStyle w:val="ListBullet"/>
        <w:spacing w:after="40"/>
        <w:ind w:left="360"/>
      </w:pPr>
      <w:hyperlink r:id="rId18">
        <w:r>
          <w:rPr>
            <w:color w:val="0563C1"/>
            <w:u w:val="single"/>
          </w:rPr>
          <w:t>Prepare for Trouble and Make It Double! Supervised–Unsupervised Stacking for Anomaly-Based Intrusion Detection</w:t>
        </w:r>
      </w:hyperlink>
      <w:r>
        <w:t xml:space="preserve"> — Directly motivates combining supervised and unsupervised learning for zero-day attacks.</w:t>
      </w:r>
    </w:p>
    <w:p>
      <w:pPr>
        <w:pStyle w:val="ListBullet"/>
        <w:spacing w:after="40"/>
        <w:ind w:left="360"/>
      </w:pPr>
      <w:hyperlink r:id="rId19">
        <w:r>
          <w:rPr>
            <w:color w:val="0563C1"/>
            <w:u w:val="single"/>
          </w:rPr>
          <w:t>UNSW-NB15: A Comprehensive Data Set for Network Intrusion Detection Systems</w:t>
        </w:r>
      </w:hyperlink>
      <w:r>
        <w:t xml:space="preserve"> — Dataset paper and benchmark limitations.</w:t>
      </w:r>
    </w:p>
    <w:p>
      <w:pPr>
        <w:pStyle w:val="ListBullet"/>
        <w:spacing w:after="40"/>
        <w:ind w:left="360"/>
      </w:pPr>
      <w:hyperlink r:id="rId20">
        <w:r>
          <w:rPr>
            <w:color w:val="0563C1"/>
            <w:u w:val="single"/>
          </w:rPr>
          <w:t>Clustering Enabled Classification using Ensemble Feature Selection for Intrusion Detection</w:t>
        </w:r>
      </w:hyperlink>
      <w:r>
        <w:t xml:space="preserve"> — Combines clustering, feature selection and classification for unseen patterns.</w:t>
      </w:r>
    </w:p>
    <w:p>
      <w:pPr>
        <w:spacing w:after="60"/>
      </w:pPr>
      <w:r>
        <w:rPr>
          <w:b/>
        </w:rPr>
        <w:t xml:space="preserve">Difficulty: </w:t>
      </w:r>
      <w:r>
        <w:t>High; the best option for broad syllabus coverage, but scope must be controlled.</w:t>
      </w:r>
    </w:p>
    <w:p>
      <w:pPr>
        <w:spacing w:after="60"/>
      </w:pPr>
      <w:r>
        <w:rPr>
          <w:b/>
        </w:rPr>
        <w:t xml:space="preserve">Main project risk: </w:t>
      </w:r>
      <w:r>
        <w:t>Cybersecurity datasets contain leakage and duplicate-flow issues. The final design must use a strict time/attack-family split.</w:t>
      </w:r>
    </w:p>
    <w:p/>
    <w:p>
      <w:pPr>
        <w:pStyle w:val="Heading2"/>
        <w:keepNext/>
      </w:pPr>
      <w:r>
        <w:t>5. Misinformation Cascade Growth Forecasting and Early Intervention Ranking</w:t>
      </w:r>
    </w:p>
    <w:p>
      <w:pPr>
        <w:spacing w:after="60"/>
      </w:pPr>
      <w:r>
        <w:rPr>
          <w:b/>
        </w:rPr>
        <w:t xml:space="preserve">Core output: </w:t>
      </w:r>
      <w:r>
        <w:t>Forecast how widely a news item will spread from its first few minutes of activity and rank items for early intervention.</w:t>
      </w:r>
    </w:p>
    <w:p>
      <w:pPr>
        <w:spacing w:after="60"/>
      </w:pPr>
      <w:r>
        <w:rPr>
          <w:b/>
        </w:rPr>
        <w:t xml:space="preserve">Research question: </w:t>
      </w:r>
      <w:r>
        <w:t>Can topic, text and early propagation features forecast future engagement better than content-only models, while remaining reliable under changing events and user behavior?</w:t>
      </w:r>
    </w:p>
    <w:p>
      <w:pPr>
        <w:spacing w:after="60"/>
      </w:pPr>
      <w:r>
        <w:rPr>
          <w:b/>
        </w:rPr>
        <w:t xml:space="preserve">Why this is not a simple project: </w:t>
      </w:r>
      <w:r>
        <w:t>This changes the target from ordinary fake/real classification to an early decision problem: limited information is available at intervention time, and the value is in forecasting future spread before the cascade becomes large.</w:t>
      </w:r>
    </w:p>
    <w:p>
      <w:pPr>
        <w:spacing w:after="40"/>
      </w:pPr>
      <w:r>
        <w:rPr>
          <w:b/>
          <w:color w:val="1F4E79"/>
        </w:rPr>
        <w:t>Advanced ML concepts and their purpose</w:t>
      </w:r>
    </w:p>
    <w:p>
      <w:pPr>
        <w:pStyle w:val="ListBullet"/>
        <w:spacing w:after="40"/>
      </w:pPr>
      <w:r>
        <w:t>LDA/NMF and TF-IDF to represent topics and linguistic signals.</w:t>
      </w:r>
    </w:p>
    <w:p>
      <w:pPr>
        <w:pStyle w:val="ListBullet"/>
        <w:spacing w:after="40"/>
      </w:pPr>
      <w:r>
        <w:t>User/propagation clustering, graph-derived features and temporal aggregation of early engagements.</w:t>
      </w:r>
    </w:p>
    <w:p>
      <w:pPr>
        <w:pStyle w:val="ListBullet"/>
        <w:spacing w:after="40"/>
      </w:pPr>
      <w:r>
        <w:t>Elastic Net or gradient-boosted regression for cascade size, plus stacking for risk ranking.</w:t>
      </w:r>
    </w:p>
    <w:p>
      <w:pPr>
        <w:pStyle w:val="ListBullet"/>
        <w:spacing w:after="40"/>
      </w:pPr>
      <w:r>
        <w:t>Chronological evaluation, concept-drift checks and SHAP explanations for intervention factors.</w:t>
      </w:r>
    </w:p>
    <w:p>
      <w:pPr>
        <w:pStyle w:val="ListBullet"/>
        <w:spacing w:after="40"/>
      </w:pPr>
      <w:r>
        <w:t>Ranking and forecasting metrics such as MAE/RMSE for spread, Recall@K/NDCG for intervention priority and calibration of risk scores.</w:t>
      </w:r>
    </w:p>
    <w:p>
      <w:pPr>
        <w:spacing w:after="60"/>
      </w:pPr>
      <w:r>
        <w:rPr>
          <w:b/>
        </w:rPr>
        <w:t xml:space="preserve">Possible data: </w:t>
      </w:r>
      <w:r>
        <w:t>FakeNewsNet (PolitiFact/GossipCop) or PHEME. FakeNewsNet contains news content, social context and spatiotemporal information; access may require reconstructing data from the project repository.</w:t>
      </w:r>
    </w:p>
    <w:p>
      <w:pPr>
        <w:spacing w:after="60"/>
      </w:pPr>
      <w:r>
        <w:rPr>
          <w:b/>
        </w:rPr>
        <w:t xml:space="preserve">Suggested experimental design: </w:t>
      </w:r>
      <w:r>
        <w:t>Use only the first fixed time window of a cascade as input and predict later engagement or intervention priority. Compare content-only, propagation-only and fused models with temporal splits.</w:t>
      </w:r>
    </w:p>
    <w:p>
      <w:pPr>
        <w:spacing w:after="60"/>
      </w:pPr>
      <w:r>
        <w:rPr>
          <w:b/>
        </w:rPr>
        <w:t xml:space="preserve">Evaluation: </w:t>
      </w:r>
      <w:r>
        <w:t>Forecast error for future engagement, Recall@K/NDCG for top-priority items, performance by event/time period, calibration and ablation of text versus propagation features.</w:t>
      </w:r>
    </w:p>
    <w:p>
      <w:pPr>
        <w:spacing w:after="40"/>
      </w:pPr>
      <w:r>
        <w:rPr>
          <w:b/>
          <w:color w:val="1F4E79"/>
        </w:rPr>
        <w:t>Initial research papers</w:t>
      </w:r>
    </w:p>
    <w:p>
      <w:pPr>
        <w:pStyle w:val="ListBullet"/>
        <w:spacing w:after="40"/>
        <w:ind w:left="360"/>
      </w:pPr>
      <w:hyperlink r:id="rId21">
        <w:r>
          <w:rPr>
            <w:color w:val="0563C1"/>
            <w:u w:val="single"/>
          </w:rPr>
          <w:t>FakeNewsNet: A Data Repository with News Content, Social Context, and Spatiotemporal Information for Studying Fake News on Social Media</w:t>
        </w:r>
      </w:hyperlink>
      <w:r>
        <w:t xml:space="preserve"> — Dataset and research opportunities for diffusion and intervention.</w:t>
      </w:r>
    </w:p>
    <w:p>
      <w:pPr>
        <w:pStyle w:val="ListBullet"/>
        <w:spacing w:after="40"/>
        <w:ind w:left="360"/>
      </w:pPr>
      <w:hyperlink r:id="rId22">
        <w:r>
          <w:rPr>
            <w:color w:val="0563C1"/>
            <w:u w:val="single"/>
          </w:rPr>
          <w:t>Early Detection of Fake News on Social Media Through Propagation Path Classification with Recurrent and Convolutional Networks</w:t>
        </w:r>
      </w:hyperlink>
      <w:r>
        <w:t xml:space="preserve"> — Early-stage propagation rather than content-only detection.</w:t>
      </w:r>
    </w:p>
    <w:p>
      <w:pPr>
        <w:pStyle w:val="ListBullet"/>
        <w:spacing w:after="40"/>
        <w:ind w:left="360"/>
      </w:pPr>
      <w:hyperlink r:id="rId23">
        <w:r>
          <w:rPr>
            <w:color w:val="0563C1"/>
            <w:u w:val="single"/>
          </w:rPr>
          <w:t>Revisiting Fake News Detection: Towards Temporality-aware Evaluation by Leveraging Engagement Earliness</w:t>
        </w:r>
      </w:hyperlink>
      <w:r>
        <w:t xml:space="preserve"> — Recent work on realistic time-aware evaluation.</w:t>
      </w:r>
    </w:p>
    <w:p>
      <w:pPr>
        <w:spacing w:after="60"/>
      </w:pPr>
      <w:r>
        <w:rPr>
          <w:b/>
        </w:rPr>
        <w:t xml:space="preserve">Difficulty: </w:t>
      </w:r>
      <w:r>
        <w:t>High; research-oriented and distinctive, but data reconstruction is the main challenge.</w:t>
      </w:r>
    </w:p>
    <w:p>
      <w:pPr>
        <w:spacing w:after="60"/>
      </w:pPr>
      <w:r>
        <w:rPr>
          <w:b/>
        </w:rPr>
        <w:t xml:space="preserve">Main project risk: </w:t>
      </w:r>
      <w:r>
        <w:t>Social-media data availability and platform restrictions may limit reproducibility. Approve this only if the dataset can be obtained early.</w:t>
      </w:r>
    </w:p>
    <w:p/>
    <w:p>
      <w:pPr>
        <w:pStyle w:val="Heading2"/>
        <w:keepNext/>
      </w:pPr>
      <w:r>
        <w:t>6. Personalized Recommendation under Evolving User Preferences and Temporal Concept Drift</w:t>
      </w:r>
    </w:p>
    <w:p>
      <w:pPr>
        <w:spacing w:after="60"/>
      </w:pPr>
      <w:r>
        <w:rPr>
          <w:b/>
        </w:rPr>
        <w:t xml:space="preserve">Core output: </w:t>
      </w:r>
      <w:r>
        <w:t>Recommend top-k items while detecting which users have changed their interests and adapting recommendations accordingly.</w:t>
      </w:r>
    </w:p>
    <w:p>
      <w:pPr>
        <w:spacing w:after="60"/>
      </w:pPr>
      <w:r>
        <w:rPr>
          <w:b/>
        </w:rPr>
        <w:t xml:space="preserve">Research question: </w:t>
      </w:r>
      <w:r>
        <w:t>Does temporal matrix factorization with user-specific drift modeling improve recent-preference recommendations without discarding useful long-term interests?</w:t>
      </w:r>
    </w:p>
    <w:p>
      <w:pPr>
        <w:spacing w:after="60"/>
      </w:pPr>
      <w:r>
        <w:rPr>
          <w:b/>
        </w:rPr>
        <w:t xml:space="preserve">Why this is not a simple project: </w:t>
      </w:r>
      <w:r>
        <w:t>A static recommender assumes preferences remain stable. The project studies individualized temporal drift, sparse feedback, cold-start behavior and the trade-off between exploration of new interests and exploitation of established preferences.</w:t>
      </w:r>
    </w:p>
    <w:p>
      <w:pPr>
        <w:spacing w:after="40"/>
      </w:pPr>
      <w:r>
        <w:rPr>
          <w:b/>
          <w:color w:val="1F4E79"/>
        </w:rPr>
        <w:t>Advanced ML concepts and their purpose</w:t>
      </w:r>
    </w:p>
    <w:p>
      <w:pPr>
        <w:pStyle w:val="ListBullet"/>
        <w:spacing w:after="40"/>
      </w:pPr>
      <w:r>
        <w:t>Non-negative or probabilistic matrix factorization for latent user/item representations.</w:t>
      </w:r>
    </w:p>
    <w:p>
      <w:pPr>
        <w:pStyle w:val="ListBullet"/>
        <w:spacing w:after="40"/>
      </w:pPr>
      <w:r>
        <w:t>SGD variants for incremental updates and Lasso/Elastic Net for user-factor transitions.</w:t>
      </w:r>
    </w:p>
    <w:p>
      <w:pPr>
        <w:pStyle w:val="ListBullet"/>
        <w:spacing w:after="40"/>
      </w:pPr>
      <w:r>
        <w:t>Clustering users by preference-change patterns and UMAP/PCA for latent-space analysis.</w:t>
      </w:r>
    </w:p>
    <w:p>
      <w:pPr>
        <w:pStyle w:val="ListBullet"/>
        <w:spacing w:after="40"/>
      </w:pPr>
      <w:r>
        <w:t>Temporal train/test splits, drift-aware evaluation and cold-start/user-segment analysis.</w:t>
      </w:r>
    </w:p>
    <w:p>
      <w:pPr>
        <w:pStyle w:val="ListBullet"/>
        <w:spacing w:after="40"/>
      </w:pPr>
      <w:r>
        <w:t>Top-k ranking metrics, coverage/diversity and explanation of changing recommendations.</w:t>
      </w:r>
    </w:p>
    <w:p>
      <w:pPr>
        <w:spacing w:after="60"/>
      </w:pPr>
      <w:r>
        <w:rPr>
          <w:b/>
        </w:rPr>
        <w:t xml:space="preserve">Possible data: </w:t>
      </w:r>
      <w:r>
        <w:t>MovieLens with timestamps, Ciao, Last.fm or another timestamped implicit-feedback dataset.</w:t>
      </w:r>
    </w:p>
    <w:p>
      <w:pPr>
        <w:spacing w:after="60"/>
      </w:pPr>
      <w:r>
        <w:rPr>
          <w:b/>
        </w:rPr>
        <w:t xml:space="preserve">Suggested experimental design: </w:t>
      </w:r>
      <w:r>
        <w:t>Compare static matrix factorization, time-decayed factorization and user-specific temporal factorization. Evaluate both recent users with drift and stable users without drift.</w:t>
      </w:r>
    </w:p>
    <w:p>
      <w:pPr>
        <w:spacing w:after="60"/>
      </w:pPr>
      <w:r>
        <w:rPr>
          <w:b/>
        </w:rPr>
        <w:t xml:space="preserve">Evaluation: </w:t>
      </w:r>
      <w:r>
        <w:t>RMSE/MAE for ratings where applicable, Recall@K, NDCG@K, MAP@K, catalog coverage, diversity and performance by drift group.</w:t>
      </w:r>
    </w:p>
    <w:p>
      <w:pPr>
        <w:spacing w:after="40"/>
      </w:pPr>
      <w:r>
        <w:rPr>
          <w:b/>
          <w:color w:val="1F4E79"/>
        </w:rPr>
        <w:t>Initial research papers</w:t>
      </w:r>
    </w:p>
    <w:p>
      <w:pPr>
        <w:pStyle w:val="ListBullet"/>
        <w:spacing w:after="40"/>
        <w:ind w:left="360"/>
      </w:pPr>
      <w:hyperlink r:id="rId24">
        <w:r>
          <w:rPr>
            <w:color w:val="0563C1"/>
            <w:u w:val="single"/>
          </w:rPr>
          <w:t>Temporal Matrix Factorization for Tracking Concept Drift in Individual User Preferences</w:t>
        </w:r>
      </w:hyperlink>
      <w:r>
        <w:t xml:space="preserve"> — Directly addresses individualized preference drift using SGD and Lasso transitions.</w:t>
      </w:r>
    </w:p>
    <w:p>
      <w:pPr>
        <w:pStyle w:val="ListBullet"/>
        <w:spacing w:after="40"/>
        <w:ind w:left="360"/>
      </w:pPr>
      <w:hyperlink r:id="rId25">
        <w:r>
          <w:rPr>
            <w:color w:val="0563C1"/>
            <w:u w:val="single"/>
          </w:rPr>
          <w:t>Using Dynamic Multi-Task Non-Negative Matrix Factorization to Detect the Evolution of User Preferences in Collaborative Filtering</w:t>
        </w:r>
      </w:hyperlink>
      <w:r>
        <w:t xml:space="preserve"> — Dynamic NMF and evolving preferences on recommendation data.</w:t>
      </w:r>
    </w:p>
    <w:p>
      <w:pPr>
        <w:pStyle w:val="ListBullet"/>
        <w:spacing w:after="40"/>
        <w:ind w:left="360"/>
      </w:pPr>
      <w:hyperlink r:id="rId26">
        <w:r>
          <w:rPr>
            <w:color w:val="0563C1"/>
            <w:u w:val="single"/>
          </w:rPr>
          <w:t>Matrix Factorization Techniques for Recommender Systems</w:t>
        </w:r>
      </w:hyperlink>
      <w:r>
        <w:t xml:space="preserve"> — Foundational matrix-factorization reference for baselines.</w:t>
      </w:r>
    </w:p>
    <w:p>
      <w:pPr>
        <w:spacing w:after="60"/>
      </w:pPr>
      <w:r>
        <w:rPr>
          <w:b/>
        </w:rPr>
        <w:t xml:space="preserve">Difficulty: </w:t>
      </w:r>
      <w:r>
        <w:t>Medium–High; mathematically interesting and well aligned with matrix factorization and optimization.</w:t>
      </w:r>
    </w:p>
    <w:p>
      <w:pPr>
        <w:spacing w:after="60"/>
      </w:pPr>
      <w:r>
        <w:rPr>
          <w:b/>
        </w:rPr>
        <w:t xml:space="preserve">Main project risk: </w:t>
      </w:r>
      <w:r>
        <w:t>Evaluation must be strictly time-based; random splits can make the results misleading.</w:t>
      </w:r>
    </w:p>
    <w:p/>
    <w:p>
      <w:pPr>
        <w:pStyle w:val="Heading2"/>
        <w:keepNext/>
      </w:pPr>
      <w:r>
        <w:t>7. Water-Demand Forecasting with Consumption-Pattern Clustering for Pumping and Resource Optimization</w:t>
      </w:r>
    </w:p>
    <w:p>
      <w:pPr>
        <w:spacing w:after="60"/>
      </w:pPr>
      <w:r>
        <w:rPr>
          <w:b/>
        </w:rPr>
        <w:t xml:space="preserve">Core output: </w:t>
      </w:r>
      <w:r>
        <w:t>Forecast short-term water demand and translate the forecast into a pump-operation or resource-planning recommendation.</w:t>
      </w:r>
    </w:p>
    <w:p>
      <w:pPr>
        <w:spacing w:after="60"/>
      </w:pPr>
      <w:r>
        <w:rPr>
          <w:b/>
        </w:rPr>
        <w:t xml:space="preserve">Research question: </w:t>
      </w:r>
      <w:r>
        <w:t>Does clustering typical consumption patterns and training specialized forecasters improve forecast reliability and reduce operational cost compared with one global model?</w:t>
      </w:r>
    </w:p>
    <w:p>
      <w:pPr>
        <w:spacing w:after="60"/>
      </w:pPr>
      <w:r>
        <w:rPr>
          <w:b/>
        </w:rPr>
        <w:t xml:space="preserve">Why this is not a simple project: </w:t>
      </w:r>
      <w:r>
        <w:t>The project connects unsupervised discovery to a real operational decision. The value is not simply predicting demand; it is choosing a suitable forecast model for the current consumption pattern and using it to reduce pumping uncertainty and energy waste.</w:t>
      </w:r>
    </w:p>
    <w:p>
      <w:pPr>
        <w:spacing w:after="40"/>
      </w:pPr>
      <w:r>
        <w:rPr>
          <w:b/>
          <w:color w:val="1F4E79"/>
        </w:rPr>
        <w:t>Advanced ML concepts and their purpose</w:t>
      </w:r>
    </w:p>
    <w:p>
      <w:pPr>
        <w:pStyle w:val="ListBullet"/>
        <w:spacing w:after="40"/>
      </w:pPr>
      <w:r>
        <w:t>Time-series clustering using GMM, fuzzy clustering, hierarchical clustering or HDBSCAN.</w:t>
      </w:r>
    </w:p>
    <w:p>
      <w:pPr>
        <w:pStyle w:val="ListBullet"/>
        <w:spacing w:after="40"/>
      </w:pPr>
      <w:r>
        <w:t>SVR, Elastic Net, gradient boosting and stacked/weighted ensembles for demand forecasting.</w:t>
      </w:r>
    </w:p>
    <w:p>
      <w:pPr>
        <w:pStyle w:val="ListBullet"/>
        <w:spacing w:after="40"/>
      </w:pPr>
      <w:r>
        <w:t>Feature engineering from daily profiles, weather and calendar variables; RFE/mutual information for selection.</w:t>
      </w:r>
    </w:p>
    <w:p>
      <w:pPr>
        <w:pStyle w:val="ListBullet"/>
        <w:spacing w:after="40"/>
      </w:pPr>
      <w:r>
        <w:t>Rolling-origin validation and drift monitoring for seasonal and behavioral changes.</w:t>
      </w:r>
    </w:p>
    <w:p>
      <w:pPr>
        <w:pStyle w:val="ListBullet"/>
        <w:spacing w:after="40"/>
      </w:pPr>
      <w:r>
        <w:t>Forecast-to-decision analysis: compare pump schedules or peak-risk decisions under forecast uncertainty.</w:t>
      </w:r>
    </w:p>
    <w:p>
      <w:pPr>
        <w:spacing w:after="60"/>
      </w:pPr>
      <w:r>
        <w:rPr>
          <w:b/>
        </w:rPr>
        <w:t xml:space="preserve">Possible data: </w:t>
      </w:r>
      <w:r>
        <w:t>The public Hourly Water Demand of a Mixed District dataset on Zenodo, or the six-location Netherlands water-demand dataset. Dataset example: https://zenodo.org/records/11045013</w:t>
      </w:r>
    </w:p>
    <w:p>
      <w:pPr>
        <w:spacing w:after="60"/>
      </w:pPr>
      <w:r>
        <w:rPr>
          <w:b/>
        </w:rPr>
        <w:t xml:space="preserve">Suggested experimental design: </w:t>
      </w:r>
      <w:r>
        <w:t>Cluster daily/weekly demand profiles, train a forecaster for each pattern, compare against a global forecaster, and simulate a simple cost-aware pump or storage policy.</w:t>
      </w:r>
    </w:p>
    <w:p>
      <w:pPr>
        <w:spacing w:after="60"/>
      </w:pPr>
      <w:r>
        <w:rPr>
          <w:b/>
        </w:rPr>
        <w:t xml:space="preserve">Evaluation: </w:t>
      </w:r>
      <w:r>
        <w:t>MAE, RMSE, sMAPE, peak-demand error, forecast robustness by cluster, operational cost proxy and sensitivity to missing data.</w:t>
      </w:r>
    </w:p>
    <w:p>
      <w:pPr>
        <w:spacing w:after="40"/>
      </w:pPr>
      <w:r>
        <w:rPr>
          <w:b/>
          <w:color w:val="1F4E79"/>
        </w:rPr>
        <w:t>Initial research papers</w:t>
      </w:r>
    </w:p>
    <w:p>
      <w:pPr>
        <w:pStyle w:val="ListBullet"/>
        <w:spacing w:after="40"/>
        <w:ind w:left="360"/>
      </w:pPr>
      <w:hyperlink r:id="rId27">
        <w:r>
          <w:rPr>
            <w:color w:val="0563C1"/>
            <w:u w:val="single"/>
          </w:rPr>
          <w:t>Clustering and Support Vector Regression for Water Demand Forecasting and Anomaly Detection</w:t>
        </w:r>
      </w:hyperlink>
      <w:r>
        <w:t xml:space="preserve"> — Two-stage clustering plus SVR forecasting for urban water systems.</w:t>
      </w:r>
    </w:p>
    <w:p>
      <w:pPr>
        <w:pStyle w:val="ListBullet"/>
        <w:spacing w:after="40"/>
        <w:ind w:left="360"/>
      </w:pPr>
      <w:hyperlink r:id="rId28">
        <w:r>
          <w:rPr>
            <w:color w:val="0563C1"/>
            <w:u w:val="single"/>
          </w:rPr>
          <w:t>Identifying Typical Urban Water Demand Patterns for a Reliable Short-term Forecasting</w:t>
        </w:r>
      </w:hyperlink>
      <w:r>
        <w:t xml:space="preserve"> — Pattern characterization followed by cluster-specific SVM regression.</w:t>
      </w:r>
    </w:p>
    <w:p>
      <w:pPr>
        <w:pStyle w:val="ListBullet"/>
        <w:spacing w:after="40"/>
        <w:ind w:left="360"/>
      </w:pPr>
      <w:hyperlink r:id="rId29">
        <w:r>
          <w:rPr>
            <w:color w:val="0563C1"/>
            <w:u w:val="single"/>
          </w:rPr>
          <w:t>Optimised control and pipe burst detection by water demand forecasting</w:t>
        </w:r>
      </w:hyperlink>
      <w:r>
        <w:t xml:space="preserve"> — Open data and operational motivation for water-demand forecasting.</w:t>
      </w:r>
    </w:p>
    <w:p>
      <w:pPr>
        <w:spacing w:after="60"/>
      </w:pPr>
      <w:r>
        <w:rPr>
          <w:b/>
        </w:rPr>
        <w:t xml:space="preserve">Difficulty: </w:t>
      </w:r>
      <w:r>
        <w:t>Medium; distinctive, practical and feasible with a single demand time series.</w:t>
      </w:r>
    </w:p>
    <w:p>
      <w:pPr>
        <w:spacing w:after="60"/>
      </w:pPr>
      <w:r>
        <w:rPr>
          <w:b/>
        </w:rPr>
        <w:t xml:space="preserve">Main project risk: </w:t>
      </w:r>
      <w:r>
        <w:t>A full hydraulic optimization model is out of scope. Use a transparent operational cost proxy instead.</w:t>
      </w:r>
    </w:p>
    <w:p/>
    <w:p>
      <w:pPr>
        <w:pStyle w:val="Heading2"/>
        <w:keepNext/>
      </w:pPr>
      <w:r>
        <w:t>8. Climate-Resilient In-Season Crop-Yield Forecasting across Regions and Years</w:t>
      </w:r>
    </w:p>
    <w:p>
      <w:pPr>
        <w:spacing w:after="60"/>
      </w:pPr>
      <w:r>
        <w:rPr>
          <w:b/>
        </w:rPr>
        <w:t xml:space="preserve">Core output: </w:t>
      </w:r>
      <w:r>
        <w:t>Forecast crop yield before harvest and explain which weather, soil and remote-sensing variables drive the forecast under changing climate conditions.</w:t>
      </w:r>
    </w:p>
    <w:p>
      <w:pPr>
        <w:spacing w:after="60"/>
      </w:pPr>
      <w:r>
        <w:rPr>
          <w:b/>
        </w:rPr>
        <w:t xml:space="preserve">Research question: </w:t>
      </w:r>
      <w:r>
        <w:t>Can a tuned, interpretable ensemble generalize across regions and years better than a model trained on randomly mixed historical samples?</w:t>
      </w:r>
    </w:p>
    <w:p>
      <w:pPr>
        <w:spacing w:after="60"/>
      </w:pPr>
      <w:r>
        <w:rPr>
          <w:b/>
        </w:rPr>
        <w:t xml:space="preserve">Why this is not a simple project: </w:t>
      </w:r>
      <w:r>
        <w:t>The central difficulty is distribution shift: climate, soil, crop calendars and management practices vary across regions and years. A useful model must be evaluated on future seasons or unseen regions, not only on a random test split.</w:t>
      </w:r>
    </w:p>
    <w:p>
      <w:pPr>
        <w:spacing w:after="40"/>
      </w:pPr>
      <w:r>
        <w:rPr>
          <w:b/>
          <w:color w:val="1F4E79"/>
        </w:rPr>
        <w:t>Advanced ML concepts and their purpose</w:t>
      </w:r>
    </w:p>
    <w:p>
      <w:pPr>
        <w:pStyle w:val="ListBullet"/>
        <w:spacing w:after="40"/>
      </w:pPr>
      <w:r>
        <w:t>Elastic Net and generalized linear regression as sparse baselines; XGBoost/LightGBM/CatBoost and stacking for nonlinear interactions.</w:t>
      </w:r>
    </w:p>
    <w:p>
      <w:pPr>
        <w:pStyle w:val="ListBullet"/>
        <w:spacing w:after="40"/>
      </w:pPr>
      <w:r>
        <w:t>Clustering regions or crop calendars and UMAP/PCA for shift and regime analysis.</w:t>
      </w:r>
    </w:p>
    <w:p>
      <w:pPr>
        <w:pStyle w:val="ListBullet"/>
        <w:spacing w:after="40"/>
      </w:pPr>
      <w:r>
        <w:t>Bayesian/random hyperparameter tuning, RFE/mutual information and SHAP explanations.</w:t>
      </w:r>
    </w:p>
    <w:p>
      <w:pPr>
        <w:pStyle w:val="ListBullet"/>
        <w:spacing w:after="40"/>
      </w:pPr>
      <w:r>
        <w:t>Leave-one-year/region-out validation, drift or domain-shift analysis and calibration of uncertainty if feasible.</w:t>
      </w:r>
    </w:p>
    <w:p>
      <w:pPr>
        <w:pStyle w:val="ListBullet"/>
        <w:spacing w:after="40"/>
      </w:pPr>
      <w:r>
        <w:t>Decision-oriented outputs such as early warning of below-normal yield rather than only a single point estimate.</w:t>
      </w:r>
    </w:p>
    <w:p>
      <w:pPr>
        <w:spacing w:after="60"/>
      </w:pPr>
      <w:r>
        <w:rPr>
          <w:b/>
        </w:rPr>
        <w:t xml:space="preserve">Possible data: </w:t>
      </w:r>
      <w:r>
        <w:t>CY-Bench, a public benchmark for in-season sub-national maize and wheat yield forecasting: https://cybench.agml.org/</w:t>
      </w:r>
    </w:p>
    <w:p>
      <w:pPr>
        <w:spacing w:after="60"/>
      </w:pPr>
      <w:r>
        <w:rPr>
          <w:b/>
        </w:rPr>
        <w:t xml:space="preserve">Suggested experimental design: </w:t>
      </w:r>
      <w:r>
        <w:t>Compare random-split performance with leave-one-year-out and leave-one-region-out performance. Perform ablations for weather, soil, remote sensing and regional-cluster features.</w:t>
      </w:r>
    </w:p>
    <w:p>
      <w:pPr>
        <w:spacing w:after="60"/>
      </w:pPr>
      <w:r>
        <w:rPr>
          <w:b/>
        </w:rPr>
        <w:t xml:space="preserve">Evaluation: </w:t>
      </w:r>
      <w:r>
        <w:t>MAE, RMSE, R², normalized error across regions, early-season versus late-season performance, below-normal-yield recall and SHAP stability across years.</w:t>
      </w:r>
    </w:p>
    <w:p>
      <w:pPr>
        <w:spacing w:after="40"/>
      </w:pPr>
      <w:r>
        <w:rPr>
          <w:b/>
          <w:color w:val="1F4E79"/>
        </w:rPr>
        <w:t>Initial research papers</w:t>
      </w:r>
    </w:p>
    <w:p>
      <w:pPr>
        <w:pStyle w:val="ListBullet"/>
        <w:spacing w:after="40"/>
        <w:ind w:left="360"/>
      </w:pPr>
      <w:hyperlink r:id="rId30">
        <w:r>
          <w:rPr>
            <w:color w:val="0563C1"/>
            <w:u w:val="single"/>
          </w:rPr>
          <w:t>CY-Bench: A Comprehensive Benchmark Dataset for Sub-National Crop Yield Forecasting</w:t>
        </w:r>
      </w:hyperlink>
      <w:r>
        <w:t xml:space="preserve"> — Recent open benchmark focused on robust, reproducible yield forecasting.</w:t>
      </w:r>
    </w:p>
    <w:p>
      <w:pPr>
        <w:pStyle w:val="ListBullet"/>
        <w:spacing w:after="40"/>
        <w:ind w:left="360"/>
      </w:pPr>
      <w:hyperlink r:id="rId31">
        <w:r>
          <w:rPr>
            <w:color w:val="0563C1"/>
            <w:u w:val="single"/>
          </w:rPr>
          <w:t>Improvised Wheat Yield Forecasting via SHAP-based Feature Selection and Bayesian Optimized Weighted Ensemble Model</w:t>
        </w:r>
      </w:hyperlink>
      <w:r>
        <w:t xml:space="preserve"> — Feature selection, Bayesian optimization and explainable ensembles.</w:t>
      </w:r>
    </w:p>
    <w:p>
      <w:pPr>
        <w:pStyle w:val="ListBullet"/>
        <w:spacing w:after="40"/>
        <w:ind w:left="360"/>
      </w:pPr>
      <w:hyperlink r:id="rId32">
        <w:r>
          <w:rPr>
            <w:color w:val="0563C1"/>
            <w:u w:val="single"/>
          </w:rPr>
          <w:t>Stacked Ensemble Model for Accurate Crop Yield Prediction Using Machine Learning Techniques</w:t>
        </w:r>
      </w:hyperlink>
      <w:r>
        <w:t xml:space="preserve"> — Stacking approach for crop-yield regression.</w:t>
      </w:r>
    </w:p>
    <w:p>
      <w:pPr>
        <w:spacing w:after="60"/>
      </w:pPr>
      <w:r>
        <w:rPr>
          <w:b/>
        </w:rPr>
        <w:t xml:space="preserve">Difficulty: </w:t>
      </w:r>
      <w:r>
        <w:t>Medium–High; a strong sustainability problem with a modern benchmark, but careful geographic/time validation is essential.</w:t>
      </w:r>
    </w:p>
    <w:p>
      <w:pPr>
        <w:spacing w:after="60"/>
      </w:pPr>
      <w:r>
        <w:rPr>
          <w:b/>
        </w:rPr>
        <w:t xml:space="preserve">Main project risk: </w:t>
      </w:r>
      <w:r>
        <w:t>Agricultural variables may have missing values and different scales. Begin with one crop and a small region subset.</w:t>
      </w:r>
    </w:p>
    <w:p/>
    <w:p>
      <w:pPr>
        <w:pStyle w:val="Heading1"/>
      </w:pPr>
      <w:r>
        <w:t>4. Recommendation</w:t>
      </w:r>
    </w:p>
    <w:p>
      <w:r>
        <w:t>The strongest overall choice is Topic 1: Operating-Regime-Aware Predictive Maintenance and Remaining Useful Life Forecasting. It is clearly more than detection, has a well-known public dataset, supports regression, clustering, ensembles, feature selection, explainability and drift analysis, and leads to a concrete operational outcome.</w:t>
      </w:r>
    </w:p>
    <w:p>
      <w:r>
        <w:t>If the group wants the broadest direct use of the syllabus, choose Topic 4: Hybrid Supervised–Unsupervised Network Intrusion Adaptation. If the group wants an environmental or sustainability-focused topic, choose Topic 3, 7 or 8. Topic 5 is the most research-distinctive but also has the highest data-access risk.</w:t>
      </w:r>
    </w:p>
    <w:p>
      <w:pPr>
        <w:pStyle w:val="Heading1"/>
      </w:pPr>
      <w:r>
        <w:t>5. Approval required</w:t>
      </w:r>
    </w:p>
    <w:p>
      <w:r>
        <w:t>Please approve one topic by replying with its number and title. No final assignment has been prepared yet. After approval, the next document will contain the selected paper review, comparison of methods, research gap, final problem statement, objectives, proposed methodology, dataset plan, evaluation metrics and references.</w:t>
      </w:r>
    </w:p>
    <w:sectPr w:rsidR="00FC693F" w:rsidRPr="0006063C" w:rsidSect="00034616">
      <w:footerReference w:type="default" r:id="rId3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Advanced ML Mini-Project Topic Options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s41598-025-23473-2" TargetMode="External"/><Relationship Id="rId10" Type="http://schemas.openxmlformats.org/officeDocument/2006/relationships/hyperlink" Target="https://doi.org/10.3390/machines11020163" TargetMode="External"/><Relationship Id="rId11" Type="http://schemas.openxmlformats.org/officeDocument/2006/relationships/hyperlink" Target="https://ntrs.nasa.gov/citations/20150007677" TargetMode="External"/><Relationship Id="rId12" Type="http://schemas.openxmlformats.org/officeDocument/2006/relationships/hyperlink" Target="https://doi.org/10.1007/s41019-017-0048-y" TargetMode="External"/><Relationship Id="rId13" Type="http://schemas.openxmlformats.org/officeDocument/2006/relationships/hyperlink" Target="https://doi.org/10.1002/asmb.1937" TargetMode="External"/><Relationship Id="rId14" Type="http://schemas.openxmlformats.org/officeDocument/2006/relationships/hyperlink" Target="https://doi.org/10.1145/3583780.3614962" TargetMode="External"/><Relationship Id="rId15" Type="http://schemas.openxmlformats.org/officeDocument/2006/relationships/hyperlink" Target="https://doi.org/10.1109/ACCESS.2021.3095420" TargetMode="External"/><Relationship Id="rId16" Type="http://schemas.openxmlformats.org/officeDocument/2006/relationships/hyperlink" Target="https://doi.org/10.1145/3538637.3539759" TargetMode="External"/><Relationship Id="rId17" Type="http://schemas.openxmlformats.org/officeDocument/2006/relationships/hyperlink" Target="https://doi.org/10.3390/e22121414" TargetMode="External"/><Relationship Id="rId18" Type="http://schemas.openxmlformats.org/officeDocument/2006/relationships/hyperlink" Target="https://doi.org/10.1016/j.jnca.2021.103106" TargetMode="External"/><Relationship Id="rId19" Type="http://schemas.openxmlformats.org/officeDocument/2006/relationships/hyperlink" Target="https://doi.org/10.1109/MILCIS.2015.7348942" TargetMode="External"/><Relationship Id="rId20" Type="http://schemas.openxmlformats.org/officeDocument/2006/relationships/hyperlink" Target="https://doi.org/10.1109/ICCNCC.2019.8685636" TargetMode="External"/><Relationship Id="rId21" Type="http://schemas.openxmlformats.org/officeDocument/2006/relationships/hyperlink" Target="https://doi.org/10.1089/big.2020.0062" TargetMode="External"/><Relationship Id="rId22" Type="http://schemas.openxmlformats.org/officeDocument/2006/relationships/hyperlink" Target="https://doi.org/10.1609/aaai.v32i1.11268" TargetMode="External"/><Relationship Id="rId23" Type="http://schemas.openxmlformats.org/officeDocument/2006/relationships/hyperlink" Target="https://doi.org/10.1145/3701551.3703524" TargetMode="External"/><Relationship Id="rId24" Type="http://schemas.openxmlformats.org/officeDocument/2006/relationships/hyperlink" Target="https://doi.org/10.1109/TCSS.2017.2772295" TargetMode="External"/><Relationship Id="rId25" Type="http://schemas.openxmlformats.org/officeDocument/2006/relationships/hyperlink" Target="https://doi.org/10.1371/journal.pone.0135090" TargetMode="External"/><Relationship Id="rId26" Type="http://schemas.openxmlformats.org/officeDocument/2006/relationships/hyperlink" Target="https://doi.org/10.1109/MC.2009.263" TargetMode="External"/><Relationship Id="rId27" Type="http://schemas.openxmlformats.org/officeDocument/2006/relationships/hyperlink" Target="https://doi.org/10.3390/w9030224" TargetMode="External"/><Relationship Id="rId28" Type="http://schemas.openxmlformats.org/officeDocument/2006/relationships/hyperlink" Target="https://doi.org/10.1016/j.proeng.2014.11.218" TargetMode="External"/><Relationship Id="rId29" Type="http://schemas.openxmlformats.org/officeDocument/2006/relationships/hyperlink" Target="https://doi.org/10.4121/uuid:ecea5d52-36a0-40dc-8f95-07e065a1b24c" TargetMode="External"/><Relationship Id="rId30" Type="http://schemas.openxmlformats.org/officeDocument/2006/relationships/hyperlink" Target="https://doi.org/10.5194/essd-18-3997-2026" TargetMode="External"/><Relationship Id="rId31" Type="http://schemas.openxmlformats.org/officeDocument/2006/relationships/hyperlink" Target="https://iopscience.iop.org/article/10.1088/2515-7620/ae244c" TargetMode="External"/><Relationship Id="rId32" Type="http://schemas.openxmlformats.org/officeDocument/2006/relationships/hyperlink" Target="https://doi.org/10.1088/2515-7620/adb9c0"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ML Mini-Project Topic Options</dc:title>
  <dc:subject>Research-oriented topic selection for Advanced Machine Learning</dc:subject>
  <dc:creator>Student</dc:creator>
  <cp:keywords>Advanced Machine Learning, mini-project, concept drift, forecasting, clustering, ensembles</cp:keywords>
  <dc:description>generated by python-docx</dc:description>
  <cp:lastModifiedBy/>
  <cp:revision>1</cp:revision>
  <dcterms:created xsi:type="dcterms:W3CDTF">2013-12-23T23:15:00Z</dcterms:created>
  <dcterms:modified xsi:type="dcterms:W3CDTF">2013-12-23T23:15:00Z</dcterms:modified>
  <cp:category/>
</cp:coreProperties>
</file>