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14:paraId="78838B33" w14:textId="7CD75148" w:rsidR="009B1007" w:rsidRDefault="00A67893">
            <w:pPr>
              <w:spacing w:after="0" w:line="240" w:lineRule="auto"/>
              <w:rPr>
                <w:rFonts w:asciiTheme="majorHAnsi" w:hAnsiTheme="majorHAnsi"/>
                <w:sz w:val="24"/>
                <w:szCs w:val="24"/>
              </w:rPr>
            </w:pPr>
            <w:r>
              <w:rPr>
                <w:rFonts w:asciiTheme="majorHAnsi" w:hAnsiTheme="majorHAnsi"/>
                <w:sz w:val="24"/>
                <w:szCs w:val="24"/>
              </w:rPr>
              <w:t>2</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14:paraId="5836FE8B" w14:textId="77777777" w:rsidR="007E5DB6" w:rsidRPr="007E5DB6" w:rsidRDefault="007E5DB6" w:rsidP="007E5DB6">
            <w:pPr>
              <w:spacing w:after="0" w:line="240" w:lineRule="auto"/>
              <w:jc w:val="both"/>
              <w:rPr>
                <w:rFonts w:asciiTheme="majorHAnsi" w:hAnsiTheme="majorHAnsi"/>
                <w:sz w:val="24"/>
                <w:szCs w:val="24"/>
                <w:lang w:val="en-IN"/>
              </w:rPr>
            </w:pPr>
            <w:r w:rsidRPr="007E5DB6">
              <w:rPr>
                <w:rFonts w:asciiTheme="majorHAnsi" w:hAnsiTheme="majorHAnsi"/>
                <w:sz w:val="24"/>
                <w:szCs w:val="24"/>
                <w:lang w:val="en-IN"/>
              </w:rPr>
              <w:t>Agile Planning and DevOps Workflow: Create user stories and acceptance criteria for the Municipal Complaint Portal. Prepare a product backlog, 15-Task Kanban/Scrum plan, Definition of Done and a DevOps lifecycle diagram from development to operations.</w:t>
            </w:r>
          </w:p>
          <w:p w14:paraId="50CFF8D5" w14:textId="77777777" w:rsidR="007E5DB6" w:rsidRPr="007E5DB6" w:rsidRDefault="007E5DB6" w:rsidP="007E5DB6">
            <w:pPr>
              <w:spacing w:after="0" w:line="240" w:lineRule="auto"/>
              <w:jc w:val="both"/>
              <w:rPr>
                <w:rFonts w:asciiTheme="majorHAnsi" w:hAnsiTheme="majorHAnsi"/>
                <w:sz w:val="24"/>
                <w:szCs w:val="24"/>
                <w:lang w:val="en-IN"/>
              </w:rPr>
            </w:pPr>
            <w:r w:rsidRPr="007E5DB6">
              <w:rPr>
                <w:rFonts w:asciiTheme="majorHAnsi" w:hAnsiTheme="majorHAnsi"/>
                <w:sz w:val="24"/>
                <w:szCs w:val="24"/>
                <w:lang w:val="en-IN"/>
              </w:rPr>
              <w:t>Deliverable: Backlog, task board, sprint plan, Definition of Done and DevOps workflow diagram.</w:t>
            </w:r>
          </w:p>
          <w:p w14:paraId="22E8003B" w14:textId="6AD252A2" w:rsidR="009B1007" w:rsidRDefault="009B1007">
            <w:pPr>
              <w:spacing w:after="0" w:line="240" w:lineRule="auto"/>
              <w:rPr>
                <w:rFonts w:asciiTheme="majorHAnsi" w:hAnsiTheme="majorHAnsi"/>
                <w:sz w:val="24"/>
                <w:szCs w:val="24"/>
              </w:rPr>
            </w:pP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
              <w:rPr>
                <w:rFonts w:ascii="Calibri" w:hAnsi="Calibri"/>
                <w:b/>
                <w:color w:val="1F497D"/>
                <w:sz w:val="28"/>
              </w:rPr>
              <w:t>TASK 2 REPORT: AGILE PLANNING AND DEVOPS WORKFLOW SPECIFICATION</w:t>
            </w:r>
          </w:p>
          <w:p w14:paraId="6FC973CF" w14:textId="77777777" w:rsidR="004954B3" w:rsidRDefault="004954B3" w:rsidP="009603DB">
            <w:pPr>
              <w:shd w:val="clear" w:color="auto" w:fill="FFFFFF"/>
              <w:spacing w:after="0" w:line="240" w:lineRule="auto" w:before="0"/>
              <w:jc w:val="both"/>
              <w:rPr>
                <w:rFonts w:asciiTheme="majorHAnsi" w:hAnsiTheme="majorHAnsi"/>
                <w:color w:val="000000"/>
                <w:sz w:val="24"/>
                <w:szCs w:val="24"/>
                <w:lang w:val="en-IN"/>
              </w:rPr>
            </w:pPr>
            <w:r/>
          </w:p>
          <w:p>
            <w:pPr>
              <w:keepNext/>
              <w:spacing w:before="240" w:after="80"/>
            </w:pPr>
            <w:r>
              <w:rPr>
                <w:rFonts w:ascii="Calibri" w:hAnsi="Calibri"/>
                <w:b/>
                <w:color w:val="1F497D"/>
                <w:sz w:val="26"/>
              </w:rPr>
              <w:t>1. Agile Planning and DevOps Workflow Integration</w:t>
            </w:r>
          </w:p>
          <w:p>
            <w:pPr>
              <w:spacing w:before="0" w:after="80" w:line="276" w:lineRule="auto"/>
              <w:jc w:val="both"/>
            </w:pPr>
            <w:r>
              <w:rPr>
                <w:rFonts w:ascii="Calibri" w:hAnsi="Calibri"/>
                <w:b/>
                <w:color w:val="222222"/>
                <w:sz w:val="22"/>
              </w:rPr>
              <w:t xml:space="preserve">Strategic Framework: </w:t>
            </w:r>
            <w:r>
              <w:rPr>
                <w:rFonts w:ascii="Calibri" w:hAnsi="Calibri"/>
                <w:color w:val="333333"/>
                <w:sz w:val="22"/>
              </w:rPr>
              <w:t>Modern digital governance applications necessitate a seamless convergence between Agile software delivery and DevOps operational automation. Historically, municipal IT systems suffered from disjointed handoffs between development groups and operations personnel, resulting in prolonged release cadences, undiscovered regressions, and painful manual deployment scripts. By adopting a unified Agile-DevOps lifecycle, the Municipal Complaint Portal ensures that citizen-centric requirements are decomposed into granular, testable User Stories, managed across an empirical Scrum/Kanban backlog, and continuously delivered through an automated Jenkins CI/CD pipeline with Selenium automated quality gates and Docker containerization.</w:t>
            </w:r>
          </w:p>
          <w:p>
            <w:pPr>
              <w:spacing w:before="0" w:after="80" w:line="276" w:lineRule="auto"/>
              <w:jc w:val="both"/>
            </w:pPr>
            <w:r>
              <w:rPr>
                <w:rFonts w:ascii="Calibri" w:hAnsi="Calibri"/>
                <w:b/>
                <w:color w:val="222222"/>
                <w:sz w:val="22"/>
              </w:rPr>
              <w:t xml:space="preserve">Methodology Synthesis: </w:t>
            </w:r>
            <w:r>
              <w:rPr>
                <w:rFonts w:ascii="Calibri" w:hAnsi="Calibri"/>
                <w:color w:val="333333"/>
                <w:sz w:val="22"/>
              </w:rPr>
              <w:t>Agile methodologies (Scrum and Kanban) govern *what* is prioritized and delivered in iterative timeboxes, while DevOps provides *how* software artifacts are built, verified, packaged, provisioned, and operated with zero manual intervention. This synthesis minimizes lead time from code commit to civic deployment, enforcing traceability, transparency, and relentless quality across the 15-Task MVP roadmap.</w:t>
            </w:r>
          </w:p>
          <w:p>
            <w:pPr>
              <w:keepNext/>
              <w:spacing w:before="240" w:after="80"/>
            </w:pPr>
            <w:r>
              <w:rPr>
                <w:rFonts w:ascii="Calibri" w:hAnsi="Calibri"/>
                <w:b/>
                <w:color w:val="1F497D"/>
                <w:sz w:val="26"/>
              </w:rPr>
              <w:t>2. User Stories and Acceptance Criteria (INVEST &amp; Gherkin/BDD)</w:t>
            </w:r>
          </w:p>
          <w:p>
            <w:pPr>
              <w:spacing w:before="0" w:after="80" w:line="276" w:lineRule="auto"/>
              <w:jc w:val="both"/>
            </w:pPr>
            <w:r>
              <w:rPr>
                <w:rFonts w:ascii="Calibri" w:hAnsi="Calibri"/>
                <w:b/>
                <w:color w:val="222222"/>
                <w:sz w:val="22"/>
              </w:rPr>
              <w:t xml:space="preserve">Design Standards: </w:t>
            </w:r>
            <w:r>
              <w:rPr>
                <w:rFonts w:ascii="Calibri" w:hAnsi="Calibri"/>
                <w:color w:val="333333"/>
                <w:sz w:val="22"/>
              </w:rPr>
              <w:t>User stories are formulated in compliance with the INVEST criteria (Independent, Negotiable, Valuable, Estimable, Small, and Testable) and formatted according to the standard Connextra persona template ('As a [role], I want to [action], so that [benefit]'). Each user story is bounded by precise Acceptance Criteria specified in Given-When-Then (BDD) syntax.</w:t>
            </w:r>
          </w:p>
          <w:p>
            <w:pPr>
              <w:keepNext/>
              <w:spacing w:before="160" w:after="60"/>
            </w:pPr>
            <w:r>
              <w:rPr>
                <w:rFonts w:ascii="Calibri" w:hAnsi="Calibri"/>
                <w:b/>
                <w:color w:val="2E5B82"/>
                <w:sz w:val="23"/>
              </w:rPr>
              <w:t>2.1 US-01: Citizen Complaint Registration with Proof Upload</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Statement: </w:t>
            </w:r>
            <w:r>
              <w:rPr>
                <w:rFonts w:ascii="Calibri" w:hAnsi="Calibri"/>
                <w:color w:val="333333"/>
                <w:sz w:val="22"/>
              </w:rPr>
              <w:t>As a Citizen, I want to submit a municipal grievance online by selecting a civic category (Roads, Waste, Water, Streetlights, Sanitation), providing an incident description, ward number, and attaching photo evidence, so that the relevant municipal authority can investigate and resolve the issue.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Points: </w:t>
            </w:r>
            <w:r>
              <w:rPr>
                <w:rFonts w:ascii="Calibri" w:hAnsi="Calibri"/>
                <w:color w:val="333333"/>
                <w:sz w:val="22"/>
              </w:rPr>
              <w:t>5 Story Points (Fibonacci Scale) | Priority: High (Must Have)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1 (Valid Submission): </w:t>
            </w:r>
            <w:r>
              <w:rPr>
                <w:rFonts w:ascii="Calibri" w:hAnsi="Calibri"/>
                <w:color w:val="333333"/>
                <w:sz w:val="22"/>
              </w:rPr>
              <w:t>Given the citizen fills in all required fields (Category, Ward, Contact, Description) and attaches a valid JPEG/PNG image (&lt; 5 MB), When the citizen clicks 'Submit Complaint', Then the system saves the complaint with status 'Pending', generates a unique deterministic Complaint Token (e.g., CMP-2026-1042), and renders a confirmation page displaying the token.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2 (Mandatory Field Validation): </w:t>
            </w:r>
            <w:r>
              <w:rPr>
                <w:rFonts w:ascii="Calibri" w:hAnsi="Calibri"/>
                <w:color w:val="333333"/>
                <w:sz w:val="22"/>
              </w:rPr>
              <w:t>Given any mandatory field is missing or contains invalid characters, When the citizen attempts to submit, Then submission is blocked, client-side/server-side error banners highlight the invalid inputs, and no database record is created.</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3 (Attachment Limits): </w:t>
            </w:r>
            <w:r>
              <w:rPr>
                <w:rFonts w:ascii="Calibri" w:hAnsi="Calibri"/>
                <w:color w:val="333333"/>
                <w:sz w:val="22"/>
              </w:rPr>
              <w:t>Given an uploaded file exceeds 5 MB or has an unsupported extension (.exe, .sh), When uploaded, Then the file is rejected with the message 'Invalid file format or size exceeded'.</w:t>
            </w:r>
          </w:p>
          <w:p>
            <w:pPr>
              <w:keepNext/>
              <w:spacing w:before="160" w:after="60"/>
            </w:pPr>
            <w:r>
              <w:rPr>
                <w:rFonts w:ascii="Calibri" w:hAnsi="Calibri"/>
                <w:b/>
                <w:color w:val="2E5B82"/>
                <w:sz w:val="23"/>
              </w:rPr>
              <w:t>2.2 US-02: Automated Input Validation and Data Sanitization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Statement: </w:t>
            </w:r>
            <w:r>
              <w:rPr>
                <w:rFonts w:ascii="Calibri" w:hAnsi="Calibri"/>
                <w:color w:val="333333"/>
                <w:sz w:val="22"/>
              </w:rPr>
              <w:t>As a Security &amp; Reliability Engineer, I want all incoming request parameters to undergo strict automated validation and regex sanitization, so that the portal is protected against cross-site scripting (XSS), SQL injection, and malformed inputs.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Points: </w:t>
            </w:r>
            <w:r>
              <w:rPr>
                <w:rFonts w:ascii="Calibri" w:hAnsi="Calibri"/>
                <w:color w:val="333333"/>
                <w:sz w:val="22"/>
              </w:rPr>
              <w:t>3 Story Points | Priority: High (Must Have)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1 (Sanitization Gate): </w:t>
            </w:r>
            <w:r>
              <w:rPr>
                <w:rFonts w:ascii="Calibri" w:hAnsi="Calibri"/>
                <w:color w:val="333333"/>
                <w:sz w:val="22"/>
              </w:rPr>
              <w:t>Given user input containing HTML tags, scripts (&lt;script&gt;), or SQL escape sequences, When the request payload reaches the server controller, Then all malicious characters are sanitized/escaped before processing.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2 (Format Conformance): </w:t>
            </w:r>
            <w:r>
              <w:rPr>
                <w:rFonts w:ascii="Calibri" w:hAnsi="Calibri"/>
                <w:color w:val="333333"/>
                <w:sz w:val="22"/>
              </w:rPr>
              <w:t>Given mobile number or email fields, When evaluated, Then phone numbers must match 10-digit Indian format (^[6-9]\d{9}$) and email must conform to RFC 5322.</w:t>
            </w:r>
          </w:p>
          <w:p>
            <w:pPr>
              <w:keepNext/>
              <w:spacing w:before="160" w:after="60"/>
            </w:pPr>
            <w:r>
              <w:rPr>
                <w:rFonts w:ascii="Calibri" w:hAnsi="Calibri"/>
                <w:b/>
                <w:color w:val="2E5B82"/>
                <w:sz w:val="23"/>
              </w:rPr>
              <w:t>2.3 US-03: Municipal Reviewer Dashboard and Action Engine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Statement: </w:t>
            </w:r>
            <w:r>
              <w:rPr>
                <w:rFonts w:ascii="Calibri" w:hAnsi="Calibri"/>
                <w:color w:val="333333"/>
                <w:sz w:val="22"/>
              </w:rPr>
              <w:t>As a Municipal Reviewer (Ward Officer), I want an authenticated dashboard displaying the queue of submitted complaints, so that I can inspect evidence, verify legitimacy, and mark tickets as 'Approved', 'In Progress', or 'Rejected' with mandatory official remarks.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Points: </w:t>
            </w:r>
            <w:r>
              <w:rPr>
                <w:rFonts w:ascii="Calibri" w:hAnsi="Calibri"/>
                <w:color w:val="333333"/>
                <w:sz w:val="22"/>
              </w:rPr>
              <w:t>5 Story Points | Priority: High (Must Have)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1 (Access Control): </w:t>
            </w:r>
            <w:r>
              <w:rPr>
                <w:rFonts w:ascii="Calibri" w:hAnsi="Calibri"/>
                <w:color w:val="333333"/>
                <w:sz w:val="22"/>
              </w:rPr>
              <w:t>Given an unauthenticated visitor, When navigating to the reviewer endpoint (/reviewer), Then the system redirects to the authentication gateway with an HTTP 403 / Login prompt.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2 (Decision Workflow): </w:t>
            </w:r>
            <w:r>
              <w:rPr>
                <w:rFonts w:ascii="Calibri" w:hAnsi="Calibri"/>
                <w:color w:val="333333"/>
                <w:sz w:val="22"/>
              </w:rPr>
              <w:t>Given an authenticated reviewer inspecting a complaint, When the reviewer selects 'Approve' or 'Reject', Then the status is updated in the persistent state, reviewer username and timestamp are logged, and mandatory remarks are saved (mandatory especially for Rejections).</w:t>
            </w:r>
          </w:p>
          <w:p>
            <w:pPr>
              <w:keepNext/>
              <w:spacing w:before="160" w:after="60"/>
            </w:pPr>
            <w:r>
              <w:rPr>
                <w:rFonts w:ascii="Calibri" w:hAnsi="Calibri"/>
                <w:b/>
                <w:color w:val="2E5B82"/>
                <w:sz w:val="23"/>
              </w:rPr>
              <w:t>2.4 US-04: Real-Time Public Complaint Status Tracking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Statement: </w:t>
            </w:r>
            <w:r>
              <w:rPr>
                <w:rFonts w:ascii="Calibri" w:hAnsi="Calibri"/>
                <w:color w:val="333333"/>
                <w:sz w:val="22"/>
              </w:rPr>
              <w:t>As a Citizen, I want to search the real-time status of my lodged complaint using only my Complaint Reference Token without logging in, so that I can track resolution progress transparently.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Points: </w:t>
            </w:r>
            <w:r>
              <w:rPr>
                <w:rFonts w:ascii="Calibri" w:hAnsi="Calibri"/>
                <w:color w:val="333333"/>
                <w:sz w:val="22"/>
              </w:rPr>
              <w:t>3 Story Points | Priority: High (Must Have)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1 (Token Resolution): </w:t>
            </w:r>
            <w:r>
              <w:rPr>
                <w:rFonts w:ascii="Calibri" w:hAnsi="Calibri"/>
                <w:color w:val="333333"/>
                <w:sz w:val="22"/>
              </w:rPr>
              <w:t>Given an existing Complaint Token entered in the tracking search bar, When submitted, Then the portal returns the current status badge (Pending / Under Review / In Progress / Resolved / Rejected), submission date, assigned ward, and public reviewer remarks.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2 (Invalid Token Handling): </w:t>
            </w:r>
            <w:r>
              <w:rPr>
                <w:rFonts w:ascii="Calibri" w:hAnsi="Calibri"/>
                <w:color w:val="333333"/>
                <w:sz w:val="22"/>
              </w:rPr>
              <w:t>Given a non-existent or malformed token, When searched, Then the system gracefully displays 'Complaint Reference Token Not Found' without system error leakage.</w:t>
            </w:r>
          </w:p>
          <w:p>
            <w:pPr>
              <w:keepNext/>
              <w:spacing w:before="160" w:after="60"/>
            </w:pPr>
            <w:r>
              <w:rPr>
                <w:rFonts w:ascii="Calibri" w:hAnsi="Calibri"/>
                <w:b/>
                <w:color w:val="2E5B82"/>
                <w:sz w:val="23"/>
              </w:rPr>
              <w:t>2.5 US-05: Automated CI Pipeline with Selenium Quality Gate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Statement: </w:t>
            </w:r>
            <w:r>
              <w:rPr>
                <w:rFonts w:ascii="Calibri" w:hAnsi="Calibri"/>
                <w:color w:val="333333"/>
                <w:sz w:val="22"/>
              </w:rPr>
              <w:t>As a DevOps Engineer, I want every Git push to trigger an automated Jenkins pipeline that builds the Maven artifact and executes Selenium WebDriver tests, so that defective code cannot reach staging or production.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Points: </w:t>
            </w:r>
            <w:r>
              <w:rPr>
                <w:rFonts w:ascii="Calibri" w:hAnsi="Calibri"/>
                <w:color w:val="333333"/>
                <w:sz w:val="22"/>
              </w:rPr>
              <w:t>8 Story Points | Priority: High (Must Have)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1 (Automated Trigger): </w:t>
            </w:r>
            <w:r>
              <w:rPr>
                <w:rFonts w:ascii="Calibri" w:hAnsi="Calibri"/>
                <w:color w:val="333333"/>
                <w:sz w:val="22"/>
              </w:rPr>
              <w:t>Given a code push to the GitHub repository, When webhook/polling fires, Then Jenkins automatically initiates the pipeline within 30 seconds.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2 (Automated Quality Gate): </w:t>
            </w:r>
            <w:r>
              <w:rPr>
                <w:rFonts w:ascii="Calibri" w:hAnsi="Calibri"/>
                <w:color w:val="333333"/>
                <w:sz w:val="22"/>
              </w:rPr>
              <w:t>Given the Selenium test suite executing against the deployed build, When any critical user journey test fails, Then the Jenkins pipeline halts with status FAILED, generates screenshot artifacts, and aborts downstream container deployment.</w:t>
            </w:r>
          </w:p>
          <w:p>
            <w:pPr>
              <w:keepNext/>
              <w:spacing w:before="160" w:after="60"/>
            </w:pPr>
            <w:r>
              <w:rPr>
                <w:rFonts w:ascii="Calibri" w:hAnsi="Calibri"/>
                <w:b/>
                <w:color w:val="2E5B82"/>
                <w:sz w:val="23"/>
              </w:rPr>
              <w:t>2.6 US-06: Containerized Delivery and Ansible Configuration Management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Statement: </w:t>
            </w:r>
            <w:r>
              <w:rPr>
                <w:rFonts w:ascii="Calibri" w:hAnsi="Calibri"/>
                <w:color w:val="333333"/>
                <w:sz w:val="22"/>
              </w:rPr>
              <w:t>As a System Operations Engineer, I want the Municipal Complaint Portal to be packaged into a versioned Docker image and deployed to target hosts via idempotent Ansible playbooks, so that deployments are 100% reproducible and rollback-capable.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Story Points: </w:t>
            </w:r>
            <w:r>
              <w:rPr>
                <w:rFonts w:ascii="Calibri" w:hAnsi="Calibri"/>
                <w:color w:val="333333"/>
                <w:sz w:val="22"/>
              </w:rPr>
              <w:t>8 Story Points | Priority: High (Must Have)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1 (Docker Build &amp; Registry): </w:t>
            </w:r>
            <w:r>
              <w:rPr>
                <w:rFonts w:ascii="Calibri" w:hAnsi="Calibri"/>
                <w:color w:val="333333"/>
                <w:sz w:val="22"/>
              </w:rPr>
              <w:t>Given successful CI tests, When Docker stage executes, Then a multi-stage Docker image tagged with the commit SHA and version (v1.0) is built and pushed to the container registry.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Acceptance Criteria 2 (Ansible Idempotency &amp; Rollback): </w:t>
            </w:r>
            <w:r>
              <w:rPr>
                <w:rFonts w:ascii="Calibri" w:hAnsi="Calibri"/>
                <w:color w:val="333333"/>
                <w:sz w:val="22"/>
              </w:rPr>
              <w:t>Given the Ansible provisioning playbook executed twice consecutively, When verified, Then the second execution reports 'changed=0' (100% idempotent), and rollback scripts restore the previous stable release container within 3 minutes if health checks fail.</w:t>
            </w:r>
          </w:p>
          <w:p>
            <w:pPr>
              <w:keepNext/>
              <w:spacing w:before="240" w:after="80"/>
            </w:pPr>
            <w:r>
              <w:rPr>
                <w:rFonts w:ascii="Calibri" w:hAnsi="Calibri"/>
                <w:b/>
                <w:color w:val="1F497D"/>
                <w:sz w:val="26"/>
              </w:rPr>
              <w:t>3. Product Backlog and Prioritization (MoSCoW Matrix)</w:t>
            </w:r>
          </w:p>
          <w:p>
            <w:pPr>
              <w:spacing w:before="0" w:after="80" w:line="276" w:lineRule="auto"/>
              <w:jc w:val="both"/>
            </w:pPr>
            <w:r>
              <w:rPr>
                <w:rFonts w:ascii="Calibri" w:hAnsi="Calibri"/>
                <w:color w:val="333333"/>
                <w:sz w:val="22"/>
              </w:rPr>
              <w:t>The Product Backlog encompasses all functional user stories, architectural enablers, automated testing suites, and DevOps automation tasks prioritized using the MoSCoW framework (Must Have, Should Have, Could Have, Won't Have):</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1659"/>
              <w:gridCol w:w="1659"/>
              <w:gridCol w:w="1659"/>
              <w:gridCol w:w="1659"/>
              <w:gridCol w:w="1659"/>
              <w:gridCol w:w="1659"/>
            </w:tblGrid>
            <w:tr>
              <w:tc>
                <w:tcPr>
                  <w:tcW w:type="dxa" w:w="1152"/>
                  <w:shd w:fill="1F497D"/>
                  <w:tcMar>
                    <w:top w:w="120" w:type="dxa"/>
                    <w:bottom w:w="120" w:type="dxa"/>
                    <w:left w:w="140" w:type="dxa"/>
                    <w:right w:w="140" w:type="dxa"/>
                  </w:tcMar>
                </w:tcPr>
                <w:p>
                  <w:pPr>
                    <w:spacing w:before="40" w:after="40"/>
                    <w:jc w:val="center"/>
                  </w:pPr>
                  <w:r>
                    <w:rPr>
                      <w:rFonts w:ascii="Calibri" w:hAnsi="Calibri"/>
                      <w:b/>
                      <w:color w:val="FFFFFF"/>
                      <w:sz w:val="20"/>
                    </w:rPr>
                    <w:t>PBI ID</w:t>
                  </w:r>
                </w:p>
              </w:tc>
              <w:tc>
                <w:tcPr>
                  <w:tcW w:type="dxa" w:w="3456"/>
                  <w:shd w:fill="1F497D"/>
                  <w:tcMar>
                    <w:top w:w="120" w:type="dxa"/>
                    <w:bottom w:w="120" w:type="dxa"/>
                    <w:left w:w="140" w:type="dxa"/>
                    <w:right w:w="140" w:type="dxa"/>
                  </w:tcMar>
                </w:tcPr>
                <w:p>
                  <w:pPr>
                    <w:spacing w:before="40" w:after="40"/>
                    <w:jc w:val="center"/>
                  </w:pPr>
                  <w:r>
                    <w:rPr>
                      <w:rFonts w:ascii="Calibri" w:hAnsi="Calibri"/>
                      <w:b/>
                      <w:color w:val="FFFFFF"/>
                      <w:sz w:val="20"/>
                    </w:rPr>
                    <w:t>Item Title &amp; Functional Scope</w:t>
                  </w:r>
                </w:p>
              </w:tc>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Category</w:t>
                  </w:r>
                </w:p>
              </w:tc>
              <w:tc>
                <w:tcPr>
                  <w:tcW w:type="dxa" w:w="1296"/>
                  <w:shd w:fill="1F497D"/>
                  <w:tcMar>
                    <w:top w:w="120" w:type="dxa"/>
                    <w:bottom w:w="120" w:type="dxa"/>
                    <w:left w:w="140" w:type="dxa"/>
                    <w:right w:w="140" w:type="dxa"/>
                  </w:tcMar>
                </w:tcPr>
                <w:p>
                  <w:pPr>
                    <w:spacing w:before="40" w:after="40"/>
                    <w:jc w:val="center"/>
                  </w:pPr>
                  <w:r>
                    <w:rPr>
                      <w:rFonts w:ascii="Calibri" w:hAnsi="Calibri"/>
                      <w:b/>
                      <w:color w:val="FFFFFF"/>
                      <w:sz w:val="20"/>
                    </w:rPr>
                    <w:t>MoSCoW</w:t>
                  </w:r>
                </w:p>
              </w:tc>
              <w:tc>
                <w:tcPr>
                  <w:tcW w:type="dxa" w:w="1008"/>
                  <w:shd w:fill="1F497D"/>
                  <w:tcMar>
                    <w:top w:w="120" w:type="dxa"/>
                    <w:bottom w:w="120" w:type="dxa"/>
                    <w:left w:w="140" w:type="dxa"/>
                    <w:right w:w="140" w:type="dxa"/>
                  </w:tcMar>
                </w:tcPr>
                <w:p>
                  <w:pPr>
                    <w:spacing w:before="40" w:after="40"/>
                    <w:jc w:val="center"/>
                  </w:pPr>
                  <w:r>
                    <w:rPr>
                      <w:rFonts w:ascii="Calibri" w:hAnsi="Calibri"/>
                      <w:b/>
                      <w:color w:val="FFFFFF"/>
                      <w:sz w:val="20"/>
                    </w:rPr>
                    <w:t>Story Points</w:t>
                  </w:r>
                </w:p>
              </w:tc>
              <w:tc>
                <w:tcPr>
                  <w:tcW w:type="dxa" w:w="1296"/>
                  <w:shd w:fill="1F497D"/>
                  <w:tcMar>
                    <w:top w:w="120" w:type="dxa"/>
                    <w:bottom w:w="120" w:type="dxa"/>
                    <w:left w:w="140" w:type="dxa"/>
                    <w:right w:w="140" w:type="dxa"/>
                  </w:tcMar>
                </w:tcPr>
                <w:p>
                  <w:pPr>
                    <w:spacing w:before="40" w:after="40"/>
                    <w:jc w:val="center"/>
                  </w:pPr>
                  <w:r>
                    <w:rPr>
                      <w:rFonts w:ascii="Calibri" w:hAnsi="Calibri"/>
                      <w:b/>
                      <w:color w:val="FFFFFF"/>
                      <w:sz w:val="20"/>
                    </w:rPr>
                    <w:t>Assigned Sprint</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PBI-01</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 Complaint Submission Web Form</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Functional</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1</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PBI-02</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Client &amp; Server-side Data Validation Engine</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Functional / Security</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3</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1</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PBI-03</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Git Version Control Architecture &amp; Branching Rules</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DevOps / SCM</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1</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PBI-04</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Reviewer Triage &amp; Decision Management Dashboard</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Functional</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2</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PBI-05</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Public Token-Based Status Tracking Module</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Functional</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2</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PBI-06</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Jenkins Continuous Integration Build Job Setup</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DevOps / CI</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2</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PBI-07</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Selenium WebDriver Automated UI Test Suite</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Testing / QA</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2</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PBI-08</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Pipeline-as-Code Jenkinsfile &amp; Quality Gate Gatekeeper</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DevOps / CI</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2</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PBI-09</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Multi-stage Dockerfile &amp; Container Lifecycle Scripts</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DevOps / Container</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3</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PBI-10</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Jenkins-Docker Continuous Deployment Automation</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DevOps / CD</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3</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PBI-11</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Ansible Configuration Management &amp; Provisioning Playbook</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DevOps / IaC</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3</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PBI-12</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Rollback &amp; Idempotency Health Check Engine</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Reliability / Ops</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Must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3</w:t>
                  </w:r>
                </w:p>
              </w:tc>
            </w:tr>
            <w:tr>
              <w:tc>
                <w:tcPr>
                  <w:tcW w:type="dxa" w:w="115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PBI-13</w:t>
                  </w:r>
                </w:p>
              </w:tc>
              <w:tc>
                <w:tcPr>
                  <w:tcW w:type="dxa" w:w="345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SMS / WhatsApp Real-Time Notification Webhook</w:t>
                  </w:r>
                </w:p>
              </w:tc>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Integration</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Could Have</w:t>
                  </w:r>
                </w:p>
              </w:tc>
              <w:tc>
                <w:tcPr>
                  <w:tcW w:type="dxa" w:w="100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Post-MVP</w:t>
                  </w:r>
                </w:p>
              </w:tc>
            </w:tr>
            <w:tr>
              <w:tc>
                <w:tcPr>
                  <w:tcW w:type="dxa" w:w="115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PBI-14</w:t>
                  </w:r>
                </w:p>
              </w:tc>
              <w:tc>
                <w:tcPr>
                  <w:tcW w:type="dxa" w:w="345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AI Image Classification of Potholes &amp; Solid Waste</w:t>
                  </w:r>
                </w:p>
              </w:tc>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AI / Analytics</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Won't Have</w:t>
                  </w:r>
                </w:p>
              </w:tc>
              <w:tc>
                <w:tcPr>
                  <w:tcW w:type="dxa" w:w="100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8</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Post-MVP</w:t>
                  </w:r>
                </w:p>
              </w:tc>
            </w:tr>
          </w:tbl>
          <w:p/>
          <w:p>
            <w:pPr>
              <w:keepNext/>
              <w:spacing w:before="240" w:after="80"/>
            </w:pPr>
            <w:r>
              <w:rPr>
                <w:rFonts w:ascii="Calibri" w:hAnsi="Calibri"/>
                <w:b/>
                <w:color w:val="1F497D"/>
                <w:sz w:val="26"/>
              </w:rPr>
              <w:t>4. Sprint Planning and Capacity Forecast (3-Sprint Scrum Plan)</w:t>
            </w:r>
          </w:p>
          <w:p>
            <w:pPr>
              <w:spacing w:before="0" w:after="80" w:line="276" w:lineRule="auto"/>
              <w:jc w:val="both"/>
            </w:pPr>
            <w:r>
              <w:rPr>
                <w:rFonts w:ascii="Calibri" w:hAnsi="Calibri"/>
                <w:color w:val="333333"/>
                <w:sz w:val="22"/>
              </w:rPr>
              <w:t>The 15-Task MVP implementation is organized into three 2-week sprints, balancing domain feature engineering with rigorous DevOps automation tooling:</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1728"/>
                  <w:shd w:fill="1F497D"/>
                  <w:tcMar>
                    <w:top w:w="120" w:type="dxa"/>
                    <w:bottom w:w="120" w:type="dxa"/>
                    <w:left w:w="140" w:type="dxa"/>
                    <w:right w:w="140" w:type="dxa"/>
                  </w:tcMar>
                </w:tcPr>
                <w:p>
                  <w:pPr>
                    <w:spacing w:before="40" w:after="40"/>
                    <w:jc w:val="center"/>
                  </w:pPr>
                  <w:r>
                    <w:rPr>
                      <w:rFonts w:ascii="Calibri" w:hAnsi="Calibri"/>
                      <w:b/>
                      <w:color w:val="FFFFFF"/>
                      <w:sz w:val="20"/>
                    </w:rPr>
                    <w:t>Sprint Cycle</w:t>
                  </w:r>
                </w:p>
              </w:tc>
              <w:tc>
                <w:tcPr>
                  <w:tcW w:type="dxa" w:w="4320"/>
                  <w:shd w:fill="1F497D"/>
                  <w:tcMar>
                    <w:top w:w="120" w:type="dxa"/>
                    <w:bottom w:w="120" w:type="dxa"/>
                    <w:left w:w="140" w:type="dxa"/>
                    <w:right w:w="140" w:type="dxa"/>
                  </w:tcMar>
                </w:tcPr>
                <w:p>
                  <w:pPr>
                    <w:spacing w:before="40" w:after="40"/>
                    <w:jc w:val="center"/>
                  </w:pPr>
                  <w:r>
                    <w:rPr>
                      <w:rFonts w:ascii="Calibri" w:hAnsi="Calibri"/>
                      <w:b/>
                      <w:color w:val="FFFFFF"/>
                      <w:sz w:val="20"/>
                    </w:rPr>
                    <w:t>Sprint Goal &amp; Deliverable Focus</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Included Tasks</w:t>
                  </w:r>
                </w:p>
              </w:tc>
              <w:tc>
                <w:tcPr>
                  <w:tcW w:type="dxa" w:w="1584"/>
                  <w:shd w:fill="1F497D"/>
                  <w:tcMar>
                    <w:top w:w="120" w:type="dxa"/>
                    <w:bottom w:w="120" w:type="dxa"/>
                    <w:left w:w="140" w:type="dxa"/>
                    <w:right w:w="140" w:type="dxa"/>
                  </w:tcMar>
                </w:tcPr>
                <w:p>
                  <w:pPr>
                    <w:spacing w:before="40" w:after="40"/>
                    <w:jc w:val="center"/>
                  </w:pPr>
                  <w:r>
                    <w:rPr>
                      <w:rFonts w:ascii="Calibri" w:hAnsi="Calibri"/>
                      <w:b/>
                      <w:color w:val="FFFFFF"/>
                      <w:sz w:val="20"/>
                    </w:rPr>
                    <w:t>Velocity (Points)</w:t>
                  </w:r>
                </w:p>
              </w:tc>
            </w:tr>
            <w:tr>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1</w:t>
                    <w:br/>
                    <w:t>(Weeks 1 - 2)</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Establish Problem Scope, System Architecture, Git SCM Repository, and First Core Feature Workflow (Submission).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1 (Problem Definition &amp; Scope)</w:t>
                    <w:br/>
                    <w:t>Task 2 (Agile Planning &amp; DevOps)</w:t>
                    <w:br/>
                    <w:t>Task 3 (Architecture &amp; Stack Setup)</w:t>
                    <w:br/>
                    <w:t>Task 4 (Git/GitHub Initialization)</w:t>
                    <w:br/>
                    <w:t>Task 5 (Feature 1 Branching &amp; PR)</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19 Story Points</w:t>
                    <w:br/>
                    <w:t>(Capacity: 20 pts)</w:t>
                  </w:r>
                </w:p>
              </w:tc>
            </w:tr>
            <w:tr>
              <w:tc>
                <w:tcPr>
                  <w:tcW w:type="dxa" w:w="17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Sprint 2</w:t>
                    <w:br/>
                    <w:t>(Weeks 3 - 4)</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Complete Full Functional MVP, Configure Jenkins CI Build Job, Construct Selenium Quality Gate, and Pipeline-as-Code.</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Task 6 (MVP Completion &amp; Conflicts)</w:t>
                    <w:br/>
                    <w:t>Task 7 (Jenkins CI Maven Job)</w:t>
                    <w:br/>
                    <w:t>Task 8 (Jenkinsfile Pipeline-as-Code)</w:t>
                    <w:br/>
                    <w:t>Task 9 (Selenium Test Suite)</w:t>
                    <w:br/>
                    <w:t>Task 10 (Continuous Testing Quality Gate)</w:t>
                  </w:r>
                </w:p>
              </w:tc>
              <w:tc>
                <w:tcPr>
                  <w:tcW w:type="dxa" w:w="158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23 Story Points</w:t>
                    <w:br/>
                    <w:t>(Capacity: 24 pts)</w:t>
                  </w:r>
                </w:p>
              </w:tc>
            </w:tr>
            <w:tr>
              <w:tc>
                <w:tcPr>
                  <w:tcW w:type="dxa" w:w="17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Sprint 3</w:t>
                    <w:br/>
                    <w:t>(Weeks 5 - 6)</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Automate Docker Containerization, Jenkins-Docker CD, Ansible Provisioning, Idempotency, Rollback, and Final Release.</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 11 (Docker Container Lifecycle)</w:t>
                    <w:br/>
                    <w:t>Task 12 (Jenkins-Docker CD Pipeline)</w:t>
                    <w:br/>
                    <w:t>Task 13 (Ansible / Puppet IaC Script)</w:t>
                    <w:br/>
                    <w:t>Task 14 (Automated Provisioning &amp; Rollback)</w:t>
                    <w:br/>
                    <w:t>Task 15 (Final Release, Docs &amp; Viva)</w:t>
                  </w:r>
                </w:p>
              </w:tc>
              <w:tc>
                <w:tcPr>
                  <w:tcW w:type="dxa" w:w="158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21 Story Points</w:t>
                    <w:br/>
                    <w:t>(Capacity: 24 pts)</w:t>
                  </w:r>
                </w:p>
              </w:tc>
            </w:tr>
          </w:tbl>
          <w:p/>
          <w:p>
            <w:pPr>
              <w:keepNext/>
              <w:spacing w:before="240" w:after="80"/>
            </w:pPr>
            <w:r>
              <w:rPr>
                <w:rFonts w:ascii="Calibri" w:hAnsi="Calibri"/>
                <w:b/>
                <w:color w:val="1F497D"/>
                <w:sz w:val="26"/>
              </w:rPr>
              <w:t>5. 15-Task Kanban / Scrum Board Specification</w:t>
            </w:r>
          </w:p>
          <w:p>
            <w:pPr>
              <w:spacing w:before="0" w:after="80" w:line="276" w:lineRule="auto"/>
              <w:jc w:val="both"/>
            </w:pPr>
            <w:r>
              <w:rPr>
                <w:rFonts w:ascii="Calibri" w:hAnsi="Calibri"/>
                <w:b/>
                <w:color w:val="222222"/>
                <w:sz w:val="22"/>
              </w:rPr>
              <w:t xml:space="preserve">Kanban Framework: </w:t>
            </w:r>
            <w:r>
              <w:rPr>
                <w:rFonts w:ascii="Calibri" w:hAnsi="Calibri"/>
                <w:color w:val="333333"/>
                <w:sz w:val="22"/>
              </w:rPr>
              <w:t>To manage workflow velocity, prevent development gridlocks, and maintain visibility across development, testing, and operations, a 6-stage Kanban Board is enforced. Explicit Work-In-Progress (WIP) limits prevent multitasking overload and surface process bottlenecks immediately.</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2488"/>
              <w:gridCol w:w="2488"/>
              <w:gridCol w:w="2488"/>
              <w:gridCol w:w="2488"/>
            </w:tblGrid>
            <w:tr>
              <w:tc>
                <w:tcPr>
                  <w:tcW w:type="dxa" w:w="2016"/>
                  <w:shd w:fill="1F497D"/>
                  <w:tcMar>
                    <w:top w:w="120" w:type="dxa"/>
                    <w:bottom w:w="120" w:type="dxa"/>
                    <w:left w:w="140" w:type="dxa"/>
                    <w:right w:w="140" w:type="dxa"/>
                  </w:tcMar>
                </w:tcPr>
                <w:p>
                  <w:pPr>
                    <w:spacing w:before="40" w:after="40"/>
                    <w:jc w:val="center"/>
                  </w:pPr>
                  <w:r>
                    <w:rPr>
                      <w:rFonts w:ascii="Calibri" w:hAnsi="Calibri"/>
                      <w:b/>
                      <w:color w:val="FFFFFF"/>
                      <w:sz w:val="20"/>
                    </w:rPr>
                    <w:t>Kanban Stage</w:t>
                  </w:r>
                </w:p>
              </w:tc>
              <w:tc>
                <w:tcPr>
                  <w:tcW w:type="dxa" w:w="1296"/>
                  <w:shd w:fill="1F497D"/>
                  <w:tcMar>
                    <w:top w:w="120" w:type="dxa"/>
                    <w:bottom w:w="120" w:type="dxa"/>
                    <w:left w:w="140" w:type="dxa"/>
                    <w:right w:w="140" w:type="dxa"/>
                  </w:tcMar>
                </w:tcPr>
                <w:p>
                  <w:pPr>
                    <w:spacing w:before="40" w:after="40"/>
                    <w:jc w:val="center"/>
                  </w:pPr>
                  <w:r>
                    <w:rPr>
                      <w:rFonts w:ascii="Calibri" w:hAnsi="Calibri"/>
                      <w:b/>
                      <w:color w:val="FFFFFF"/>
                      <w:sz w:val="20"/>
                    </w:rPr>
                    <w:t>WIP Limit</w:t>
                  </w:r>
                </w:p>
              </w:tc>
              <w:tc>
                <w:tcPr>
                  <w:tcW w:type="dxa" w:w="3744"/>
                  <w:shd w:fill="1F497D"/>
                  <w:tcMar>
                    <w:top w:w="120" w:type="dxa"/>
                    <w:bottom w:w="120" w:type="dxa"/>
                    <w:left w:w="140" w:type="dxa"/>
                    <w:right w:w="140" w:type="dxa"/>
                  </w:tcMar>
                </w:tcPr>
                <w:p>
                  <w:pPr>
                    <w:spacing w:before="40" w:after="40"/>
                    <w:jc w:val="center"/>
                  </w:pPr>
                  <w:r>
                    <w:rPr>
                      <w:rFonts w:ascii="Calibri" w:hAnsi="Calibri"/>
                      <w:b/>
                      <w:color w:val="FFFFFF"/>
                      <w:sz w:val="20"/>
                    </w:rPr>
                    <w:t>Operational Entry Criteria (Policy)</w:t>
                  </w:r>
                </w:p>
              </w:tc>
              <w:tc>
                <w:tcPr>
                  <w:tcW w:type="dxa" w:w="3168"/>
                  <w:shd w:fill="1F497D"/>
                  <w:tcMar>
                    <w:top w:w="120" w:type="dxa"/>
                    <w:bottom w:w="120" w:type="dxa"/>
                    <w:left w:w="140" w:type="dxa"/>
                    <w:right w:w="140" w:type="dxa"/>
                  </w:tcMar>
                </w:tcPr>
                <w:p>
                  <w:pPr>
                    <w:spacing w:before="40" w:after="40"/>
                    <w:jc w:val="center"/>
                  </w:pPr>
                  <w:r>
                    <w:rPr>
                      <w:rFonts w:ascii="Calibri" w:hAnsi="Calibri"/>
                      <w:b/>
                      <w:color w:val="FFFFFF"/>
                      <w:sz w:val="20"/>
                    </w:rPr>
                    <w:t>Mapped 15 Tasks in Lifecycle</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 Product Backlog</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None</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Documented user stories with MoSCoW prioritization and Fibonacci estimates.</w:t>
                  </w:r>
                </w:p>
              </w:tc>
              <w:tc>
                <w:tcPr>
                  <w:tcW w:type="dxa" w:w="316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Tasks 1 to 15 (Prior to Sprint Commitment)</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 Sprint Ready (To Do)</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5 Items</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Story fully groomed, acceptance criteria approved, test scenarios identified.</w:t>
                  </w:r>
                </w:p>
              </w:tc>
              <w:tc>
                <w:tcPr>
                  <w:tcW w:type="dxa" w:w="316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Current Sprint Backlog items waiting for developer pickup</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In Progress (Dev)</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Items</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Developer actively working on dedicated git feature branch (feature/*).</w:t>
                  </w:r>
                </w:p>
              </w:tc>
              <w:tc>
                <w:tcPr>
                  <w:tcW w:type="dxa" w:w="316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Active coding: Tasks 3, 5, 6, 9, 11, 13</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4. Code Review (PR)</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 Items</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Pull Request opened to dev branch, passes local compile, peer review assigned.</w:t>
                  </w:r>
                </w:p>
              </w:tc>
              <w:tc>
                <w:tcPr>
                  <w:tcW w:type="dxa" w:w="316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PR &amp; review: Tasks 4, 5, 6, 8</w:t>
                  </w:r>
                </w:p>
              </w:tc>
            </w:tr>
            <w:tr>
              <w:tc>
                <w:tcPr>
                  <w:tcW w:type="dxa" w:w="201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 CI &amp; Automated Test</w:t>
                  </w:r>
                </w:p>
              </w:tc>
              <w:tc>
                <w:tcPr>
                  <w:tcW w:type="dxa" w:w="1296"/>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 Items</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builds artifact, executes Selenium suite, evaluates quality gates.</w:t>
                  </w:r>
                </w:p>
              </w:tc>
              <w:tc>
                <w:tcPr>
                  <w:tcW w:type="dxa" w:w="316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Automated gates: Tasks 7, 8, 9, 10, 12, 14</w:t>
                  </w:r>
                </w:p>
              </w:tc>
            </w:tr>
            <w:tr>
              <w:tc>
                <w:tcPr>
                  <w:tcW w:type="dxa" w:w="201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6. Done (Released)</w:t>
                  </w:r>
                </w:p>
              </w:tc>
              <w:tc>
                <w:tcPr>
                  <w:tcW w:type="dxa" w:w="1296"/>
                  <w:shd w:fill="F7F9FB"/>
                  <w:tcMar>
                    <w:top w:w="80" w:type="dxa"/>
                    <w:bottom w:w="80" w:type="dxa"/>
                    <w:left w:w="120" w:type="dxa"/>
                    <w:right w:w="120" w:type="dxa"/>
                  </w:tcMar>
                </w:tcPr>
                <w:p>
                  <w:pPr>
                    <w:spacing w:before="20" w:after="20" w:line="264" w:lineRule="auto"/>
                    <w:jc w:val="left"/>
                  </w:pPr>
                  <w:r>
                    <w:rPr>
                      <w:rFonts w:ascii="Calibri" w:hAnsi="Calibri"/>
                      <w:color w:val="333333"/>
                      <w:sz w:val="19"/>
                    </w:rPr>
                    <w:t>None</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Meets 100% of Definition of Done, deployed to target, verified by health check.</w:t>
                  </w:r>
                </w:p>
              </w:tc>
              <w:tc>
                <w:tcPr>
                  <w:tcW w:type="dxa" w:w="316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Completed releases: Task 15 Final Release Baseline</w:t>
                  </w:r>
                </w:p>
              </w:tc>
            </w:tr>
          </w:tbl>
          <w:p/>
          <w:p>
            <w:pPr>
              <w:keepNext/>
              <w:spacing w:before="240" w:after="80"/>
            </w:pPr>
            <w:r>
              <w:rPr>
                <w:rFonts w:ascii="Calibri" w:hAnsi="Calibri"/>
                <w:b/>
                <w:color w:val="1F497D"/>
                <w:sz w:val="26"/>
              </w:rPr>
              <w:t>6. Definition of Done (DoD) Quality Standard</w:t>
            </w:r>
          </w:p>
          <w:p>
            <w:pPr>
              <w:spacing w:before="0" w:after="80" w:line="276" w:lineRule="auto"/>
              <w:jc w:val="both"/>
            </w:pPr>
            <w:r>
              <w:rPr>
                <w:rFonts w:ascii="Calibri" w:hAnsi="Calibri"/>
                <w:b/>
                <w:color w:val="222222"/>
                <w:sz w:val="22"/>
              </w:rPr>
              <w:t xml:space="preserve">Binding Quality Contract: </w:t>
            </w:r>
            <w:r>
              <w:rPr>
                <w:rFonts w:ascii="Calibri" w:hAnsi="Calibri"/>
                <w:color w:val="333333"/>
                <w:sz w:val="22"/>
              </w:rPr>
              <w:t>The Definition of Done (DoD) serves as the binding quality contract between Developers, QA Engineers, and Operations. A task or user story cannot transition to 'Done' on the Kanban board unless every checklist item across all six tiers is 100% satisfied:</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304"/>
                  <w:shd w:fill="1F497D"/>
                  <w:tcMar>
                    <w:top w:w="120" w:type="dxa"/>
                    <w:bottom w:w="120" w:type="dxa"/>
                    <w:left w:w="140" w:type="dxa"/>
                    <w:right w:w="140" w:type="dxa"/>
                  </w:tcMar>
                </w:tcPr>
                <w:p>
                  <w:pPr>
                    <w:spacing w:before="40" w:after="40"/>
                    <w:jc w:val="center"/>
                  </w:pPr>
                  <w:r>
                    <w:rPr>
                      <w:rFonts w:ascii="Calibri" w:hAnsi="Calibri"/>
                      <w:b/>
                      <w:color w:val="FFFFFF"/>
                      <w:sz w:val="20"/>
                    </w:rPr>
                    <w:t>Quality Tier</w:t>
                  </w:r>
                </w:p>
              </w:tc>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Evaluation Dimension</w:t>
                  </w:r>
                </w:p>
              </w:tc>
              <w:tc>
                <w:tcPr>
                  <w:tcW w:type="dxa" w:w="5328"/>
                  <w:shd w:fill="1F497D"/>
                  <w:tcMar>
                    <w:top w:w="120" w:type="dxa"/>
                    <w:bottom w:w="120" w:type="dxa"/>
                    <w:left w:w="140" w:type="dxa"/>
                    <w:right w:w="140" w:type="dxa"/>
                  </w:tcMar>
                </w:tcPr>
                <w:p>
                  <w:pPr>
                    <w:spacing w:before="40" w:after="40"/>
                    <w:jc w:val="center"/>
                  </w:pPr>
                  <w:r>
                    <w:rPr>
                      <w:rFonts w:ascii="Calibri" w:hAnsi="Calibri"/>
                      <w:b/>
                      <w:color w:val="FFFFFF"/>
                      <w:sz w:val="20"/>
                    </w:rPr>
                    <w:t>Mandatory DoD Verification Checklist</w:t>
                  </w:r>
                </w:p>
              </w:tc>
            </w:tr>
            <w:tr>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Tier 1: Code Quality &amp; SCM</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Source Control Standards</w:t>
                  </w:r>
                </w:p>
              </w:tc>
              <w:tc>
                <w:tcPr>
                  <w:tcW w:type="dxa" w:w="53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 Code adheres to Java style conventions and naming guidelines.</w:t>
                    <w:br/>
                    <w:t>• Developed on isolated branch; merged via approved GitHub Pull Request.</w:t>
                    <w:br/>
                    <w:t>• Zero compiler warnings and zero SonarQube/linter blocker defects.</w:t>
                  </w:r>
                </w:p>
              </w:tc>
            </w:tr>
            <w:tr>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Tier 2: Automated Testing</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Quality Gate &amp; Test Coverage</w:t>
                  </w:r>
                </w:p>
              </w:tc>
              <w:tc>
                <w:tcPr>
                  <w:tcW w:type="dxa" w:w="53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 Unit tests cover all validation and business calculation logic (&gt; 80% coverage).</w:t>
                    <w:br/>
                    <w:t>• Selenium WebDriver automated test suite passes 100% of critical user journeys.</w:t>
                    <w:br/>
                    <w:t>• Test reports and failure screenshot captures generated and published.</w:t>
                  </w:r>
                </w:p>
              </w:tc>
            </w:tr>
            <w:tr>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Tier 3: Continuous Integration</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Build Gatekeeper</w:t>
                  </w:r>
                </w:p>
              </w:tc>
              <w:tc>
                <w:tcPr>
                  <w:tcW w:type="dxa" w:w="53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 Code builds cleanly via Maven (mvn clean package) in Jenkins pipeline.</w:t>
                    <w:br/>
                    <w:t>• Build artifact (.war / .jar) automatically archived in Jenkins artifact repository.</w:t>
                    <w:br/>
                    <w:t>• Pipeline aborts automatically upon any compilation or test failure.</w:t>
                  </w:r>
                </w:p>
              </w:tc>
            </w:tr>
            <w:tr>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Tier 4: Containerization</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Docker Standards</w:t>
                  </w:r>
                </w:p>
              </w:tc>
              <w:tc>
                <w:tcPr>
                  <w:tcW w:type="dxa" w:w="53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 Dockerfile creates lightweight image using verified multi-stage base.</w:t>
                    <w:br/>
                    <w:t>• Image tagged with semantic version (v1.0) and published to container registry.</w:t>
                    <w:br/>
                    <w:t>• Container successfully instantiated with appropriate port mappings (8080:8080).</w:t>
                  </w:r>
                </w:p>
              </w:tc>
            </w:tr>
            <w:tr>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Tier 5: Infrastructure &amp; IaC</w:t>
                  </w:r>
                </w:p>
              </w:tc>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Ansible Provisioning</w:t>
                  </w:r>
                </w:p>
              </w:tc>
              <w:tc>
                <w:tcPr>
                  <w:tcW w:type="dxa" w:w="53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 Server prerequisites configured automatically via Ansible YAML playbook.</w:t>
                    <w:br/>
                    <w:t>• Idempotency verified: re-running playbook produces zero state changes (changed=0).</w:t>
                    <w:br/>
                    <w:t>• Automated rollback tested and operational in case of container failure.</w:t>
                  </w:r>
                </w:p>
              </w:tc>
            </w:tr>
            <w:tr>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Tier 6: Deployment &amp; Governance</w:t>
                  </w:r>
                </w:p>
              </w:tc>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Operations &amp; Release</w:t>
                  </w:r>
                </w:p>
              </w:tc>
              <w:tc>
                <w:tcPr>
                  <w:tcW w:type="dxa" w:w="53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 Live health check endpoint (/health or /status) returns HTTP 200 OK.</w:t>
                    <w:br/>
                    <w:t>• Technical documentation and user guide updated in project README.md.</w:t>
                    <w:br/>
                    <w:t>• Release baseline tagged in Git (git tag -a v1.0) and approved by Subject In-charge.</w:t>
                  </w:r>
                </w:p>
              </w:tc>
            </w:tr>
          </w:tbl>
          <w:p/>
          <w:p>
            <w:pPr>
              <w:keepNext/>
              <w:spacing w:before="240" w:after="80"/>
            </w:pPr>
            <w:r>
              <w:rPr>
                <w:rFonts w:ascii="Calibri" w:hAnsi="Calibri"/>
                <w:b/>
                <w:color w:val="1F497D"/>
                <w:sz w:val="26"/>
              </w:rPr>
              <w:t>7. DevOps Lifecycle Workflow Diagram (Development to Operations)</w:t>
            </w:r>
          </w:p>
          <w:p>
            <w:pPr>
              <w:spacing w:before="0" w:after="80" w:line="276" w:lineRule="auto"/>
              <w:jc w:val="both"/>
            </w:pPr>
            <w:r>
              <w:rPr>
                <w:rFonts w:ascii="Calibri" w:hAnsi="Calibri"/>
                <w:b/>
                <w:color w:val="222222"/>
                <w:sz w:val="22"/>
              </w:rPr>
              <w:t xml:space="preserve">Continuous Delivery Architecture: </w:t>
            </w:r>
            <w:r>
              <w:rPr>
                <w:rFonts w:ascii="Calibri" w:hAnsi="Calibri"/>
                <w:color w:val="333333"/>
                <w:sz w:val="22"/>
              </w:rPr>
              <w:t>The DevOps lifecycle for the Municipal Complaint Portal operates as a closed continuous feedback loop unifying eight distinct phases. The architecture begins with Agile backlog planning and Git branching, advances through Jenkins continuous integration, Selenium automated testing, Docker containerization, and Ansible server provisioning, and closes with live monitoring and citizen feedback:</w:t>
            </w:r>
          </w:p>
          <w:p>
            <w:pPr>
              <w:spacing w:before="120" w:after="80"/>
              <w:jc w:val="center"/>
            </w:pPr>
            <w:r>
              <w:drawing>
                <wp:inline xmlns:a="http://schemas.openxmlformats.org/drawingml/2006/main" xmlns:pic="http://schemas.openxmlformats.org/drawingml/2006/picture">
                  <wp:extent cx="5852160" cy="3436131"/>
                  <wp:docPr id="2" name="Picture 2"/>
                  <wp:cNvGraphicFramePr>
                    <a:graphicFrameLocks noChangeAspect="1"/>
                  </wp:cNvGraphicFramePr>
                  <a:graphic>
                    <a:graphicData uri="http://schemas.openxmlformats.org/drawingml/2006/picture">
                      <pic:pic>
                        <pic:nvPicPr>
                          <pic:cNvPr id="0" name="devops_workflow_diagram.png"/>
                          <pic:cNvPicPr/>
                        </pic:nvPicPr>
                        <pic:blipFill>
                          <a:blip r:embed="rId13"/>
                          <a:stretch>
                            <a:fillRect/>
                          </a:stretch>
                        </pic:blipFill>
                        <pic:spPr>
                          <a:xfrm>
                            <a:off x="0" y="0"/>
                            <a:ext cx="5852160" cy="3436131"/>
                          </a:xfrm>
                          <a:prstGeom prst="rect"/>
                        </pic:spPr>
                      </pic:pic>
                    </a:graphicData>
                  </a:graphic>
                </wp:inline>
              </w:drawing>
            </w:r>
          </w:p>
          <w:p>
            <w:pPr>
              <w:spacing w:before="40" w:after="160"/>
              <w:jc w:val="center"/>
            </w:pPr>
            <w:r>
              <w:rPr>
                <w:rFonts w:ascii="Calibri" w:hAnsi="Calibri"/>
                <w:b/>
                <w:i/>
                <w:color w:val="1F497D"/>
                <w:sz w:val="19"/>
              </w:rPr>
              <w:t>Figure 2.1: End-to-End DevOps Lifecycle Workflow Diagram for Municipal Complaint Portal</w:t>
            </w:r>
          </w:p>
          <w:p>
            <w:pPr>
              <w:keepNext/>
              <w:spacing w:before="160" w:after="60"/>
            </w:pPr>
            <w:r>
              <w:rPr>
                <w:rFonts w:ascii="Calibri" w:hAnsi="Calibri"/>
                <w:b/>
                <w:color w:val="2E5B82"/>
                <w:sz w:val="23"/>
              </w:rPr>
              <w:t>7.1 Detailed Stage-by-Stage Workflow Walkthrough</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1: Continuous Planning &amp; Source Control (Git/GitHub): </w:t>
            </w:r>
            <w:r>
              <w:rPr>
                <w:rFonts w:ascii="Calibri" w:hAnsi="Calibri"/>
                <w:color w:val="333333"/>
                <w:sz w:val="22"/>
              </w:rPr>
              <w:t>Developers pull prioritized user stories from the Kanban board and branch from 'dev' (e.g., feature/complaint-submission). Changes are committed with semantic messages and pushed to GitHub, triggering a peer-reviewed Pull Request.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2: Continuous Integration &amp; Artifact Packaging (Jenkins &amp; Maven): </w:t>
            </w:r>
            <w:r>
              <w:rPr>
                <w:rFonts w:ascii="Calibri" w:hAnsi="Calibri"/>
                <w:color w:val="333333"/>
                <w:sz w:val="22"/>
              </w:rPr>
              <w:t>GitHub webhooks notify the Jenkins CI server upon PR merge. Jenkins triggers the Maven build lifecycle (clean, compile, test, package), generating an optimized application WAR/JAR artifact and archiving it.</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3: Continuous Automated Testing &amp; Quality Gate (Selenium WebDriver): </w:t>
            </w:r>
            <w:r>
              <w:rPr>
                <w:rFonts w:ascii="Calibri" w:hAnsi="Calibri"/>
                <w:color w:val="333333"/>
                <w:sz w:val="22"/>
              </w:rPr>
              <w:t>Jenkins deploys the artifact to a test staging instance and fires the headless Selenium WebDriver suite. Critical journeys (submission, validation, reviewer approval, status inquiry) are validated. If any test fails, the pipeline halts with failure screenshots.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4: Continuous Containerization &amp; Registry Publishing (Docker): </w:t>
            </w:r>
            <w:r>
              <w:rPr>
                <w:rFonts w:ascii="Calibri" w:hAnsi="Calibri"/>
                <w:color w:val="333333"/>
                <w:sz w:val="22"/>
              </w:rPr>
              <w:t>On test success, Jenkins invokes Docker to execute a multi-stage Dockerfile, tags the image with the release version (v1.0), and publishes it to the secure Docker Hub registry.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5: Continuous Provisioning &amp; Deployment (Ansible &amp; Tomcat): </w:t>
            </w:r>
            <w:r>
              <w:rPr>
                <w:rFonts w:ascii="Calibri" w:hAnsi="Calibri"/>
                <w:color w:val="333333"/>
                <w:sz w:val="22"/>
              </w:rPr>
              <w:t>Ansible playbooks connect to the production host, ensure all OS prerequisites (users, directories, firewall ports) are in place, pull the latest Docker image, and launch the container with zero downtime. Secondary runs prove idempotency.</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6: Continuous Operation &amp; Public Service (Municipal Portal): </w:t>
            </w:r>
            <w:r>
              <w:rPr>
                <w:rFonts w:ascii="Calibri" w:hAnsi="Calibri"/>
                <w:color w:val="333333"/>
                <w:sz w:val="22"/>
              </w:rPr>
              <w:t>The containerized portal serves live citizen requests, executing real-time data validation, ticket routing, reviewer approvals, and tokenized tracking across all wards.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7: Continuous Health Monitoring &amp; Auditing: </w:t>
            </w:r>
            <w:r>
              <w:rPr>
                <w:rFonts w:ascii="Calibri" w:hAnsi="Calibri"/>
                <w:color w:val="333333"/>
                <w:sz w:val="22"/>
              </w:rPr>
              <w:t>Health check probes query the container endpoint (/health). System logs and container metrics are audited to ensure 99.9% availability and SLA adherence.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Stage 8: Continuous Feedback Loop &amp; Retrospective: </w:t>
            </w:r>
            <w:r>
              <w:rPr>
                <w:rFonts w:ascii="Calibri" w:hAnsi="Calibri"/>
                <w:color w:val="333333"/>
                <w:sz w:val="22"/>
              </w:rPr>
              <w:t>User feedback, operational incidents, and defect injection findings are collected, analyzed during sprint retrospectives, and fed back into the Product Backlog for subsequent sprint planning.</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
              <w:rPr>
                <w:rFonts w:ascii="Calibri" w:hAnsi="Calibri"/>
                <w:color w:val="333333"/>
                <w:sz w:val="22"/>
              </w:rPr>
              <w:t>Task 2 successfully establishes the Agile planning foundation and end-to-end DevOps workflow architecture for the Municipal Complaint Portal. Six comprehensive, INVEST-compliant User Stories with formal Given-When-Then acceptance criteria have been articulated, bridging civic user needs with technical implementation. A prioritized Product Backlog (utilizing the MoSCoW framework) and a structured 3-Sprint Scrum Plan have been constructed, ensuring predictable velocity and balanced workload distribution across the 15 project tasks. A 6-stage Kanban board with explicit Work-In-Progress (WIP) limits enforces flow efficiency and eliminates multitasking bottlenecks. A rigorous, 6-tier Definition of Done (DoD) quality contract guarantees that code is never promoted to production without passing peer reviews, 100% automated Selenium quality gates, Docker containerization, and idempotent Ansible provisioning. Finally, the generated DevOps Lifecycle Diagram visualizes the complete closed-loop delivery pipeline from Git commit to live production monitoring, providing an actionable roadmap for all subsequent implementation tasks.</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9C150" w14:textId="77777777" w:rsidR="0054293F" w:rsidRDefault="0054293F">
      <w:pPr>
        <w:spacing w:after="0" w:line="240" w:lineRule="auto"/>
      </w:pPr>
      <w:r>
        <w:separator/>
      </w:r>
    </w:p>
  </w:endnote>
  <w:endnote w:type="continuationSeparator" w:id="0">
    <w:p w14:paraId="00627EAB" w14:textId="77777777" w:rsidR="0054293F" w:rsidRDefault="00542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102BA" w14:textId="77777777" w:rsidR="0054293F" w:rsidRDefault="0054293F">
      <w:pPr>
        <w:spacing w:after="0" w:line="240" w:lineRule="auto"/>
      </w:pPr>
      <w:r>
        <w:separator/>
      </w:r>
    </w:p>
  </w:footnote>
  <w:footnote w:type="continuationSeparator" w:id="0">
    <w:p w14:paraId="5144E9F8" w14:textId="77777777" w:rsidR="0054293F" w:rsidRDefault="00542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634C1"/>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41276F"/>
    <w:rsid w:val="0045787B"/>
    <w:rsid w:val="004617E7"/>
    <w:rsid w:val="00477D43"/>
    <w:rsid w:val="004954B3"/>
    <w:rsid w:val="004D5CE0"/>
    <w:rsid w:val="004F3E86"/>
    <w:rsid w:val="0050241B"/>
    <w:rsid w:val="0054293F"/>
    <w:rsid w:val="005C46D4"/>
    <w:rsid w:val="005D4250"/>
    <w:rsid w:val="005D6BE3"/>
    <w:rsid w:val="005E1276"/>
    <w:rsid w:val="00621979"/>
    <w:rsid w:val="00651B03"/>
    <w:rsid w:val="00654D14"/>
    <w:rsid w:val="00657971"/>
    <w:rsid w:val="0066555A"/>
    <w:rsid w:val="006A3C41"/>
    <w:rsid w:val="006B39A6"/>
    <w:rsid w:val="006C7070"/>
    <w:rsid w:val="007000CD"/>
    <w:rsid w:val="00707A3F"/>
    <w:rsid w:val="0075203E"/>
    <w:rsid w:val="00787574"/>
    <w:rsid w:val="007D58C9"/>
    <w:rsid w:val="007E5DB6"/>
    <w:rsid w:val="00844EAF"/>
    <w:rsid w:val="0084628A"/>
    <w:rsid w:val="008670A6"/>
    <w:rsid w:val="008817F2"/>
    <w:rsid w:val="008B2F96"/>
    <w:rsid w:val="008F5BB7"/>
    <w:rsid w:val="008F6FCB"/>
    <w:rsid w:val="009531C6"/>
    <w:rsid w:val="009603DB"/>
    <w:rsid w:val="009B1007"/>
    <w:rsid w:val="009F238A"/>
    <w:rsid w:val="00A46C31"/>
    <w:rsid w:val="00A67893"/>
    <w:rsid w:val="00AC48CB"/>
    <w:rsid w:val="00B2213C"/>
    <w:rsid w:val="00B4716E"/>
    <w:rsid w:val="00BC5BED"/>
    <w:rsid w:val="00C20263"/>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47491">
      <w:bodyDiv w:val="1"/>
      <w:marLeft w:val="0"/>
      <w:marRight w:val="0"/>
      <w:marTop w:val="0"/>
      <w:marBottom w:val="0"/>
      <w:divBdr>
        <w:top w:val="none" w:sz="0" w:space="0" w:color="auto"/>
        <w:left w:val="none" w:sz="0" w:space="0" w:color="auto"/>
        <w:bottom w:val="none" w:sz="0" w:space="0" w:color="auto"/>
        <w:right w:val="none" w:sz="0" w:space="0" w:color="auto"/>
      </w:divBdr>
    </w:div>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 w:id="1699893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89</Words>
  <Characters>512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14</cp:revision>
  <cp:lastPrinted>2026-09-22T09:44:00Z</cp:lastPrinted>
  <dcterms:created xsi:type="dcterms:W3CDTF">2026-09-29T09:18:00Z</dcterms:created>
  <dcterms:modified xsi:type="dcterms:W3CDTF">2026-10-13T09:20:00Z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