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68A04A" w14:textId="77777777" w:rsidR="009B1007" w:rsidRDefault="00C85BD0">
      <w:pPr>
        <w:tabs>
          <w:tab w:val="center" w:pos="4513"/>
          <w:tab w:val="right" w:pos="9026"/>
        </w:tabs>
        <w:spacing w:after="0" w:line="240" w:lineRule="auto"/>
        <w:rPr>
          <w:rFonts w:asciiTheme="majorHAnsi" w:hAnsiTheme="majorHAnsi"/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inline distT="0" distB="0" distL="0" distR="0" wp14:anchorId="15756B67" wp14:editId="54A61599">
                <wp:extent cx="6192520" cy="19685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2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w16cei="http://schemas.microsoft.com/office/word/2026/wordml/cei" xmlns:w16sdtfl="http://schemas.microsoft.com/office/word/2024/wordml/sdtformatlock" xmlns:w16du="http://schemas.microsoft.com/office/word/2023/wordml/word16du" xmlns:oel="http://schemas.microsoft.com/office/2019/extlst">
            <w:pict>
              <v:rect w14:anchorId="1DE9EC1D" id="Rectangle 1" o:spid="_x0000_s1026" style="width:487.6pt;height: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" fillcolor="#a0a0a0" stroked="f">
                <w10:anchorlock/>
              </v:rect>
            </w:pict>
          </mc:Fallback>
        </mc:AlternateContent>
      </w:r>
    </w:p>
    <w:p w14:paraId="3ADA0389" w14:textId="77777777" w:rsidR="009B1007" w:rsidRDefault="009B1007">
      <w:pPr>
        <w:tabs>
          <w:tab w:val="center" w:pos="4513"/>
          <w:tab w:val="right" w:pos="9026"/>
        </w:tabs>
        <w:spacing w:after="0" w:line="240" w:lineRule="auto"/>
        <w:rPr>
          <w:rFonts w:asciiTheme="majorHAnsi" w:hAnsiTheme="majorHAnsi"/>
          <w:color w:val="000000"/>
          <w:sz w:val="24"/>
          <w:szCs w:val="24"/>
        </w:rPr>
      </w:pPr>
    </w:p>
    <w:tbl>
      <w:tblPr>
        <w:tblW w:w="9875" w:type="dxa"/>
        <w:tblInd w:w="105" w:type="dxa"/>
        <w:tblCellMar>
          <w:left w:w="105" w:type="dxa"/>
          <w:right w:w="105" w:type="dxa"/>
        </w:tblCellMar>
        <w:tblLook w:val="0400" w:firstRow="0" w:lastRow="0" w:firstColumn="0" w:lastColumn="0" w:noHBand="0" w:noVBand="1"/>
      </w:tblPr>
      <w:tblGrid>
        <w:gridCol w:w="3053"/>
        <w:gridCol w:w="6822"/>
      </w:tblGrid>
      <w:tr w:rsidR="009B1007" w14:paraId="0983F388" w14:textId="77777777" w:rsidTr="00E329AF">
        <w:trPr>
          <w:trHeight w:val="355"/>
        </w:trPr>
        <w:tc>
          <w:tcPr>
            <w:tcW w:w="30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C671A4" w14:textId="77777777" w:rsidR="009B1007" w:rsidRDefault="00C85BD0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Semester</w:t>
            </w:r>
          </w:p>
        </w:tc>
        <w:tc>
          <w:tcPr>
            <w:tcW w:w="6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02765F" w14:textId="77777777" w:rsidR="009B1007" w:rsidRDefault="0075203E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B</w:t>
            </w:r>
            <w:r w:rsidR="00C85BD0">
              <w:rPr>
                <w:rFonts w:asciiTheme="majorHAnsi" w:hAnsiTheme="majorHAnsi"/>
                <w:sz w:val="24"/>
                <w:szCs w:val="24"/>
              </w:rPr>
              <w:t>.E. Semester VI</w:t>
            </w:r>
            <w:r>
              <w:rPr>
                <w:rFonts w:asciiTheme="majorHAnsi" w:hAnsiTheme="majorHAnsi"/>
                <w:sz w:val="24"/>
                <w:szCs w:val="24"/>
              </w:rPr>
              <w:t>I</w:t>
            </w:r>
            <w:r w:rsidR="00C85BD0">
              <w:rPr>
                <w:rFonts w:asciiTheme="majorHAnsi" w:hAnsiTheme="majorHAnsi"/>
                <w:sz w:val="24"/>
                <w:szCs w:val="24"/>
              </w:rPr>
              <w:t xml:space="preserve"> – Computer Engineering</w:t>
            </w:r>
          </w:p>
        </w:tc>
      </w:tr>
      <w:tr w:rsidR="009B1007" w14:paraId="168DDF21" w14:textId="77777777" w:rsidTr="00E329AF">
        <w:trPr>
          <w:trHeight w:val="355"/>
        </w:trPr>
        <w:tc>
          <w:tcPr>
            <w:tcW w:w="30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2253CB" w14:textId="77777777" w:rsidR="009B1007" w:rsidRDefault="00C85BD0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Subject</w:t>
            </w:r>
          </w:p>
        </w:tc>
        <w:tc>
          <w:tcPr>
            <w:tcW w:w="6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F54CBE" w14:textId="77777777" w:rsidR="009B1007" w:rsidRDefault="001F5E9C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DevOps Lab</w:t>
            </w:r>
          </w:p>
        </w:tc>
      </w:tr>
      <w:tr w:rsidR="009B1007" w14:paraId="311CC356" w14:textId="77777777" w:rsidTr="00E329AF">
        <w:trPr>
          <w:trHeight w:val="355"/>
        </w:trPr>
        <w:tc>
          <w:tcPr>
            <w:tcW w:w="30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B5C11D" w14:textId="77777777" w:rsidR="009B1007" w:rsidRDefault="00C85BD0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Subject In-charge</w:t>
            </w:r>
          </w:p>
        </w:tc>
        <w:tc>
          <w:tcPr>
            <w:tcW w:w="6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BE645A" w14:textId="77777777" w:rsidR="009B1007" w:rsidRDefault="001F5E9C">
            <w:pPr>
              <w:tabs>
                <w:tab w:val="left" w:pos="2430"/>
              </w:tabs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Dr. Snehal Andhare</w:t>
            </w:r>
          </w:p>
        </w:tc>
      </w:tr>
    </w:tbl>
    <w:p w14:paraId="377E90A3" w14:textId="77777777" w:rsidR="009B1007" w:rsidRDefault="009B1007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tbl>
      <w:tblPr>
        <w:tblW w:w="9922" w:type="dxa"/>
        <w:tblInd w:w="105" w:type="dxa"/>
        <w:tblCellMar>
          <w:left w:w="105" w:type="dxa"/>
          <w:right w:w="105" w:type="dxa"/>
        </w:tblCellMar>
        <w:tblLook w:val="0400" w:firstRow="0" w:lastRow="0" w:firstColumn="0" w:lastColumn="0" w:noHBand="0" w:noVBand="1"/>
      </w:tblPr>
      <w:tblGrid>
        <w:gridCol w:w="3068"/>
        <w:gridCol w:w="6854"/>
      </w:tblGrid>
      <w:tr w:rsidR="009B1007" w14:paraId="40EF1EAF" w14:textId="77777777" w:rsidTr="00E329AF">
        <w:trPr>
          <w:trHeight w:val="337"/>
        </w:trPr>
        <w:tc>
          <w:tcPr>
            <w:tcW w:w="3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7F8141" w14:textId="77777777" w:rsidR="009B1007" w:rsidRDefault="00C85BD0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Student Name</w:t>
            </w:r>
          </w:p>
        </w:tc>
        <w:tc>
          <w:tcPr>
            <w:tcW w:w="68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8E4B64" w14:textId="6684DDC7" w:rsidR="009B1007" w:rsidRDefault="008F5BB7">
            <w:pPr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>
              <w:rPr>
                <w:rFonts w:asciiTheme="majorHAnsi" w:hAnsiTheme="majorHAnsi"/>
                <w:color w:val="000000"/>
                <w:sz w:val="24"/>
                <w:szCs w:val="24"/>
              </w:rPr>
              <w:t>S</w:t>
            </w:r>
            <w:r w:rsidR="00223320">
              <w:rPr>
                <w:rFonts w:asciiTheme="majorHAnsi" w:hAnsiTheme="majorHAnsi"/>
                <w:color w:val="000000"/>
                <w:sz w:val="24"/>
                <w:szCs w:val="24"/>
              </w:rPr>
              <w:t>iddhi Gawade</w:t>
            </w:r>
          </w:p>
        </w:tc>
      </w:tr>
      <w:tr w:rsidR="009B1007" w14:paraId="593BDAF9" w14:textId="77777777" w:rsidTr="00E329AF">
        <w:trPr>
          <w:trHeight w:val="316"/>
        </w:trPr>
        <w:tc>
          <w:tcPr>
            <w:tcW w:w="3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78F405" w14:textId="77777777" w:rsidR="009B1007" w:rsidRDefault="00C85BD0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Roll Number</w:t>
            </w:r>
          </w:p>
        </w:tc>
        <w:tc>
          <w:tcPr>
            <w:tcW w:w="68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36327E" w14:textId="493494B2" w:rsidR="009B1007" w:rsidRDefault="001F5E9C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2</w:t>
            </w:r>
            <w:r w:rsidR="008F6FCB">
              <w:rPr>
                <w:rFonts w:asciiTheme="majorHAnsi" w:hAnsiTheme="majorHAnsi"/>
                <w:sz w:val="24"/>
                <w:szCs w:val="24"/>
              </w:rPr>
              <w:t>4102A2001</w:t>
            </w:r>
          </w:p>
        </w:tc>
      </w:tr>
      <w:tr w:rsidR="009F238A" w14:paraId="2085787A" w14:textId="77777777" w:rsidTr="00E329AF">
        <w:trPr>
          <w:trHeight w:val="695"/>
        </w:trPr>
        <w:tc>
          <w:tcPr>
            <w:tcW w:w="3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4C5C12" w14:textId="77777777" w:rsidR="009F238A" w:rsidRDefault="009F238A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Grade and Subject </w:t>
            </w:r>
          </w:p>
          <w:p w14:paraId="547501AB" w14:textId="77777777" w:rsidR="009F238A" w:rsidRDefault="009F238A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Teacher’s Signature</w:t>
            </w:r>
          </w:p>
        </w:tc>
        <w:tc>
          <w:tcPr>
            <w:tcW w:w="68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CDE2E0" w14:textId="77777777" w:rsidR="009F238A" w:rsidRDefault="009F238A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</w:p>
        </w:tc>
      </w:tr>
    </w:tbl>
    <w:p w14:paraId="3B6BB6A3" w14:textId="77777777" w:rsidR="009B1007" w:rsidRDefault="009B1007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tbl>
      <w:tblPr>
        <w:tblW w:w="9952" w:type="dxa"/>
        <w:tblInd w:w="105" w:type="dxa"/>
        <w:tblLayout w:type="fixed"/>
        <w:tblCellMar>
          <w:left w:w="105" w:type="dxa"/>
          <w:right w:w="105" w:type="dxa"/>
        </w:tblCellMar>
        <w:tblLook w:val="0400" w:firstRow="0" w:lastRow="0" w:firstColumn="0" w:lastColumn="0" w:noHBand="0" w:noVBand="1"/>
      </w:tblPr>
      <w:tblGrid>
        <w:gridCol w:w="1730"/>
        <w:gridCol w:w="8222"/>
      </w:tblGrid>
      <w:tr w:rsidR="009B1007" w14:paraId="69802CDE" w14:textId="77777777" w:rsidTr="00302CE1">
        <w:trPr>
          <w:trHeight w:val="540"/>
        </w:trPr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4A6EA5" w14:textId="26BE0D44" w:rsidR="009B1007" w:rsidRDefault="000042BA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Task </w:t>
            </w:r>
            <w:r w:rsidR="00C85BD0">
              <w:rPr>
                <w:rFonts w:asciiTheme="majorHAnsi" w:hAnsiTheme="majorHAnsi"/>
                <w:sz w:val="24"/>
                <w:szCs w:val="24"/>
              </w:rPr>
              <w:t>Number</w:t>
            </w:r>
          </w:p>
        </w:tc>
        <w:tc>
          <w:tcPr>
            <w:tcW w:w="82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838B33" w14:textId="46D21A83" w:rsidR="009B1007" w:rsidRDefault="003D6C5A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6</w:t>
            </w:r>
          </w:p>
        </w:tc>
      </w:tr>
      <w:tr w:rsidR="009B1007" w14:paraId="395DA8E2" w14:textId="77777777" w:rsidTr="00302CE1">
        <w:trPr>
          <w:trHeight w:val="260"/>
        </w:trPr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463EE6" w14:textId="640FA3B2" w:rsidR="009B1007" w:rsidRDefault="000042BA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Task </w:t>
            </w:r>
            <w:r w:rsidR="00C85BD0">
              <w:rPr>
                <w:rFonts w:asciiTheme="majorHAnsi" w:hAnsiTheme="majorHAnsi"/>
                <w:sz w:val="24"/>
                <w:szCs w:val="24"/>
              </w:rPr>
              <w:t>Title</w:t>
            </w:r>
          </w:p>
        </w:tc>
        <w:tc>
          <w:tcPr>
            <w:tcW w:w="82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73EFE1" w14:textId="68ED06D1" w:rsidR="005F794C" w:rsidRPr="005F794C" w:rsidRDefault="005F794C" w:rsidP="005F794C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5F794C">
              <w:rPr>
                <w:rFonts w:asciiTheme="majorHAnsi" w:hAnsiTheme="majorHAnsi"/>
                <w:sz w:val="24"/>
                <w:szCs w:val="24"/>
              </w:rPr>
              <w:t>MVP Completion and Git Collaboration: Implement the remaining essential MVP functions for the Municipal Complaint Portal: request submission, document/data validation, reviewer action, approval/rejection and status tracking. Demonstrate a second feature branch, conflict creation/resolution, tagging and a release-ready source baseline.</w:t>
            </w:r>
          </w:p>
          <w:p w14:paraId="22E8003B" w14:textId="5BC67E6D" w:rsidR="009B1007" w:rsidRDefault="005F794C" w:rsidP="005F794C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5F794C">
              <w:rPr>
                <w:rFonts w:asciiTheme="majorHAnsi" w:hAnsiTheme="majorHAnsi"/>
                <w:sz w:val="24"/>
                <w:szCs w:val="24"/>
              </w:rPr>
              <w:t>Deliverable: Functional MVP, resolved merge conflict, tagged version and updated backlog.</w:t>
            </w:r>
          </w:p>
        </w:tc>
      </w:tr>
      <w:tr w:rsidR="009B1007" w14:paraId="1E6CB567" w14:textId="77777777" w:rsidTr="00302CE1">
        <w:trPr>
          <w:trHeight w:val="3215"/>
        </w:trPr>
        <w:tc>
          <w:tcPr>
            <w:tcW w:w="995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78AAC2" w14:textId="51207F23" w:rsidR="009B1007" w:rsidRDefault="009B1007">
            <w:pPr>
              <w:spacing w:after="80" w:line="240" w:lineRule="auto" w:before="80"/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="Calibri" w:hAnsi="Calibri"/>
                <w:b/>
                <w:color w:val="1F497D"/>
                <w:sz w:val="28"/>
              </w:rPr>
              <w:t>TASK 6 REPORT: MVP COMPLETION AND GIT COLLABORATION</w:t>
            </w:r>
          </w:p>
          <w:p>
            <w:pPr>
              <w:keepNext/>
              <w:spacing w:before="240" w:after="80"/>
            </w:pPr>
            <w:r>
              <w:rPr>
                <w:rFonts w:ascii="Calibri" w:hAnsi="Calibri"/>
                <w:b/>
                <w:color w:val="1F497D"/>
                <w:sz w:val="26"/>
              </w:rPr>
              <w:t>1. MVP Completion Overview — Core Feature 2: Reviewer Triage &amp; Decision Engine</w:t>
            </w:r>
          </w:p>
          <w:p>
            <w:pPr>
              <w:spacing w:before="0" w:after="80" w:line="276" w:lineRule="auto"/>
              <w:jc w:val="both"/>
            </w:pPr>
            <w:r>
              <w:rPr>
                <w:rFonts w:ascii="Calibri" w:hAnsi="Calibri"/>
                <w:b/>
                <w:color w:val="222222"/>
                <w:sz w:val="22"/>
              </w:rPr>
              <w:t xml:space="preserve">Functional Scope: </w:t>
            </w:r>
            <w:r>
              <w:rPr>
                <w:rFonts w:ascii="Calibri" w:hAnsi="Calibri"/>
                <w:color w:val="333333"/>
                <w:sz w:val="22"/>
              </w:rPr>
              <w:t>This task completes the functional MVP by implementing the remaining essential workflows on a second dedicated feature branch ('feature/reviewer-triage-and-tracking'). Combined with Feature 1 (Task 5), the release-ready baseline now covers all five core workflows: complaint submission, document/data validation, reviewer action, approval/rejection, and public status tracking.</w:t>
            </w:r>
          </w:p>
          <w:tbl>
            <w:tblPr>
              <w:tblW w:type="auto" w:w="0"/>
              <w:tblLook w:firstColumn="1" w:firstRow="1" w:lastColumn="0" w:lastRow="0" w:noHBand="0" w:noVBand="1" w:val="04A0"/>
              <w:jc w:val="center"/>
              <w:tblBorders>
                <w:top w:val="single" w:sz="4" w:space="0" w:color="B0B7BD"/>
                <w:left w:val="single" w:sz="4" w:space="0" w:color="B0B7BD"/>
                <w:bottom w:val="single" w:sz="4" w:space="0" w:color="B0B7BD"/>
                <w:right w:val="single" w:sz="4" w:space="0" w:color="B0B7BD"/>
                <w:insideH w:val="single" w:sz="4" w:space="0" w:color="B0B7BD"/>
                <w:insideV w:val="single" w:sz="4" w:space="0" w:color="B0B7BD"/>
              </w:tblBorders>
            </w:tblPr>
            <w:tblGrid>
              <w:gridCol w:w="3317"/>
              <w:gridCol w:w="3317"/>
              <w:gridCol w:w="3317"/>
            </w:tblGrid>
            <w:tr>
              <w:tc>
                <w:tcPr>
                  <w:tcW w:type="dxa" w:w="2592"/>
                  <w:shd w:fill="1F497D"/>
                  <w:tcMar>
                    <w:top w:w="120" w:type="dxa"/>
                    <w:bottom w:w="120" w:type="dxa"/>
                    <w:left w:w="140" w:type="dxa"/>
                    <w:right w:w="140" w:type="dxa"/>
                  </w:tcMar>
                </w:tcPr>
                <w:p>
                  <w:pPr>
                    <w:spacing w:before="40" w:after="40"/>
                    <w:jc w:val="center"/>
                  </w:pPr>
                  <w:r>
                    <w:rPr>
                      <w:rFonts w:ascii="Calibri" w:hAnsi="Calibri"/>
                      <w:b/>
                      <w:color w:val="FFFFFF"/>
                      <w:sz w:val="20"/>
                    </w:rPr>
                    <w:t>Component Class</w:t>
                  </w:r>
                </w:p>
              </w:tc>
              <w:tc>
                <w:tcPr>
                  <w:tcW w:type="dxa" w:w="2592"/>
                  <w:shd w:fill="1F497D"/>
                  <w:tcMar>
                    <w:top w:w="120" w:type="dxa"/>
                    <w:bottom w:w="120" w:type="dxa"/>
                    <w:left w:w="140" w:type="dxa"/>
                    <w:right w:w="140" w:type="dxa"/>
                  </w:tcMar>
                </w:tcPr>
                <w:p>
                  <w:pPr>
                    <w:spacing w:before="40" w:after="40"/>
                    <w:jc w:val="center"/>
                  </w:pPr>
                  <w:r>
                    <w:rPr>
                      <w:rFonts w:ascii="Calibri" w:hAnsi="Calibri"/>
                      <w:b/>
                      <w:color w:val="FFFFFF"/>
                      <w:sz w:val="20"/>
                    </w:rPr>
                    <w:t>Package / Location</w:t>
                  </w:r>
                </w:p>
              </w:tc>
              <w:tc>
                <w:tcPr>
                  <w:tcW w:type="dxa" w:w="5040"/>
                  <w:shd w:fill="1F497D"/>
                  <w:tcMar>
                    <w:top w:w="120" w:type="dxa"/>
                    <w:bottom w:w="120" w:type="dxa"/>
                    <w:left w:w="140" w:type="dxa"/>
                    <w:right w:w="140" w:type="dxa"/>
                  </w:tcMar>
                </w:tcPr>
                <w:p>
                  <w:pPr>
                    <w:spacing w:before="40" w:after="40"/>
                    <w:jc w:val="center"/>
                  </w:pPr>
                  <w:r>
                    <w:rPr>
                      <w:rFonts w:ascii="Calibri" w:hAnsi="Calibri"/>
                      <w:b/>
                      <w:color w:val="FFFFFF"/>
                      <w:sz w:val="20"/>
                    </w:rPr>
                    <w:t>Key Functionality &amp; Architectural Role</w:t>
                  </w:r>
                </w:p>
              </w:tc>
            </w:tr>
            <w:tr>
              <w:tc>
                <w:tcPr>
                  <w:tcW w:type="dxa" w:w="2592"/>
                  <w:shd w:fill="FFFFFF"/>
                  <w:tcMar>
                    <w:top w:w="80" w:type="dxa"/>
                    <w:bottom w:w="80" w:type="dxa"/>
                    <w:left w:w="120" w:type="dxa"/>
                    <w:right w:w="120" w:type="dxa"/>
                  </w:tcMar>
                </w:tcPr>
                <w:p>
                  <w:pPr>
                    <w:spacing w:before="20" w:after="20" w:line="264" w:lineRule="auto"/>
                    <w:jc w:val="left"/>
                  </w:pPr>
                  <w:r>
                    <w:rPr>
                      <w:rFonts w:ascii="Calibri" w:hAnsi="Calibri"/>
                      <w:color w:val="333333"/>
                      <w:sz w:val="19"/>
                    </w:rPr>
                    <w:t>ReviewerActionService</w:t>
                  </w:r>
                </w:p>
              </w:tc>
              <w:tc>
                <w:tcPr>
                  <w:tcW w:type="dxa" w:w="2592"/>
                  <w:shd w:fill="FFFFFF"/>
                  <w:tcMar>
                    <w:top w:w="80" w:type="dxa"/>
                    <w:bottom w:w="80" w:type="dxa"/>
                    <w:left w:w="120" w:type="dxa"/>
                    <w:right w:w="120" w:type="dxa"/>
                  </w:tcMar>
                </w:tcPr>
                <w:p>
                  <w:pPr>
                    <w:spacing w:before="20" w:after="20" w:line="264" w:lineRule="auto"/>
                    <w:jc w:val="left"/>
                  </w:pPr>
                  <w:r>
                    <w:rPr>
                      <w:rFonts w:ascii="Calibri" w:hAnsi="Calibri"/>
                      <w:color w:val="333333"/>
                      <w:sz w:val="19"/>
                    </w:rPr>
                    <w:t>com.municipal.portal.service</w:t>
                  </w:r>
                </w:p>
              </w:tc>
              <w:tc>
                <w:tcPr>
                  <w:tcW w:type="dxa" w:w="5040"/>
                  <w:shd w:fill="FFFFFF"/>
                  <w:tcMar>
                    <w:top w:w="80" w:type="dxa"/>
                    <w:bottom w:w="80" w:type="dxa"/>
                    <w:left w:w="120" w:type="dxa"/>
                    <w:right w:w="120" w:type="dxa"/>
                  </w:tcMar>
                </w:tcPr>
                <w:p>
                  <w:pPr>
                    <w:spacing w:before="20" w:after="20" w:line="264" w:lineRule="auto"/>
                    <w:jc w:val="left"/>
                  </w:pPr>
                  <w:r>
                    <w:rPr>
                      <w:rFonts w:ascii="Calibri" w:hAnsi="Calibri"/>
                      <w:color w:val="333333"/>
                      <w:sz w:val="19"/>
                    </w:rPr>
                    <w:t>Reviewer decision engine: approveComplaint, rejectComplaint (mandatory remarks ≥ 5 chars), assignToFieldCrew (IN_PROGRESS), resolveComplaint, and triage filtering by status and ward.</w:t>
                  </w:r>
                </w:p>
              </w:tc>
            </w:tr>
            <w:tr>
              <w:tc>
                <w:tcPr>
                  <w:tcW w:type="dxa" w:w="2592"/>
                  <w:shd w:fill="F7F9FB"/>
                  <w:tcMar>
                    <w:top w:w="80" w:type="dxa"/>
                    <w:bottom w:w="80" w:type="dxa"/>
                    <w:left w:w="120" w:type="dxa"/>
                    <w:right w:w="120" w:type="dxa"/>
                  </w:tcMar>
                </w:tcPr>
                <w:p>
                  <w:pPr>
                    <w:spacing w:before="20" w:after="20" w:line="264" w:lineRule="auto"/>
                    <w:jc w:val="left"/>
                  </w:pPr>
                  <w:r>
                    <w:rPr>
                      <w:rFonts w:ascii="Calibri" w:hAnsi="Calibri"/>
                      <w:color w:val="333333"/>
                      <w:sz w:val="19"/>
                    </w:rPr>
                    <w:t>ComplaintStatus (extended)</w:t>
                  </w:r>
                </w:p>
              </w:tc>
              <w:tc>
                <w:tcPr>
                  <w:tcW w:type="dxa" w:w="2592"/>
                  <w:shd w:fill="F7F9FB"/>
                  <w:tcMar>
                    <w:top w:w="80" w:type="dxa"/>
                    <w:bottom w:w="80" w:type="dxa"/>
                    <w:left w:w="120" w:type="dxa"/>
                    <w:right w:w="120" w:type="dxa"/>
                  </w:tcMar>
                </w:tcPr>
                <w:p>
                  <w:pPr>
                    <w:spacing w:before="20" w:after="20" w:line="264" w:lineRule="auto"/>
                    <w:jc w:val="left"/>
                  </w:pPr>
                  <w:r>
                    <w:rPr>
                      <w:rFonts w:ascii="Calibri" w:hAnsi="Calibri"/>
                      <w:color w:val="333333"/>
                      <w:sz w:val="19"/>
                    </w:rPr>
                    <w:t>com.municipal.portal.model</w:t>
                  </w:r>
                </w:p>
              </w:tc>
              <w:tc>
                <w:tcPr>
                  <w:tcW w:type="dxa" w:w="5040"/>
                  <w:shd w:fill="F7F9FB"/>
                  <w:tcMar>
                    <w:top w:w="80" w:type="dxa"/>
                    <w:bottom w:w="80" w:type="dxa"/>
                    <w:left w:w="120" w:type="dxa"/>
                    <w:right w:w="120" w:type="dxa"/>
                  </w:tcMar>
                </w:tcPr>
                <w:p>
                  <w:pPr>
                    <w:spacing w:before="20" w:after="20" w:line="264" w:lineRule="auto"/>
                    <w:jc w:val="left"/>
                  </w:pPr>
                  <w:r>
                    <w:rPr>
                      <w:rFonts w:ascii="Calibri" w:hAnsi="Calibri"/>
                      <w:color w:val="333333"/>
                      <w:sz w:val="19"/>
                    </w:rPr>
                    <w:t>Lifecycle state machine: PENDING → UNDER_REVIEW → APPROVED / IN_PROGRESS → RESOLVED / REJECTED, enforcing auditable transitions.</w:t>
                  </w:r>
                </w:p>
              </w:tc>
            </w:tr>
            <w:tr>
              <w:tc>
                <w:tcPr>
                  <w:tcW w:type="dxa" w:w="2592"/>
                  <w:shd w:fill="FFFFFF"/>
                  <w:tcMar>
                    <w:top w:w="80" w:type="dxa"/>
                    <w:bottom w:w="80" w:type="dxa"/>
                    <w:left w:w="120" w:type="dxa"/>
                    <w:right w:w="120" w:type="dxa"/>
                  </w:tcMar>
                </w:tcPr>
                <w:p>
                  <w:pPr>
                    <w:spacing w:before="20" w:after="20" w:line="264" w:lineRule="auto"/>
                    <w:jc w:val="left"/>
                  </w:pPr>
                  <w:r>
                    <w:rPr>
                      <w:rFonts w:ascii="Calibri" w:hAnsi="Calibri"/>
                      <w:color w:val="333333"/>
                      <w:sz w:val="19"/>
                    </w:rPr>
                    <w:t>ComplaintService.updateStatus</w:t>
                  </w:r>
                </w:p>
              </w:tc>
              <w:tc>
                <w:tcPr>
                  <w:tcW w:type="dxa" w:w="2592"/>
                  <w:shd w:fill="FFFFFF"/>
                  <w:tcMar>
                    <w:top w:w="80" w:type="dxa"/>
                    <w:bottom w:w="80" w:type="dxa"/>
                    <w:left w:w="120" w:type="dxa"/>
                    <w:right w:w="120" w:type="dxa"/>
                  </w:tcMar>
                </w:tcPr>
                <w:p>
                  <w:pPr>
                    <w:spacing w:before="20" w:after="20" w:line="264" w:lineRule="auto"/>
                    <w:jc w:val="left"/>
                  </w:pPr>
                  <w:r>
                    <w:rPr>
                      <w:rFonts w:ascii="Calibri" w:hAnsi="Calibri"/>
                      <w:color w:val="333333"/>
                      <w:sz w:val="19"/>
                    </w:rPr>
                    <w:t>com.municipal.portal.service</w:t>
                  </w:r>
                </w:p>
              </w:tc>
              <w:tc>
                <w:tcPr>
                  <w:tcW w:type="dxa" w:w="5040"/>
                  <w:shd w:fill="FFFFFF"/>
                  <w:tcMar>
                    <w:top w:w="80" w:type="dxa"/>
                    <w:bottom w:w="80" w:type="dxa"/>
                    <w:left w:w="120" w:type="dxa"/>
                    <w:right w:w="120" w:type="dxa"/>
                  </w:tcMar>
                </w:tcPr>
                <w:p>
                  <w:pPr>
                    <w:spacing w:before="20" w:after="20" w:line="264" w:lineRule="auto"/>
                    <w:jc w:val="left"/>
                  </w:pPr>
                  <w:r>
                    <w:rPr>
                      <w:rFonts w:ascii="Calibri" w:hAnsi="Calibri"/>
                      <w:color w:val="333333"/>
                      <w:sz w:val="19"/>
                    </w:rPr>
                    <w:t>Applies reviewer status transitions with reviewerId and mandatory remarks on rejection; backs POST /api/complaints/status.</w:t>
                  </w:r>
                </w:p>
              </w:tc>
            </w:tr>
            <w:tr>
              <w:tc>
                <w:tcPr>
                  <w:tcW w:type="dxa" w:w="2592"/>
                  <w:shd w:fill="F7F9FB"/>
                  <w:tcMar>
                    <w:top w:w="80" w:type="dxa"/>
                    <w:bottom w:w="80" w:type="dxa"/>
                    <w:left w:w="120" w:type="dxa"/>
                    <w:right w:w="120" w:type="dxa"/>
                  </w:tcMar>
                </w:tcPr>
                <w:p>
                  <w:pPr>
                    <w:spacing w:before="20" w:after="20" w:line="264" w:lineRule="auto"/>
                    <w:jc w:val="left"/>
                  </w:pPr>
                  <w:r>
                    <w:rPr>
                      <w:rFonts w:ascii="Calibri" w:hAnsi="Calibri"/>
                      <w:color w:val="333333"/>
                      <w:sz w:val="19"/>
                    </w:rPr>
                    <w:t>TrackHandler (/api/complaints/track)</w:t>
                  </w:r>
                </w:p>
              </w:tc>
              <w:tc>
                <w:tcPr>
                  <w:tcW w:type="dxa" w:w="2592"/>
                  <w:shd w:fill="F7F9FB"/>
                  <w:tcMar>
                    <w:top w:w="80" w:type="dxa"/>
                    <w:bottom w:w="80" w:type="dxa"/>
                    <w:left w:w="120" w:type="dxa"/>
                    <w:right w:w="120" w:type="dxa"/>
                  </w:tcMar>
                </w:tcPr>
                <w:p>
                  <w:pPr>
                    <w:spacing w:before="20" w:after="20" w:line="264" w:lineRule="auto"/>
                    <w:jc w:val="left"/>
                  </w:pPr>
                  <w:r>
                    <w:rPr>
                      <w:rFonts w:ascii="Calibri" w:hAnsi="Calibri"/>
                      <w:color w:val="333333"/>
                      <w:sz w:val="19"/>
                    </w:rPr>
                    <w:t>com.municipal.portal (App.java)</w:t>
                  </w:r>
                </w:p>
              </w:tc>
              <w:tc>
                <w:tcPr>
                  <w:tcW w:type="dxa" w:w="5040"/>
                  <w:shd w:fill="F7F9FB"/>
                  <w:tcMar>
                    <w:top w:w="80" w:type="dxa"/>
                    <w:bottom w:w="80" w:type="dxa"/>
                    <w:left w:w="120" w:type="dxa"/>
                    <w:right w:w="120" w:type="dxa"/>
                  </w:tcMar>
                </w:tcPr>
                <w:p>
                  <w:pPr>
                    <w:spacing w:before="20" w:after="20" w:line="264" w:lineRule="auto"/>
                    <w:jc w:val="left"/>
                  </w:pPr>
                  <w:r>
                    <w:rPr>
                      <w:rFonts w:ascii="Calibri" w:hAnsi="Calibri"/>
                      <w:color w:val="333333"/>
                      <w:sz w:val="19"/>
                    </w:rPr>
                    <w:t>Public token lookup endpoint returning live status badge and official remarks for citizen status tracking.</w:t>
                  </w:r>
                </w:p>
              </w:tc>
            </w:tr>
            <w:tr>
              <w:tc>
                <w:tcPr>
                  <w:tcW w:type="dxa" w:w="2592"/>
                  <w:shd w:fill="FFFFFF"/>
                  <w:tcMar>
                    <w:top w:w="80" w:type="dxa"/>
                    <w:bottom w:w="80" w:type="dxa"/>
                    <w:left w:w="120" w:type="dxa"/>
                    <w:right w:w="120" w:type="dxa"/>
                  </w:tcMar>
                </w:tcPr>
                <w:p>
                  <w:pPr>
                    <w:spacing w:before="20" w:after="20" w:line="264" w:lineRule="auto"/>
                    <w:jc w:val="left"/>
                  </w:pPr>
                  <w:r>
                    <w:rPr>
                      <w:rFonts w:ascii="Calibri" w:hAnsi="Calibri"/>
                      <w:color w:val="333333"/>
                      <w:sz w:val="19"/>
                    </w:rPr>
                    <w:t>ReviewerActionServiceTest</w:t>
                  </w:r>
                </w:p>
              </w:tc>
              <w:tc>
                <w:tcPr>
                  <w:tcW w:type="dxa" w:w="2592"/>
                  <w:shd w:fill="FFFFFF"/>
                  <w:tcMar>
                    <w:top w:w="80" w:type="dxa"/>
                    <w:bottom w:w="80" w:type="dxa"/>
                    <w:left w:w="120" w:type="dxa"/>
                    <w:right w:w="120" w:type="dxa"/>
                  </w:tcMar>
                </w:tcPr>
                <w:p>
                  <w:pPr>
                    <w:spacing w:before="20" w:after="20" w:line="264" w:lineRule="auto"/>
                    <w:jc w:val="left"/>
                  </w:pPr>
                  <w:r>
                    <w:rPr>
                      <w:rFonts w:ascii="Calibri" w:hAnsi="Calibri"/>
                      <w:color w:val="333333"/>
                      <w:sz w:val="19"/>
                    </w:rPr>
                    <w:t>com.municipal.portal (test)</w:t>
                  </w:r>
                </w:p>
              </w:tc>
              <w:tc>
                <w:tcPr>
                  <w:tcW w:type="dxa" w:w="5040"/>
                  <w:shd w:fill="FFFFFF"/>
                  <w:tcMar>
                    <w:top w:w="80" w:type="dxa"/>
                    <w:bottom w:w="80" w:type="dxa"/>
                    <w:left w:w="120" w:type="dxa"/>
                    <w:right w:w="120" w:type="dxa"/>
                  </w:tcMar>
                </w:tcPr>
                <w:p>
                  <w:pPr>
                    <w:spacing w:before="20" w:after="20" w:line="264" w:lineRule="auto"/>
                    <w:jc w:val="left"/>
                  </w:pPr>
                  <w:r>
                    <w:rPr>
                      <w:rFonts w:ascii="Calibri" w:hAnsi="Calibri"/>
                      <w:color w:val="333333"/>
                      <w:sz w:val="19"/>
                    </w:rPr>
                    <w:t>6 JUnit 5 cases covering approval, rejection validation, field-crew assignment, resolution, and ward-based filtering.</w:t>
                  </w:r>
                </w:p>
              </w:tc>
            </w:tr>
          </w:tbl>
          <w:p/>
          <w:p>
            <w:pPr>
              <w:keepNext/>
              <w:spacing w:before="240" w:after="80"/>
            </w:pPr>
            <w:r>
              <w:rPr>
                <w:rFonts w:ascii="Calibri" w:hAnsi="Calibri"/>
                <w:b/>
                <w:color w:val="1F497D"/>
                <w:sz w:val="26"/>
              </w:rPr>
              <w:t>2. Second Feature Branch Development and Remote Collaboration</w:t>
            </w:r>
          </w:p>
          <w:p>
            <w:pPr>
              <w:spacing w:before="0" w:after="80" w:line="276" w:lineRule="auto"/>
              <w:jc w:val="both"/>
            </w:pPr>
            <w:r>
              <w:rPr>
                <w:rFonts w:ascii="Calibri" w:hAnsi="Calibri"/>
                <w:b/>
                <w:color w:val="222222"/>
                <w:sz w:val="22"/>
              </w:rPr>
              <w:t xml:space="preserve">Branch Isolation: </w:t>
            </w:r>
            <w:r>
              <w:rPr>
                <w:rFonts w:ascii="Calibri" w:hAnsi="Calibri"/>
                <w:color w:val="333333"/>
                <w:sz w:val="22"/>
              </w:rPr>
              <w:t>In compliance with the GitFlow policy (BRANCHING_POLICY.md), a second feature branch was created from 'dev' to isolate the reviewer triage implementation before integration:</w:t>
            </w:r>
          </w:p>
          <w:p>
            <w:pPr>
              <w:spacing w:before="0" w:after="60" w:line="276" w:lineRule="auto"/>
              <w:ind w:left="360"/>
              <w:jc w:val="both"/>
            </w:pPr>
            <w:r>
              <w:rPr>
                <w:rFonts w:ascii="Calibri" w:hAnsi="Calibri"/>
                <w:b/>
                <w:color w:val="1F497D"/>
                <w:sz w:val="22"/>
              </w:rPr>
              <w:t xml:space="preserve">•  </w:t>
            </w:r>
            <w:r>
              <w:rPr>
                <w:rFonts w:ascii="Calibri" w:hAnsi="Calibri"/>
                <w:b/>
                <w:color w:val="222222"/>
                <w:sz w:val="22"/>
              </w:rPr>
              <w:t xml:space="preserve">Step 1: Synchronize with Dev: </w:t>
            </w:r>
            <w:r>
              <w:rPr>
                <w:rFonts w:ascii="Calibri" w:hAnsi="Calibri"/>
                <w:color w:val="333333"/>
                <w:sz w:val="22"/>
              </w:rPr>
              <w:t>git checkout dev &amp;&amp; git pull origin dev</w:t>
            </w:r>
          </w:p>
          <w:p>
            <w:pPr>
              <w:spacing w:before="0" w:after="60" w:line="276" w:lineRule="auto"/>
              <w:ind w:left="360"/>
              <w:jc w:val="both"/>
            </w:pPr>
            <w:r>
              <w:rPr>
                <w:rFonts w:ascii="Calibri" w:hAnsi="Calibri"/>
                <w:b/>
                <w:color w:val="1F497D"/>
                <w:sz w:val="22"/>
              </w:rPr>
              <w:t xml:space="preserve">•  </w:t>
            </w:r>
            <w:r>
              <w:rPr>
                <w:rFonts w:ascii="Calibri" w:hAnsi="Calibri"/>
                <w:b/>
                <w:color w:val="222222"/>
                <w:sz w:val="22"/>
              </w:rPr>
              <w:t xml:space="preserve">Step 2: Create Feature Branch: </w:t>
            </w:r>
            <w:r>
              <w:rPr>
                <w:rFonts w:ascii="Calibri" w:hAnsi="Calibri"/>
                <w:color w:val="333333"/>
                <w:sz w:val="22"/>
              </w:rPr>
              <w:t>git checkout -b feature/reviewer-triage-and-tracking</w:t>
            </w:r>
          </w:p>
          <w:p>
            <w:pPr>
              <w:spacing w:before="0" w:after="60" w:line="276" w:lineRule="auto"/>
              <w:ind w:left="360"/>
              <w:jc w:val="both"/>
            </w:pPr>
            <w:r>
              <w:rPr>
                <w:rFonts w:ascii="Calibri" w:hAnsi="Calibri"/>
                <w:b/>
                <w:color w:val="1F497D"/>
                <w:sz w:val="22"/>
              </w:rPr>
              <w:t xml:space="preserve">•  </w:t>
            </w:r>
            <w:r>
              <w:rPr>
                <w:rFonts w:ascii="Calibri" w:hAnsi="Calibri"/>
                <w:b/>
                <w:color w:val="222222"/>
                <w:sz w:val="22"/>
              </w:rPr>
              <w:t xml:space="preserve">Step 3: Stage &amp; Commit: </w:t>
            </w:r>
            <w:r>
              <w:rPr>
                <w:rFonts w:ascii="Calibri" w:hAnsi="Calibri"/>
                <w:color w:val="333333"/>
                <w:sz w:val="22"/>
              </w:rPr>
              <w:t>git add src/  →  git commit -m "feat(reviewer): implement reviewer triage, status tracking, and decision engine"  →  commit 985dace</w:t>
            </w:r>
          </w:p>
          <w:p>
            <w:pPr>
              <w:spacing w:before="0" w:after="60" w:line="276" w:lineRule="auto"/>
              <w:ind w:left="360"/>
              <w:jc w:val="both"/>
            </w:pPr>
            <w:r>
              <w:rPr>
                <w:rFonts w:ascii="Calibri" w:hAnsi="Calibri"/>
                <w:b/>
                <w:color w:val="1F497D"/>
                <w:sz w:val="22"/>
              </w:rPr>
              <w:t xml:space="preserve">•  </w:t>
            </w:r>
            <w:r>
              <w:rPr>
                <w:rFonts w:ascii="Calibri" w:hAnsi="Calibri"/>
                <w:b/>
                <w:color w:val="222222"/>
                <w:sz w:val="22"/>
              </w:rPr>
              <w:t xml:space="preserve">Step 4: Publish to Remote: </w:t>
            </w:r>
            <w:r>
              <w:rPr>
                <w:rFonts w:ascii="Calibri" w:hAnsi="Calibri"/>
                <w:color w:val="333333"/>
                <w:sz w:val="22"/>
              </w:rPr>
              <w:t>git push -u origin feature/reviewer-triage-and-tracking</w:t>
            </w:r>
          </w:p>
          <w:p>
            <w:pPr>
              <w:spacing w:before="0" w:after="80" w:line="276" w:lineRule="auto"/>
              <w:jc w:val="both"/>
            </w:pPr>
            <w:r>
              <w:rPr>
                <w:rFonts w:ascii="Calibri" w:hAnsi="Calibri"/>
                <w:b/>
                <w:color w:val="222222"/>
                <w:sz w:val="22"/>
              </w:rPr>
              <w:t xml:space="preserve">Push Execution: </w:t>
            </w:r>
            <w:r>
              <w:rPr>
                <w:rFonts w:ascii="Calibri" w:hAnsi="Calibri"/>
                <w:color w:val="333333"/>
                <w:sz w:val="22"/>
              </w:rPr>
              <w:t>$ git push -u origin feature/reviewer-triage-and-tracking</w:t>
              <w:br/>
              <w:t>To https://github.com/SiddhiGawade/municipal-complaint-portal-cicd.git</w:t>
              <w:br/>
              <w:t xml:space="preserve"> * [new branch]      feature/reviewer-triage-and-tracking -&gt; feature/reviewer-triage-and-tracking</w:t>
            </w:r>
          </w:p>
          <w:p>
            <w:pPr>
              <w:keepNext/>
              <w:spacing w:before="240" w:after="80"/>
            </w:pPr>
            <w:r>
              <w:rPr>
                <w:rFonts w:ascii="Calibri" w:hAnsi="Calibri"/>
                <w:b/>
                <w:color w:val="1F497D"/>
                <w:sz w:val="26"/>
              </w:rPr>
              <w:t>3. Deliberate Merge Conflict Creation and Resolution</w:t>
            </w:r>
          </w:p>
          <w:p>
            <w:pPr>
              <w:spacing w:before="0" w:after="80" w:line="276" w:lineRule="auto"/>
              <w:jc w:val="both"/>
            </w:pPr>
            <w:r>
              <w:rPr>
                <w:rFonts w:ascii="Calibri" w:hAnsi="Calibri"/>
                <w:b/>
                <w:color w:val="222222"/>
                <w:sz w:val="22"/>
              </w:rPr>
              <w:t xml:space="preserve">Conflict Scenario: </w:t>
            </w:r>
            <w:r>
              <w:rPr>
                <w:rFonts w:ascii="Calibri" w:hAnsi="Calibri"/>
                <w:color w:val="333333"/>
                <w:sz w:val="22"/>
              </w:rPr>
              <w:t>To demonstrate realistic multi-branch collaboration, a textual merge conflict was engineered in ValidationService.isValidDescription(). Both branches modified the same return statement concurrently:</w:t>
            </w:r>
          </w:p>
          <w:p>
            <w:pPr>
              <w:spacing w:before="0" w:after="60" w:line="276" w:lineRule="auto"/>
              <w:ind w:left="360"/>
              <w:jc w:val="both"/>
            </w:pPr>
            <w:r>
              <w:rPr>
                <w:rFonts w:ascii="Calibri" w:hAnsi="Calibri"/>
                <w:b/>
                <w:color w:val="1F497D"/>
                <w:sz w:val="22"/>
              </w:rPr>
              <w:t xml:space="preserve">•  </w:t>
            </w:r>
            <w:r>
              <w:rPr>
                <w:rFonts w:ascii="Calibri" w:hAnsi="Calibri"/>
                <w:b/>
                <w:color w:val="222222"/>
                <w:sz w:val="22"/>
              </w:rPr>
              <w:t xml:space="preserve">On dev (commit 394ba86): </w:t>
            </w:r>
            <w:r>
              <w:rPr>
                <w:rFonts w:ascii="Calibri" w:hAnsi="Calibri"/>
                <w:color w:val="333333"/>
                <w:sz w:val="22"/>
              </w:rPr>
              <w:t>Minimum description length tightened from 10 to 15 characters (maximum 1000).</w:t>
            </w:r>
          </w:p>
          <w:p>
            <w:pPr>
              <w:spacing w:before="0" w:after="60" w:line="276" w:lineRule="auto"/>
              <w:ind w:left="360"/>
              <w:jc w:val="both"/>
            </w:pPr>
            <w:r>
              <w:rPr>
                <w:rFonts w:ascii="Calibri" w:hAnsi="Calibri"/>
                <w:b/>
                <w:color w:val="1F497D"/>
                <w:sz w:val="22"/>
              </w:rPr>
              <w:t xml:space="preserve">•  </w:t>
            </w:r>
            <w:r>
              <w:rPr>
                <w:rFonts w:ascii="Calibri" w:hAnsi="Calibri"/>
                <w:b/>
                <w:color w:val="222222"/>
                <w:sz w:val="22"/>
              </w:rPr>
              <w:t xml:space="preserve">On feature/reviewer-triage-and-tracking (985dace): </w:t>
            </w:r>
            <w:r>
              <w:rPr>
                <w:rFonts w:ascii="Calibri" w:hAnsi="Calibri"/>
                <w:color w:val="333333"/>
                <w:sz w:val="22"/>
              </w:rPr>
              <w:t>Maximum description length raised from 1000 to 1500 characters (minimum 10).</w:t>
            </w:r>
          </w:p>
          <w:p>
            <w:pPr>
              <w:spacing w:before="0" w:after="80" w:line="276" w:lineRule="auto"/>
              <w:jc w:val="both"/>
            </w:pPr>
            <w:r>
              <w:rPr>
                <w:rFonts w:ascii="Calibri" w:hAnsi="Calibri"/>
                <w:b/>
                <w:color w:val="222222"/>
                <w:sz w:val="22"/>
              </w:rPr>
              <w:t xml:space="preserve">Conflict Markers in ValidationService.java: </w:t>
            </w:r>
            <w:r>
              <w:rPr>
                <w:rFonts w:ascii="Calibri" w:hAnsi="Calibri"/>
                <w:color w:val="333333"/>
                <w:sz w:val="22"/>
              </w:rPr>
              <w:t>&lt;&lt;&lt;&lt;&lt;&lt;&lt; HEAD (dev)</w:t>
              <w:br/>
              <w:t>return description != null &amp;&amp; description.trim().length() &gt;= 15 &amp;&amp; description.trim().length() &lt;= 1000;</w:t>
              <w:br/>
              <w:t>=======</w:t>
              <w:br/>
              <w:t>return description != null &amp;&amp; description.trim().length() &gt;= 10 &amp;&amp; description.trim().length() &lt;= 1500;</w:t>
              <w:br/>
              <w:t>&gt;&gt;&gt;&gt;&gt;&gt;&gt; feature/reviewer-triage-and-tracking</w:t>
            </w:r>
          </w:p>
          <w:p>
            <w:pPr>
              <w:spacing w:before="0" w:after="80" w:line="276" w:lineRule="auto"/>
              <w:jc w:val="both"/>
            </w:pPr>
            <w:r>
              <w:rPr>
                <w:rFonts w:ascii="Calibri" w:hAnsi="Calibri"/>
                <w:b/>
                <w:color w:val="222222"/>
                <w:sz w:val="22"/>
              </w:rPr>
              <w:t xml:space="preserve">Resolution Strategy: </w:t>
            </w:r>
            <w:r>
              <w:rPr>
                <w:rFonts w:ascii="Calibri" w:hAnsi="Calibri"/>
                <w:color w:val="333333"/>
                <w:sz w:val="22"/>
              </w:rPr>
              <w:t>The conflict was resolved by combining both improvements — retaining the stricter minimum from 'dev' (15 chars) and the larger maximum from the feature branch (1500 chars). The resolved file was staged and the merge committed:</w:t>
              <w:br/>
              <w:t>return description != null &amp;&amp; description.trim().length() &gt;= 15 &amp;&amp; description.trim().length() &lt;= 1500;</w:t>
            </w:r>
          </w:p>
          <w:p>
            <w:pPr>
              <w:spacing w:before="0" w:after="80" w:line="276" w:lineRule="auto"/>
              <w:jc w:val="both"/>
            </w:pPr>
            <w:r>
              <w:rPr>
                <w:rFonts w:ascii="Calibri" w:hAnsi="Calibri"/>
                <w:b/>
                <w:color w:val="222222"/>
                <w:sz w:val="22"/>
              </w:rPr>
              <w:t xml:space="preserve">Resolution Commit Evidence: </w:t>
            </w:r>
            <w:r>
              <w:rPr>
                <w:rFonts w:ascii="Calibri" w:hAnsi="Calibri"/>
                <w:color w:val="333333"/>
                <w:sz w:val="22"/>
              </w:rPr>
              <w:t>$ git add src/main/java/com/municipal/portal/service/ValidationService.java</w:t>
              <w:br/>
              <w:t>$ git commit -m "fix(conflict): resolve merge conflict combining dev min-15 and feature max-1500 description rules"</w:t>
              <w:br/>
              <w:t>[dev a0b90ce] fix(conflict): resolve merge conflict combining dev min-15 and feature max-1500 description rules</w:t>
              <w:br/>
              <w:t>$ git push origin dev</w:t>
              <w:br/>
              <w:t xml:space="preserve">   394ba86..a0b90ce  dev -&gt; dev</w:t>
            </w:r>
          </w:p>
          <w:p>
            <w:pPr>
              <w:keepNext/>
              <w:spacing w:before="240" w:after="80"/>
            </w:pPr>
            <w:r>
              <w:rPr>
                <w:rFonts w:ascii="Calibri" w:hAnsi="Calibri"/>
                <w:b/>
                <w:color w:val="1F497D"/>
                <w:sz w:val="26"/>
              </w:rPr>
              <w:t>4. Post-Merge Automated Verification (Maven Surefire)</w:t>
            </w:r>
          </w:p>
          <w:p>
            <w:pPr>
              <w:spacing w:before="0" w:after="80" w:line="276" w:lineRule="auto"/>
              <w:jc w:val="both"/>
            </w:pPr>
            <w:r>
              <w:rPr>
                <w:rFonts w:ascii="Calibri" w:hAnsi="Calibri"/>
                <w:b/>
                <w:color w:val="222222"/>
                <w:sz w:val="22"/>
              </w:rPr>
              <w:t xml:space="preserve">Quality Gate Verification: </w:t>
            </w:r>
            <w:r>
              <w:rPr>
                <w:rFonts w:ascii="Calibri" w:hAnsi="Calibri"/>
                <w:color w:val="333333"/>
                <w:sz w:val="22"/>
              </w:rPr>
              <w:t>After conflict resolution, the full regression suite was executed locally. All 17 unit tests passed with zero failures, satisfying the Definition of Done quality gate before release tagging.</w:t>
            </w:r>
          </w:p>
          <w:p>
            <w:pPr>
              <w:spacing w:before="0" w:after="80" w:line="276" w:lineRule="auto"/>
              <w:jc w:val="both"/>
            </w:pPr>
            <w:r>
              <w:rPr>
                <w:rFonts w:ascii="Calibri" w:hAnsi="Calibri"/>
                <w:b/>
                <w:color w:val="222222"/>
                <w:sz w:val="22"/>
              </w:rPr>
              <w:t xml:space="preserve">Maven Surefire Test Output: </w:t>
            </w:r>
            <w:r>
              <w:rPr>
                <w:rFonts w:ascii="Calibri" w:hAnsi="Calibri"/>
                <w:color w:val="333333"/>
                <w:sz w:val="22"/>
              </w:rPr>
              <w:t>$ mvn clean test</w:t>
              <w:br/>
              <w:t>[INFO] -------------------------------------------------------</w:t>
              <w:br/>
              <w:t>[INFO]  T E S T S</w:t>
              <w:br/>
              <w:t>[INFO] -------------------------------------------------------</w:t>
              <w:br/>
              <w:t>[INFO] Running com.municipal.portal.ComplaintRegistrationWorkflowTest</w:t>
              <w:br/>
              <w:t>[INFO] Tests run: 6, Failures: 0, Errors: 0, Skipped: 0, Time elapsed: 0.081 s</w:t>
              <w:br/>
              <w:t>[INFO] Running com.municipal.portal.ComplaintServiceTest</w:t>
              <w:br/>
              <w:t>[INFO] Tests run: 5, Failures: 0, Errors: 0, Skipped: 0, Time elapsed: 0.012 s</w:t>
              <w:br/>
              <w:t>[INFO] Running com.municipal.portal.ReviewerActionServiceTest</w:t>
              <w:br/>
              <w:t>[INFO] Tests run: 6, Failures: 0, Errors: 0, Skipped: 0, Time elapsed: 0.013 s</w:t>
              <w:br/>
              <w:t xml:space="preserve">[INFO] </w:t>
              <w:br/>
              <w:t>[INFO] Results:</w:t>
              <w:br/>
              <w:t>[INFO] Tests run: 17, Failures: 0, Errors: 0, Skipped: 0</w:t>
              <w:br/>
              <w:t>[INFO] BUILD SUCCESS</w:t>
            </w:r>
          </w:p>
          <w:p>
            <w:pPr>
              <w:keepNext/>
              <w:spacing w:before="240" w:after="80"/>
            </w:pPr>
            <w:r>
              <w:rPr>
                <w:rFonts w:ascii="Calibri" w:hAnsi="Calibri"/>
                <w:b/>
                <w:color w:val="1F497D"/>
                <w:sz w:val="26"/>
              </w:rPr>
              <w:t>5. Release Tagging and Baseline Versioning (v1.0.0)</w:t>
            </w:r>
          </w:p>
          <w:p>
            <w:pPr>
              <w:spacing w:before="0" w:after="80" w:line="276" w:lineRule="auto"/>
              <w:jc w:val="both"/>
            </w:pPr>
            <w:r>
              <w:rPr>
                <w:rFonts w:ascii="Calibri" w:hAnsi="Calibri"/>
                <w:b/>
                <w:color w:val="222222"/>
                <w:sz w:val="22"/>
              </w:rPr>
              <w:t xml:space="preserve">Semantic Versioning: </w:t>
            </w:r>
            <w:r>
              <w:rPr>
                <w:rFonts w:ascii="Calibri" w:hAnsi="Calibri"/>
                <w:color w:val="333333"/>
                <w:sz w:val="22"/>
              </w:rPr>
              <w:t>The resolved merge commit on 'dev' was marked as the release-ready source baseline using an annotated Git tag, which was then published to the remote repository:</w:t>
            </w:r>
          </w:p>
          <w:p>
            <w:pPr>
              <w:spacing w:before="0" w:after="80" w:line="276" w:lineRule="auto"/>
              <w:jc w:val="both"/>
            </w:pPr>
            <w:r>
              <w:rPr>
                <w:rFonts w:ascii="Calibri" w:hAnsi="Calibri"/>
                <w:b/>
                <w:color w:val="222222"/>
                <w:sz w:val="22"/>
              </w:rPr>
              <w:t xml:space="preserve">Tag Execution: </w:t>
            </w:r>
            <w:r>
              <w:rPr>
                <w:rFonts w:ascii="Calibri" w:hAnsi="Calibri"/>
                <w:color w:val="333333"/>
                <w:sz w:val="22"/>
              </w:rPr>
              <w:t>$ git tag -a v1.0.0 -m "Release v1.0.0: Functional MVP - complaint submission, validation, reviewer triage, approval/rejection, and status tracking"</w:t>
              <w:br/>
              <w:t>$ git push origin v1.0.0</w:t>
              <w:br/>
              <w:t xml:space="preserve"> * [new tag]         v1.0.0 -&gt; v1.0.0</w:t>
            </w:r>
          </w:p>
          <w:p>
            <w:pPr>
              <w:spacing w:before="0" w:after="80" w:line="276" w:lineRule="auto"/>
              <w:jc w:val="both"/>
            </w:pPr>
            <w:r>
              <w:rPr>
                <w:rFonts w:ascii="Calibri" w:hAnsi="Calibri"/>
                <w:b/>
                <w:color w:val="222222"/>
                <w:sz w:val="22"/>
              </w:rPr>
              <w:t xml:space="preserve">Remote Tag Verification: </w:t>
            </w:r>
            <w:r>
              <w:rPr>
                <w:rFonts w:ascii="Calibri" w:hAnsi="Calibri"/>
                <w:color w:val="333333"/>
                <w:sz w:val="22"/>
              </w:rPr>
              <w:t>$ git ls-remote --tags origin</w:t>
              <w:br/>
              <w:t>efc06bcb0011581b1d61957397887d5af3f0c787        refs/tags/v1.0.0</w:t>
              <w:br/>
              <w:t>a0b90ceebc672ae1d9a1719ba88b2dc0182caf28        refs/tags/v1.0.0^{}</w:t>
              <w:br/>
              <w:br/>
              <w:t>The annotated tag object (efc06bc) dereferences to the merge-resolution commit (a0b90ce) on the remote — confirming the release tag is published and anchored to the conflict-resolved MVP baseline.</w:t>
            </w:r>
          </w:p>
          <w:p>
            <w:pPr>
              <w:keepNext/>
              <w:spacing w:before="240" w:after="80"/>
            </w:pPr>
            <w:r>
              <w:rPr>
                <w:rFonts w:ascii="Calibri" w:hAnsi="Calibri"/>
                <w:b/>
                <w:color w:val="1F497D"/>
                <w:sz w:val="26"/>
              </w:rPr>
              <w:t>6. Final Git Commit Graph (Release Baseline)</w:t>
            </w:r>
          </w:p>
          <w:p>
            <w:pPr>
              <w:spacing w:before="0" w:after="80" w:line="276" w:lineRule="auto"/>
              <w:jc w:val="both"/>
            </w:pPr>
            <w:r>
              <w:rPr>
                <w:rFonts w:ascii="Calibri" w:hAnsi="Calibri"/>
                <w:b/>
                <w:color w:val="222222"/>
                <w:sz w:val="22"/>
              </w:rPr>
              <w:t xml:space="preserve">Commit Graph Evidence: </w:t>
            </w:r>
            <w:r>
              <w:rPr>
                <w:rFonts w:ascii="Calibri" w:hAnsi="Calibri"/>
                <w:color w:val="333333"/>
                <w:sz w:val="22"/>
              </w:rPr>
              <w:t>Inspection of the Git graph confirms both feature integrations, the conflict-resolution merge node (a0b90ce), and the backlog update commit (c94b491) on 'dev':</w:t>
            </w:r>
          </w:p>
          <w:p>
            <w:pPr>
              <w:spacing w:before="0" w:after="80" w:line="276" w:lineRule="auto"/>
              <w:jc w:val="both"/>
            </w:pPr>
            <w:r>
              <w:rPr>
                <w:rFonts w:ascii="Calibri" w:hAnsi="Calibri"/>
                <w:b/>
                <w:color w:val="222222"/>
                <w:sz w:val="22"/>
              </w:rPr>
              <w:t xml:space="preserve">Git Log Output: </w:t>
            </w:r>
            <w:r>
              <w:rPr>
                <w:rFonts w:ascii="Calibri" w:hAnsi="Calibri"/>
                <w:color w:val="333333"/>
                <w:sz w:val="22"/>
              </w:rPr>
              <w:t>$ git log --graph --oneline -n 11</w:t>
              <w:br/>
              <w:t>* c94b491 docs: add product backlog reflecting MVP completion status</w:t>
              <w:br/>
              <w:t>*   a0b90ce fix(conflict): resolve merge conflict combining dev min-15 and feature max-1500 description rules</w:t>
              <w:br/>
              <w:t xml:space="preserve">|\  </w:t>
              <w:br/>
              <w:t>| * 985dace feat(reviewer): implement reviewer triage, status tracking, and decision engine</w:t>
              <w:br/>
              <w:t>* | 394ba86 fix(validation): tighten minimum description requirement to 15 chars on dev</w:t>
              <w:br/>
              <w:t xml:space="preserve">|/  </w:t>
              <w:br/>
              <w:t>*   183f3f3 Merge pull request #1 from feature/complaint-submission into dev</w:t>
              <w:br/>
              <w:t xml:space="preserve">|\  </w:t>
              <w:br/>
              <w:t>| * 8beb49d feat(intake): implement citizen complaint registration and validation workflow</w:t>
              <w:br/>
              <w:t xml:space="preserve">|/  </w:t>
              <w:br/>
              <w:t>* 74bda89 docs: update README with architecture, REST APIs, and setup guide</w:t>
              <w:br/>
              <w:t>* 72d7b54 feat(core): initialize application skeleton with Maven, domain models, and JUnit 5 tests</w:t>
              <w:br/>
              <w:t>* c865acf chore(scm): add .gitignore, issue templates, and branching policy</w:t>
              <w:br/>
              <w:t>* f589ce4 docs: add project README and tasks documentation for municipal complaint portal CI/CD pipeline</w:t>
            </w:r>
          </w:p>
          <w:p>
            <w:pPr>
              <w:keepNext/>
              <w:spacing w:before="240" w:after="80"/>
            </w:pPr>
            <w:r>
              <w:rPr>
                <w:rFonts w:ascii="Calibri" w:hAnsi="Calibri"/>
                <w:b/>
                <w:color w:val="1F497D"/>
                <w:sz w:val="26"/>
              </w:rPr>
              <w:t>7. Updated Product Backlog (Post-MVP Status)</w:t>
            </w:r>
          </w:p>
          <w:p>
            <w:pPr>
              <w:spacing w:before="0" w:after="80" w:line="276" w:lineRule="auto"/>
              <w:jc w:val="both"/>
            </w:pPr>
            <w:r>
              <w:rPr>
                <w:rFonts w:ascii="Calibri" w:hAnsi="Calibri"/>
                <w:b/>
                <w:color w:val="222222"/>
                <w:sz w:val="22"/>
              </w:rPr>
              <w:t xml:space="preserve">Backlog Grooming: </w:t>
            </w:r>
            <w:r>
              <w:rPr>
                <w:rFonts w:ascii="Calibri" w:hAnsi="Calibri"/>
                <w:color w:val="333333"/>
                <w:sz w:val="22"/>
              </w:rPr>
              <w:t>The product backlog was updated to reflect MVP completion — 8 of 15 user stories are DONE. The backlog was persisted to the repository as BACKLOG.md (commit c94b491) so sprint status is version-controlled alongside the source baseline.</w:t>
            </w:r>
          </w:p>
          <w:tbl>
            <w:tblPr>
              <w:tblW w:type="auto" w:w="0"/>
              <w:tblLook w:firstColumn="1" w:firstRow="1" w:lastColumn="0" w:lastRow="0" w:noHBand="0" w:noVBand="1" w:val="04A0"/>
              <w:jc w:val="center"/>
              <w:tblBorders>
                <w:top w:val="single" w:sz="4" w:space="0" w:color="B0B7BD"/>
                <w:left w:val="single" w:sz="4" w:space="0" w:color="B0B7BD"/>
                <w:bottom w:val="single" w:sz="4" w:space="0" w:color="B0B7BD"/>
                <w:right w:val="single" w:sz="4" w:space="0" w:color="B0B7BD"/>
                <w:insideH w:val="single" w:sz="4" w:space="0" w:color="B0B7BD"/>
                <w:insideV w:val="single" w:sz="4" w:space="0" w:color="B0B7BD"/>
              </w:tblBorders>
            </w:tblPr>
            <w:tblGrid>
              <w:gridCol w:w="2488"/>
              <w:gridCol w:w="2488"/>
              <w:gridCol w:w="2488"/>
              <w:gridCol w:w="2488"/>
            </w:tblGrid>
            <w:tr>
              <w:tc>
                <w:tcPr>
                  <w:tcW w:type="dxa" w:w="1152"/>
                  <w:shd w:fill="1F497D"/>
                  <w:tcMar>
                    <w:top w:w="120" w:type="dxa"/>
                    <w:bottom w:w="120" w:type="dxa"/>
                    <w:left w:w="140" w:type="dxa"/>
                    <w:right w:w="140" w:type="dxa"/>
                  </w:tcMar>
                </w:tcPr>
                <w:p>
                  <w:pPr>
                    <w:spacing w:before="40" w:after="40"/>
                    <w:jc w:val="center"/>
                  </w:pPr>
                  <w:r>
                    <w:rPr>
                      <w:rFonts w:ascii="Calibri" w:hAnsi="Calibri"/>
                      <w:b/>
                      <w:color w:val="FFFFFF"/>
                      <w:sz w:val="20"/>
                    </w:rPr>
                    <w:t>ID</w:t>
                  </w:r>
                </w:p>
              </w:tc>
              <w:tc>
                <w:tcPr>
                  <w:tcW w:type="dxa" w:w="4896"/>
                  <w:shd w:fill="1F497D"/>
                  <w:tcMar>
                    <w:top w:w="120" w:type="dxa"/>
                    <w:bottom w:w="120" w:type="dxa"/>
                    <w:left w:w="140" w:type="dxa"/>
                    <w:right w:w="140" w:type="dxa"/>
                  </w:tcMar>
                </w:tcPr>
                <w:p>
                  <w:pPr>
                    <w:spacing w:before="40" w:after="40"/>
                    <w:jc w:val="center"/>
                  </w:pPr>
                  <w:r>
                    <w:rPr>
                      <w:rFonts w:ascii="Calibri" w:hAnsi="Calibri"/>
                      <w:b/>
                      <w:color w:val="FFFFFF"/>
                      <w:sz w:val="20"/>
                    </w:rPr>
                    <w:t>User Story</w:t>
                  </w:r>
                </w:p>
              </w:tc>
              <w:tc>
                <w:tcPr>
                  <w:tcW w:type="dxa" w:w="1728"/>
                  <w:shd w:fill="1F497D"/>
                  <w:tcMar>
                    <w:top w:w="120" w:type="dxa"/>
                    <w:bottom w:w="120" w:type="dxa"/>
                    <w:left w:w="140" w:type="dxa"/>
                    <w:right w:w="140" w:type="dxa"/>
                  </w:tcMar>
                </w:tcPr>
                <w:p>
                  <w:pPr>
                    <w:spacing w:before="40" w:after="40"/>
                    <w:jc w:val="center"/>
                  </w:pPr>
                  <w:r>
                    <w:rPr>
                      <w:rFonts w:ascii="Calibri" w:hAnsi="Calibri"/>
                      <w:b/>
                      <w:color w:val="FFFFFF"/>
                      <w:sz w:val="20"/>
                    </w:rPr>
                    <w:t>Status</w:t>
                  </w:r>
                </w:p>
              </w:tc>
              <w:tc>
                <w:tcPr>
                  <w:tcW w:type="dxa" w:w="2016"/>
                  <w:shd w:fill="1F497D"/>
                  <w:tcMar>
                    <w:top w:w="120" w:type="dxa"/>
                    <w:bottom w:w="120" w:type="dxa"/>
                    <w:left w:w="140" w:type="dxa"/>
                    <w:right w:w="140" w:type="dxa"/>
                  </w:tcMar>
                </w:tcPr>
                <w:p>
                  <w:pPr>
                    <w:spacing w:before="40" w:after="40"/>
                    <w:jc w:val="center"/>
                  </w:pPr>
                  <w:r>
                    <w:rPr>
                      <w:rFonts w:ascii="Calibri" w:hAnsi="Calibri"/>
                      <w:b/>
                      <w:color w:val="FFFFFF"/>
                      <w:sz w:val="20"/>
                    </w:rPr>
                    <w:t>Completed In</w:t>
                  </w:r>
                </w:p>
              </w:tc>
            </w:tr>
            <w:tr>
              <w:tc>
                <w:tcPr>
                  <w:tcW w:type="dxa" w:w="1152"/>
                  <w:shd w:fill="FFFFFF"/>
                  <w:tcMar>
                    <w:top w:w="80" w:type="dxa"/>
                    <w:bottom w:w="80" w:type="dxa"/>
                    <w:left w:w="120" w:type="dxa"/>
                    <w:right w:w="120" w:type="dxa"/>
                  </w:tcMar>
                </w:tcPr>
                <w:p>
                  <w:pPr>
                    <w:spacing w:before="20" w:after="20" w:line="264" w:lineRule="auto"/>
                    <w:jc w:val="left"/>
                  </w:pPr>
                  <w:r>
                    <w:rPr>
                      <w:rFonts w:ascii="Calibri" w:hAnsi="Calibri"/>
                      <w:color w:val="333333"/>
                      <w:sz w:val="19"/>
                    </w:rPr>
                    <w:t>US-01</w:t>
                  </w:r>
                </w:p>
              </w:tc>
              <w:tc>
                <w:tcPr>
                  <w:tcW w:type="dxa" w:w="4896"/>
                  <w:shd w:fill="FFFFFF"/>
                  <w:tcMar>
                    <w:top w:w="80" w:type="dxa"/>
                    <w:bottom w:w="80" w:type="dxa"/>
                    <w:left w:w="120" w:type="dxa"/>
                    <w:right w:w="120" w:type="dxa"/>
                  </w:tcMar>
                </w:tcPr>
                <w:p>
                  <w:pPr>
                    <w:spacing w:before="20" w:after="20" w:line="264" w:lineRule="auto"/>
                    <w:jc w:val="left"/>
                  </w:pPr>
                  <w:r>
                    <w:rPr>
                      <w:rFonts w:ascii="Calibri" w:hAnsi="Calibri"/>
                      <w:color w:val="333333"/>
                      <w:sz w:val="19"/>
                    </w:rPr>
                    <w:t>Complaint Submission Form</w:t>
                  </w:r>
                </w:p>
              </w:tc>
              <w:tc>
                <w:tcPr>
                  <w:tcW w:type="dxa" w:w="1728"/>
                  <w:shd w:fill="FFFFFF"/>
                  <w:tcMar>
                    <w:top w:w="80" w:type="dxa"/>
                    <w:bottom w:w="80" w:type="dxa"/>
                    <w:left w:w="120" w:type="dxa"/>
                    <w:right w:w="120" w:type="dxa"/>
                  </w:tcMar>
                </w:tcPr>
                <w:p>
                  <w:pPr>
                    <w:spacing w:before="20" w:after="20" w:line="264" w:lineRule="auto"/>
                    <w:jc w:val="left"/>
                  </w:pPr>
                  <w:r>
                    <w:rPr>
                      <w:rFonts w:ascii="Calibri" w:hAnsi="Calibri"/>
                      <w:color w:val="333333"/>
                      <w:sz w:val="19"/>
                    </w:rPr>
                    <w:t>DONE</w:t>
                  </w:r>
                </w:p>
              </w:tc>
              <w:tc>
                <w:tcPr>
                  <w:tcW w:type="dxa" w:w="2016"/>
                  <w:shd w:fill="FFFFFF"/>
                  <w:tcMar>
                    <w:top w:w="80" w:type="dxa"/>
                    <w:bottom w:w="80" w:type="dxa"/>
                    <w:left w:w="120" w:type="dxa"/>
                    <w:right w:w="120" w:type="dxa"/>
                  </w:tcMar>
                </w:tcPr>
                <w:p>
                  <w:pPr>
                    <w:spacing w:before="20" w:after="20" w:line="264" w:lineRule="auto"/>
                    <w:jc w:val="left"/>
                  </w:pPr>
                  <w:r>
                    <w:rPr>
                      <w:rFonts w:ascii="Calibri" w:hAnsi="Calibri"/>
                      <w:color w:val="333333"/>
                      <w:sz w:val="19"/>
                    </w:rPr>
                    <w:t>Task 5</w:t>
                  </w:r>
                </w:p>
              </w:tc>
            </w:tr>
            <w:tr>
              <w:tc>
                <w:tcPr>
                  <w:tcW w:type="dxa" w:w="1152"/>
                  <w:shd w:fill="F7F9FB"/>
                  <w:tcMar>
                    <w:top w:w="80" w:type="dxa"/>
                    <w:bottom w:w="80" w:type="dxa"/>
                    <w:left w:w="120" w:type="dxa"/>
                    <w:right w:w="120" w:type="dxa"/>
                  </w:tcMar>
                </w:tcPr>
                <w:p>
                  <w:pPr>
                    <w:spacing w:before="20" w:after="20" w:line="264" w:lineRule="auto"/>
                    <w:jc w:val="left"/>
                  </w:pPr>
                  <w:r>
                    <w:rPr>
                      <w:rFonts w:ascii="Calibri" w:hAnsi="Calibri"/>
                      <w:color w:val="333333"/>
                      <w:sz w:val="19"/>
                    </w:rPr>
                    <w:t>US-02</w:t>
                  </w:r>
                </w:p>
              </w:tc>
              <w:tc>
                <w:tcPr>
                  <w:tcW w:type="dxa" w:w="4896"/>
                  <w:shd w:fill="F7F9FB"/>
                  <w:tcMar>
                    <w:top w:w="80" w:type="dxa"/>
                    <w:bottom w:w="80" w:type="dxa"/>
                    <w:left w:w="120" w:type="dxa"/>
                    <w:right w:w="120" w:type="dxa"/>
                  </w:tcMar>
                </w:tcPr>
                <w:p>
                  <w:pPr>
                    <w:spacing w:before="20" w:after="20" w:line="264" w:lineRule="auto"/>
                    <w:jc w:val="left"/>
                  </w:pPr>
                  <w:r>
                    <w:rPr>
                      <w:rFonts w:ascii="Calibri" w:hAnsi="Calibri"/>
                      <w:color w:val="333333"/>
                      <w:sz w:val="19"/>
                    </w:rPr>
                    <w:t>Input Validation</w:t>
                  </w:r>
                </w:p>
              </w:tc>
              <w:tc>
                <w:tcPr>
                  <w:tcW w:type="dxa" w:w="1728"/>
                  <w:shd w:fill="F7F9FB"/>
                  <w:tcMar>
                    <w:top w:w="80" w:type="dxa"/>
                    <w:bottom w:w="80" w:type="dxa"/>
                    <w:left w:w="120" w:type="dxa"/>
                    <w:right w:w="120" w:type="dxa"/>
                  </w:tcMar>
                </w:tcPr>
                <w:p>
                  <w:pPr>
                    <w:spacing w:before="20" w:after="20" w:line="264" w:lineRule="auto"/>
                    <w:jc w:val="left"/>
                  </w:pPr>
                  <w:r>
                    <w:rPr>
                      <w:rFonts w:ascii="Calibri" w:hAnsi="Calibri"/>
                      <w:color w:val="333333"/>
                      <w:sz w:val="19"/>
                    </w:rPr>
                    <w:t>DONE</w:t>
                  </w:r>
                </w:p>
              </w:tc>
              <w:tc>
                <w:tcPr>
                  <w:tcW w:type="dxa" w:w="2016"/>
                  <w:shd w:fill="F7F9FB"/>
                  <w:tcMar>
                    <w:top w:w="80" w:type="dxa"/>
                    <w:bottom w:w="80" w:type="dxa"/>
                    <w:left w:w="120" w:type="dxa"/>
                    <w:right w:w="120" w:type="dxa"/>
                  </w:tcMar>
                </w:tcPr>
                <w:p>
                  <w:pPr>
                    <w:spacing w:before="20" w:after="20" w:line="264" w:lineRule="auto"/>
                    <w:jc w:val="left"/>
                  </w:pPr>
                  <w:r>
                    <w:rPr>
                      <w:rFonts w:ascii="Calibri" w:hAnsi="Calibri"/>
                      <w:color w:val="333333"/>
                      <w:sz w:val="19"/>
                    </w:rPr>
                    <w:t>Task 5</w:t>
                  </w:r>
                </w:p>
              </w:tc>
            </w:tr>
            <w:tr>
              <w:tc>
                <w:tcPr>
                  <w:tcW w:type="dxa" w:w="1152"/>
                  <w:shd w:fill="FFFFFF"/>
                  <w:tcMar>
                    <w:top w:w="80" w:type="dxa"/>
                    <w:bottom w:w="80" w:type="dxa"/>
                    <w:left w:w="120" w:type="dxa"/>
                    <w:right w:w="120" w:type="dxa"/>
                  </w:tcMar>
                </w:tcPr>
                <w:p>
                  <w:pPr>
                    <w:spacing w:before="20" w:after="20" w:line="264" w:lineRule="auto"/>
                    <w:jc w:val="left"/>
                  </w:pPr>
                  <w:r>
                    <w:rPr>
                      <w:rFonts w:ascii="Calibri" w:hAnsi="Calibri"/>
                      <w:color w:val="333333"/>
                      <w:sz w:val="19"/>
                    </w:rPr>
                    <w:t>US-03</w:t>
                  </w:r>
                </w:p>
              </w:tc>
              <w:tc>
                <w:tcPr>
                  <w:tcW w:type="dxa" w:w="4896"/>
                  <w:shd w:fill="FFFFFF"/>
                  <w:tcMar>
                    <w:top w:w="80" w:type="dxa"/>
                    <w:bottom w:w="80" w:type="dxa"/>
                    <w:left w:w="120" w:type="dxa"/>
                    <w:right w:w="120" w:type="dxa"/>
                  </w:tcMar>
                </w:tcPr>
                <w:p>
                  <w:pPr>
                    <w:spacing w:before="20" w:after="20" w:line="264" w:lineRule="auto"/>
                    <w:jc w:val="left"/>
                  </w:pPr>
                  <w:r>
                    <w:rPr>
                      <w:rFonts w:ascii="Calibri" w:hAnsi="Calibri"/>
                      <w:color w:val="333333"/>
                      <w:sz w:val="19"/>
                    </w:rPr>
                    <w:t>Complaint Registration</w:t>
                  </w:r>
                </w:p>
              </w:tc>
              <w:tc>
                <w:tcPr>
                  <w:tcW w:type="dxa" w:w="1728"/>
                  <w:shd w:fill="FFFFFF"/>
                  <w:tcMar>
                    <w:top w:w="80" w:type="dxa"/>
                    <w:bottom w:w="80" w:type="dxa"/>
                    <w:left w:w="120" w:type="dxa"/>
                    <w:right w:w="120" w:type="dxa"/>
                  </w:tcMar>
                </w:tcPr>
                <w:p>
                  <w:pPr>
                    <w:spacing w:before="20" w:after="20" w:line="264" w:lineRule="auto"/>
                    <w:jc w:val="left"/>
                  </w:pPr>
                  <w:r>
                    <w:rPr>
                      <w:rFonts w:ascii="Calibri" w:hAnsi="Calibri"/>
                      <w:color w:val="333333"/>
                      <w:sz w:val="19"/>
                    </w:rPr>
                    <w:t>DONE</w:t>
                  </w:r>
                </w:p>
              </w:tc>
              <w:tc>
                <w:tcPr>
                  <w:tcW w:type="dxa" w:w="2016"/>
                  <w:shd w:fill="FFFFFF"/>
                  <w:tcMar>
                    <w:top w:w="80" w:type="dxa"/>
                    <w:bottom w:w="80" w:type="dxa"/>
                    <w:left w:w="120" w:type="dxa"/>
                    <w:right w:w="120" w:type="dxa"/>
                  </w:tcMar>
                </w:tcPr>
                <w:p>
                  <w:pPr>
                    <w:spacing w:before="20" w:after="20" w:line="264" w:lineRule="auto"/>
                    <w:jc w:val="left"/>
                  </w:pPr>
                  <w:r>
                    <w:rPr>
                      <w:rFonts w:ascii="Calibri" w:hAnsi="Calibri"/>
                      <w:color w:val="333333"/>
                      <w:sz w:val="19"/>
                    </w:rPr>
                    <w:t>Task 5</w:t>
                  </w:r>
                </w:p>
              </w:tc>
            </w:tr>
            <w:tr>
              <w:tc>
                <w:tcPr>
                  <w:tcW w:type="dxa" w:w="1152"/>
                  <w:shd w:fill="F7F9FB"/>
                  <w:tcMar>
                    <w:top w:w="80" w:type="dxa"/>
                    <w:bottom w:w="80" w:type="dxa"/>
                    <w:left w:w="120" w:type="dxa"/>
                    <w:right w:w="120" w:type="dxa"/>
                  </w:tcMar>
                </w:tcPr>
                <w:p>
                  <w:pPr>
                    <w:spacing w:before="20" w:after="20" w:line="264" w:lineRule="auto"/>
                    <w:jc w:val="left"/>
                  </w:pPr>
                  <w:r>
                    <w:rPr>
                      <w:rFonts w:ascii="Calibri" w:hAnsi="Calibri"/>
                      <w:color w:val="333333"/>
                      <w:sz w:val="19"/>
                    </w:rPr>
                    <w:t>US-04</w:t>
                  </w:r>
                </w:p>
              </w:tc>
              <w:tc>
                <w:tcPr>
                  <w:tcW w:type="dxa" w:w="4896"/>
                  <w:shd w:fill="F7F9FB"/>
                  <w:tcMar>
                    <w:top w:w="80" w:type="dxa"/>
                    <w:bottom w:w="80" w:type="dxa"/>
                    <w:left w:w="120" w:type="dxa"/>
                    <w:right w:w="120" w:type="dxa"/>
                  </w:tcMar>
                </w:tcPr>
                <w:p>
                  <w:pPr>
                    <w:spacing w:before="20" w:after="20" w:line="264" w:lineRule="auto"/>
                    <w:jc w:val="left"/>
                  </w:pPr>
                  <w:r>
                    <w:rPr>
                      <w:rFonts w:ascii="Calibri" w:hAnsi="Calibri"/>
                      <w:color w:val="333333"/>
                      <w:sz w:val="19"/>
                    </w:rPr>
                    <w:t>Reviewer Assignment &amp; Triage</w:t>
                  </w:r>
                </w:p>
              </w:tc>
              <w:tc>
                <w:tcPr>
                  <w:tcW w:type="dxa" w:w="1728"/>
                  <w:shd w:fill="F7F9FB"/>
                  <w:tcMar>
                    <w:top w:w="80" w:type="dxa"/>
                    <w:bottom w:w="80" w:type="dxa"/>
                    <w:left w:w="120" w:type="dxa"/>
                    <w:right w:w="120" w:type="dxa"/>
                  </w:tcMar>
                </w:tcPr>
                <w:p>
                  <w:pPr>
                    <w:spacing w:before="20" w:after="20" w:line="264" w:lineRule="auto"/>
                    <w:jc w:val="left"/>
                  </w:pPr>
                  <w:r>
                    <w:rPr>
                      <w:rFonts w:ascii="Calibri" w:hAnsi="Calibri"/>
                      <w:color w:val="333333"/>
                      <w:sz w:val="19"/>
                    </w:rPr>
                    <w:t>DONE</w:t>
                  </w:r>
                </w:p>
              </w:tc>
              <w:tc>
                <w:tcPr>
                  <w:tcW w:type="dxa" w:w="2016"/>
                  <w:shd w:fill="F7F9FB"/>
                  <w:tcMar>
                    <w:top w:w="80" w:type="dxa"/>
                    <w:bottom w:w="80" w:type="dxa"/>
                    <w:left w:w="120" w:type="dxa"/>
                    <w:right w:w="120" w:type="dxa"/>
                  </w:tcMar>
                </w:tcPr>
                <w:p>
                  <w:pPr>
                    <w:spacing w:before="20" w:after="20" w:line="264" w:lineRule="auto"/>
                    <w:jc w:val="left"/>
                  </w:pPr>
                  <w:r>
                    <w:rPr>
                      <w:rFonts w:ascii="Calibri" w:hAnsi="Calibri"/>
                      <w:color w:val="333333"/>
                      <w:sz w:val="19"/>
                    </w:rPr>
                    <w:t>Task 6</w:t>
                  </w:r>
                </w:p>
              </w:tc>
            </w:tr>
            <w:tr>
              <w:tc>
                <w:tcPr>
                  <w:tcW w:type="dxa" w:w="1152"/>
                  <w:shd w:fill="FFFFFF"/>
                  <w:tcMar>
                    <w:top w:w="80" w:type="dxa"/>
                    <w:bottom w:w="80" w:type="dxa"/>
                    <w:left w:w="120" w:type="dxa"/>
                    <w:right w:w="120" w:type="dxa"/>
                  </w:tcMar>
                </w:tcPr>
                <w:p>
                  <w:pPr>
                    <w:spacing w:before="20" w:after="20" w:line="264" w:lineRule="auto"/>
                    <w:jc w:val="left"/>
                  </w:pPr>
                  <w:r>
                    <w:rPr>
                      <w:rFonts w:ascii="Calibri" w:hAnsi="Calibri"/>
                      <w:color w:val="333333"/>
                      <w:sz w:val="19"/>
                    </w:rPr>
                    <w:t>US-05</w:t>
                  </w:r>
                </w:p>
              </w:tc>
              <w:tc>
                <w:tcPr>
                  <w:tcW w:type="dxa" w:w="4896"/>
                  <w:shd w:fill="FFFFFF"/>
                  <w:tcMar>
                    <w:top w:w="80" w:type="dxa"/>
                    <w:bottom w:w="80" w:type="dxa"/>
                    <w:left w:w="120" w:type="dxa"/>
                    <w:right w:w="120" w:type="dxa"/>
                  </w:tcMar>
                </w:tcPr>
                <w:p>
                  <w:pPr>
                    <w:spacing w:before="20" w:after="20" w:line="264" w:lineRule="auto"/>
                    <w:jc w:val="left"/>
                  </w:pPr>
                  <w:r>
                    <w:rPr>
                      <w:rFonts w:ascii="Calibri" w:hAnsi="Calibri"/>
                      <w:color w:val="333333"/>
                      <w:sz w:val="19"/>
                    </w:rPr>
                    <w:t>Complaint Approval</w:t>
                  </w:r>
                </w:p>
              </w:tc>
              <w:tc>
                <w:tcPr>
                  <w:tcW w:type="dxa" w:w="1728"/>
                  <w:shd w:fill="FFFFFF"/>
                  <w:tcMar>
                    <w:top w:w="80" w:type="dxa"/>
                    <w:bottom w:w="80" w:type="dxa"/>
                    <w:left w:w="120" w:type="dxa"/>
                    <w:right w:w="120" w:type="dxa"/>
                  </w:tcMar>
                </w:tcPr>
                <w:p>
                  <w:pPr>
                    <w:spacing w:before="20" w:after="20" w:line="264" w:lineRule="auto"/>
                    <w:jc w:val="left"/>
                  </w:pPr>
                  <w:r>
                    <w:rPr>
                      <w:rFonts w:ascii="Calibri" w:hAnsi="Calibri"/>
                      <w:color w:val="333333"/>
                      <w:sz w:val="19"/>
                    </w:rPr>
                    <w:t>DONE</w:t>
                  </w:r>
                </w:p>
              </w:tc>
              <w:tc>
                <w:tcPr>
                  <w:tcW w:type="dxa" w:w="2016"/>
                  <w:shd w:fill="FFFFFF"/>
                  <w:tcMar>
                    <w:top w:w="80" w:type="dxa"/>
                    <w:bottom w:w="80" w:type="dxa"/>
                    <w:left w:w="120" w:type="dxa"/>
                    <w:right w:w="120" w:type="dxa"/>
                  </w:tcMar>
                </w:tcPr>
                <w:p>
                  <w:pPr>
                    <w:spacing w:before="20" w:after="20" w:line="264" w:lineRule="auto"/>
                    <w:jc w:val="left"/>
                  </w:pPr>
                  <w:r>
                    <w:rPr>
                      <w:rFonts w:ascii="Calibri" w:hAnsi="Calibri"/>
                      <w:color w:val="333333"/>
                      <w:sz w:val="19"/>
                    </w:rPr>
                    <w:t>Task 6</w:t>
                  </w:r>
                </w:p>
              </w:tc>
            </w:tr>
            <w:tr>
              <w:tc>
                <w:tcPr>
                  <w:tcW w:type="dxa" w:w="1152"/>
                  <w:shd w:fill="F7F9FB"/>
                  <w:tcMar>
                    <w:top w:w="80" w:type="dxa"/>
                    <w:bottom w:w="80" w:type="dxa"/>
                    <w:left w:w="120" w:type="dxa"/>
                    <w:right w:w="120" w:type="dxa"/>
                  </w:tcMar>
                </w:tcPr>
                <w:p>
                  <w:pPr>
                    <w:spacing w:before="20" w:after="20" w:line="264" w:lineRule="auto"/>
                    <w:jc w:val="left"/>
                  </w:pPr>
                  <w:r>
                    <w:rPr>
                      <w:rFonts w:ascii="Calibri" w:hAnsi="Calibri"/>
                      <w:color w:val="333333"/>
                      <w:sz w:val="19"/>
                    </w:rPr>
                    <w:t>US-06</w:t>
                  </w:r>
                </w:p>
              </w:tc>
              <w:tc>
                <w:tcPr>
                  <w:tcW w:type="dxa" w:w="4896"/>
                  <w:shd w:fill="F7F9FB"/>
                  <w:tcMar>
                    <w:top w:w="80" w:type="dxa"/>
                    <w:bottom w:w="80" w:type="dxa"/>
                    <w:left w:w="120" w:type="dxa"/>
                    <w:right w:w="120" w:type="dxa"/>
                  </w:tcMar>
                </w:tcPr>
                <w:p>
                  <w:pPr>
                    <w:spacing w:before="20" w:after="20" w:line="264" w:lineRule="auto"/>
                    <w:jc w:val="left"/>
                  </w:pPr>
                  <w:r>
                    <w:rPr>
                      <w:rFonts w:ascii="Calibri" w:hAnsi="Calibri"/>
                      <w:color w:val="333333"/>
                      <w:sz w:val="19"/>
                    </w:rPr>
                    <w:t>Complaint Rejection</w:t>
                  </w:r>
                </w:p>
              </w:tc>
              <w:tc>
                <w:tcPr>
                  <w:tcW w:type="dxa" w:w="1728"/>
                  <w:shd w:fill="F7F9FB"/>
                  <w:tcMar>
                    <w:top w:w="80" w:type="dxa"/>
                    <w:bottom w:w="80" w:type="dxa"/>
                    <w:left w:w="120" w:type="dxa"/>
                    <w:right w:w="120" w:type="dxa"/>
                  </w:tcMar>
                </w:tcPr>
                <w:p>
                  <w:pPr>
                    <w:spacing w:before="20" w:after="20" w:line="264" w:lineRule="auto"/>
                    <w:jc w:val="left"/>
                  </w:pPr>
                  <w:r>
                    <w:rPr>
                      <w:rFonts w:ascii="Calibri" w:hAnsi="Calibri"/>
                      <w:color w:val="333333"/>
                      <w:sz w:val="19"/>
                    </w:rPr>
                    <w:t>DONE</w:t>
                  </w:r>
                </w:p>
              </w:tc>
              <w:tc>
                <w:tcPr>
                  <w:tcW w:type="dxa" w:w="2016"/>
                  <w:shd w:fill="F7F9FB"/>
                  <w:tcMar>
                    <w:top w:w="80" w:type="dxa"/>
                    <w:bottom w:w="80" w:type="dxa"/>
                    <w:left w:w="120" w:type="dxa"/>
                    <w:right w:w="120" w:type="dxa"/>
                  </w:tcMar>
                </w:tcPr>
                <w:p>
                  <w:pPr>
                    <w:spacing w:before="20" w:after="20" w:line="264" w:lineRule="auto"/>
                    <w:jc w:val="left"/>
                  </w:pPr>
                  <w:r>
                    <w:rPr>
                      <w:rFonts w:ascii="Calibri" w:hAnsi="Calibri"/>
                      <w:color w:val="333333"/>
                      <w:sz w:val="19"/>
                    </w:rPr>
                    <w:t>Task 6</w:t>
                  </w:r>
                </w:p>
              </w:tc>
            </w:tr>
            <w:tr>
              <w:tc>
                <w:tcPr>
                  <w:tcW w:type="dxa" w:w="1152"/>
                  <w:shd w:fill="FFFFFF"/>
                  <w:tcMar>
                    <w:top w:w="80" w:type="dxa"/>
                    <w:bottom w:w="80" w:type="dxa"/>
                    <w:left w:w="120" w:type="dxa"/>
                    <w:right w:w="120" w:type="dxa"/>
                  </w:tcMar>
                </w:tcPr>
                <w:p>
                  <w:pPr>
                    <w:spacing w:before="20" w:after="20" w:line="264" w:lineRule="auto"/>
                    <w:jc w:val="left"/>
                  </w:pPr>
                  <w:r>
                    <w:rPr>
                      <w:rFonts w:ascii="Calibri" w:hAnsi="Calibri"/>
                      <w:color w:val="333333"/>
                      <w:sz w:val="19"/>
                    </w:rPr>
                    <w:t>US-07</w:t>
                  </w:r>
                </w:p>
              </w:tc>
              <w:tc>
                <w:tcPr>
                  <w:tcW w:type="dxa" w:w="4896"/>
                  <w:shd w:fill="FFFFFF"/>
                  <w:tcMar>
                    <w:top w:w="80" w:type="dxa"/>
                    <w:bottom w:w="80" w:type="dxa"/>
                    <w:left w:w="120" w:type="dxa"/>
                    <w:right w:w="120" w:type="dxa"/>
                  </w:tcMar>
                </w:tcPr>
                <w:p>
                  <w:pPr>
                    <w:spacing w:before="20" w:after="20" w:line="264" w:lineRule="auto"/>
                    <w:jc w:val="left"/>
                  </w:pPr>
                  <w:r>
                    <w:rPr>
                      <w:rFonts w:ascii="Calibri" w:hAnsi="Calibri"/>
                      <w:color w:val="333333"/>
                      <w:sz w:val="19"/>
                    </w:rPr>
                    <w:t>Status Tracking</w:t>
                  </w:r>
                </w:p>
              </w:tc>
              <w:tc>
                <w:tcPr>
                  <w:tcW w:type="dxa" w:w="1728"/>
                  <w:shd w:fill="FFFFFF"/>
                  <w:tcMar>
                    <w:top w:w="80" w:type="dxa"/>
                    <w:bottom w:w="80" w:type="dxa"/>
                    <w:left w:w="120" w:type="dxa"/>
                    <w:right w:w="120" w:type="dxa"/>
                  </w:tcMar>
                </w:tcPr>
                <w:p>
                  <w:pPr>
                    <w:spacing w:before="20" w:after="20" w:line="264" w:lineRule="auto"/>
                    <w:jc w:val="left"/>
                  </w:pPr>
                  <w:r>
                    <w:rPr>
                      <w:rFonts w:ascii="Calibri" w:hAnsi="Calibri"/>
                      <w:color w:val="333333"/>
                      <w:sz w:val="19"/>
                    </w:rPr>
                    <w:t>DONE</w:t>
                  </w:r>
                </w:p>
              </w:tc>
              <w:tc>
                <w:tcPr>
                  <w:tcW w:type="dxa" w:w="2016"/>
                  <w:shd w:fill="FFFFFF"/>
                  <w:tcMar>
                    <w:top w:w="80" w:type="dxa"/>
                    <w:bottom w:w="80" w:type="dxa"/>
                    <w:left w:w="120" w:type="dxa"/>
                    <w:right w:w="120" w:type="dxa"/>
                  </w:tcMar>
                </w:tcPr>
                <w:p>
                  <w:pPr>
                    <w:spacing w:before="20" w:after="20" w:line="264" w:lineRule="auto"/>
                    <w:jc w:val="left"/>
                  </w:pPr>
                  <w:r>
                    <w:rPr>
                      <w:rFonts w:ascii="Calibri" w:hAnsi="Calibri"/>
                      <w:color w:val="333333"/>
                      <w:sz w:val="19"/>
                    </w:rPr>
                    <w:t>Task 6</w:t>
                  </w:r>
                </w:p>
              </w:tc>
            </w:tr>
            <w:tr>
              <w:tc>
                <w:tcPr>
                  <w:tcW w:type="dxa" w:w="1152"/>
                  <w:shd w:fill="F7F9FB"/>
                  <w:tcMar>
                    <w:top w:w="80" w:type="dxa"/>
                    <w:bottom w:w="80" w:type="dxa"/>
                    <w:left w:w="120" w:type="dxa"/>
                    <w:right w:w="120" w:type="dxa"/>
                  </w:tcMar>
                </w:tcPr>
                <w:p>
                  <w:pPr>
                    <w:spacing w:before="20" w:after="20" w:line="264" w:lineRule="auto"/>
                    <w:jc w:val="left"/>
                  </w:pPr>
                  <w:r>
                    <w:rPr>
                      <w:rFonts w:ascii="Calibri" w:hAnsi="Calibri"/>
                      <w:color w:val="333333"/>
                      <w:sz w:val="19"/>
                    </w:rPr>
                    <w:t>US-08</w:t>
                  </w:r>
                </w:p>
              </w:tc>
              <w:tc>
                <w:tcPr>
                  <w:tcW w:type="dxa" w:w="4896"/>
                  <w:shd w:fill="F7F9FB"/>
                  <w:tcMar>
                    <w:top w:w="80" w:type="dxa"/>
                    <w:bottom w:w="80" w:type="dxa"/>
                    <w:left w:w="120" w:type="dxa"/>
                    <w:right w:w="120" w:type="dxa"/>
                  </w:tcMar>
                </w:tcPr>
                <w:p>
                  <w:pPr>
                    <w:spacing w:before="20" w:after="20" w:line="264" w:lineRule="auto"/>
                    <w:jc w:val="left"/>
                  </w:pPr>
                  <w:r>
                    <w:rPr>
                      <w:rFonts w:ascii="Calibri" w:hAnsi="Calibri"/>
                      <w:color w:val="333333"/>
                      <w:sz w:val="19"/>
                    </w:rPr>
                    <w:t>Complaint Resolution</w:t>
                  </w:r>
                </w:p>
              </w:tc>
              <w:tc>
                <w:tcPr>
                  <w:tcW w:type="dxa" w:w="1728"/>
                  <w:shd w:fill="F7F9FB"/>
                  <w:tcMar>
                    <w:top w:w="80" w:type="dxa"/>
                    <w:bottom w:w="80" w:type="dxa"/>
                    <w:left w:w="120" w:type="dxa"/>
                    <w:right w:w="120" w:type="dxa"/>
                  </w:tcMar>
                </w:tcPr>
                <w:p>
                  <w:pPr>
                    <w:spacing w:before="20" w:after="20" w:line="264" w:lineRule="auto"/>
                    <w:jc w:val="left"/>
                  </w:pPr>
                  <w:r>
                    <w:rPr>
                      <w:rFonts w:ascii="Calibri" w:hAnsi="Calibri"/>
                      <w:color w:val="333333"/>
                      <w:sz w:val="19"/>
                    </w:rPr>
                    <w:t>DONE</w:t>
                  </w:r>
                </w:p>
              </w:tc>
              <w:tc>
                <w:tcPr>
                  <w:tcW w:type="dxa" w:w="2016"/>
                  <w:shd w:fill="F7F9FB"/>
                  <w:tcMar>
                    <w:top w:w="80" w:type="dxa"/>
                    <w:bottom w:w="80" w:type="dxa"/>
                    <w:left w:w="120" w:type="dxa"/>
                    <w:right w:w="120" w:type="dxa"/>
                  </w:tcMar>
                </w:tcPr>
                <w:p>
                  <w:pPr>
                    <w:spacing w:before="20" w:after="20" w:line="264" w:lineRule="auto"/>
                    <w:jc w:val="left"/>
                  </w:pPr>
                  <w:r>
                    <w:rPr>
                      <w:rFonts w:ascii="Calibri" w:hAnsi="Calibri"/>
                      <w:color w:val="333333"/>
                      <w:sz w:val="19"/>
                    </w:rPr>
                    <w:t>Task 6</w:t>
                  </w:r>
                </w:p>
              </w:tc>
            </w:tr>
            <w:tr>
              <w:tc>
                <w:tcPr>
                  <w:tcW w:type="dxa" w:w="1152"/>
                  <w:shd w:fill="FFFFFF"/>
                  <w:tcMar>
                    <w:top w:w="80" w:type="dxa"/>
                    <w:bottom w:w="80" w:type="dxa"/>
                    <w:left w:w="120" w:type="dxa"/>
                    <w:right w:w="120" w:type="dxa"/>
                  </w:tcMar>
                </w:tcPr>
                <w:p>
                  <w:pPr>
                    <w:spacing w:before="20" w:after="20" w:line="264" w:lineRule="auto"/>
                    <w:jc w:val="left"/>
                  </w:pPr>
                  <w:r>
                    <w:rPr>
                      <w:rFonts w:ascii="Calibri" w:hAnsi="Calibri"/>
                      <w:color w:val="333333"/>
                      <w:sz w:val="19"/>
                    </w:rPr>
                    <w:t>US-09</w:t>
                  </w:r>
                </w:p>
              </w:tc>
              <w:tc>
                <w:tcPr>
                  <w:tcW w:type="dxa" w:w="4896"/>
                  <w:shd w:fill="FFFFFF"/>
                  <w:tcMar>
                    <w:top w:w="80" w:type="dxa"/>
                    <w:bottom w:w="80" w:type="dxa"/>
                    <w:left w:w="120" w:type="dxa"/>
                    <w:right w:w="120" w:type="dxa"/>
                  </w:tcMar>
                </w:tcPr>
                <w:p>
                  <w:pPr>
                    <w:spacing w:before="20" w:after="20" w:line="264" w:lineRule="auto"/>
                    <w:jc w:val="left"/>
                  </w:pPr>
                  <w:r>
                    <w:rPr>
                      <w:rFonts w:ascii="Calibri" w:hAnsi="Calibri"/>
                      <w:color w:val="333333"/>
                      <w:sz w:val="19"/>
                    </w:rPr>
                    <w:t>Email/SMS Notifications</w:t>
                  </w:r>
                </w:p>
              </w:tc>
              <w:tc>
                <w:tcPr>
                  <w:tcW w:type="dxa" w:w="1728"/>
                  <w:shd w:fill="FFFFFF"/>
                  <w:tcMar>
                    <w:top w:w="80" w:type="dxa"/>
                    <w:bottom w:w="80" w:type="dxa"/>
                    <w:left w:w="120" w:type="dxa"/>
                    <w:right w:w="120" w:type="dxa"/>
                  </w:tcMar>
                </w:tcPr>
                <w:p>
                  <w:pPr>
                    <w:spacing w:before="20" w:after="20" w:line="264" w:lineRule="auto"/>
                    <w:jc w:val="left"/>
                  </w:pPr>
                  <w:r>
                    <w:rPr>
                      <w:rFonts w:ascii="Calibri" w:hAnsi="Calibri"/>
                      <w:color w:val="333333"/>
                      <w:sz w:val="19"/>
                    </w:rPr>
                    <w:t>Backlog</w:t>
                  </w:r>
                </w:p>
              </w:tc>
              <w:tc>
                <w:tcPr>
                  <w:tcW w:type="dxa" w:w="2016"/>
                  <w:shd w:fill="FFFFFF"/>
                  <w:tcMar>
                    <w:top w:w="80" w:type="dxa"/>
                    <w:bottom w:w="80" w:type="dxa"/>
                    <w:left w:w="120" w:type="dxa"/>
                    <w:right w:w="120" w:type="dxa"/>
                  </w:tcMar>
                </w:tcPr>
                <w:p>
                  <w:pPr>
                    <w:spacing w:before="20" w:after="20" w:line="264" w:lineRule="auto"/>
                    <w:jc w:val="left"/>
                  </w:pPr>
                  <w:r>
                    <w:rPr>
                      <w:rFonts w:ascii="Calibri" w:hAnsi="Calibri"/>
                      <w:color w:val="333333"/>
                      <w:sz w:val="19"/>
                    </w:rPr>
                    <w:t>—</w:t>
                  </w:r>
                </w:p>
              </w:tc>
            </w:tr>
            <w:tr>
              <w:tc>
                <w:tcPr>
                  <w:tcW w:type="dxa" w:w="1152"/>
                  <w:shd w:fill="F7F9FB"/>
                  <w:tcMar>
                    <w:top w:w="80" w:type="dxa"/>
                    <w:bottom w:w="80" w:type="dxa"/>
                    <w:left w:w="120" w:type="dxa"/>
                    <w:right w:w="120" w:type="dxa"/>
                  </w:tcMar>
                </w:tcPr>
                <w:p>
                  <w:pPr>
                    <w:spacing w:before="20" w:after="20" w:line="264" w:lineRule="auto"/>
                    <w:jc w:val="left"/>
                  </w:pPr>
                  <w:r>
                    <w:rPr>
                      <w:rFonts w:ascii="Calibri" w:hAnsi="Calibri"/>
                      <w:color w:val="333333"/>
                      <w:sz w:val="19"/>
                    </w:rPr>
                    <w:t>US-10</w:t>
                  </w:r>
                </w:p>
              </w:tc>
              <w:tc>
                <w:tcPr>
                  <w:tcW w:type="dxa" w:w="4896"/>
                  <w:shd w:fill="F7F9FB"/>
                  <w:tcMar>
                    <w:top w:w="80" w:type="dxa"/>
                    <w:bottom w:w="80" w:type="dxa"/>
                    <w:left w:w="120" w:type="dxa"/>
                    <w:right w:w="120" w:type="dxa"/>
                  </w:tcMar>
                </w:tcPr>
                <w:p>
                  <w:pPr>
                    <w:spacing w:before="20" w:after="20" w:line="264" w:lineRule="auto"/>
                    <w:jc w:val="left"/>
                  </w:pPr>
                  <w:r>
                    <w:rPr>
                      <w:rFonts w:ascii="Calibri" w:hAnsi="Calibri"/>
                      <w:color w:val="333333"/>
                      <w:sz w:val="19"/>
                    </w:rPr>
                    <w:t>Citizen Dashboard</w:t>
                  </w:r>
                </w:p>
              </w:tc>
              <w:tc>
                <w:tcPr>
                  <w:tcW w:type="dxa" w:w="1728"/>
                  <w:shd w:fill="F7F9FB"/>
                  <w:tcMar>
                    <w:top w:w="80" w:type="dxa"/>
                    <w:bottom w:w="80" w:type="dxa"/>
                    <w:left w:w="120" w:type="dxa"/>
                    <w:right w:w="120" w:type="dxa"/>
                  </w:tcMar>
                </w:tcPr>
                <w:p>
                  <w:pPr>
                    <w:spacing w:before="20" w:after="20" w:line="264" w:lineRule="auto"/>
                    <w:jc w:val="left"/>
                  </w:pPr>
                  <w:r>
                    <w:rPr>
                      <w:rFonts w:ascii="Calibri" w:hAnsi="Calibri"/>
                      <w:color w:val="333333"/>
                      <w:sz w:val="19"/>
                    </w:rPr>
                    <w:t>Backlog</w:t>
                  </w:r>
                </w:p>
              </w:tc>
              <w:tc>
                <w:tcPr>
                  <w:tcW w:type="dxa" w:w="2016"/>
                  <w:shd w:fill="F7F9FB"/>
                  <w:tcMar>
                    <w:top w:w="80" w:type="dxa"/>
                    <w:bottom w:w="80" w:type="dxa"/>
                    <w:left w:w="120" w:type="dxa"/>
                    <w:right w:w="120" w:type="dxa"/>
                  </w:tcMar>
                </w:tcPr>
                <w:p>
                  <w:pPr>
                    <w:spacing w:before="20" w:after="20" w:line="264" w:lineRule="auto"/>
                    <w:jc w:val="left"/>
                  </w:pPr>
                  <w:r>
                    <w:rPr>
                      <w:rFonts w:ascii="Calibri" w:hAnsi="Calibri"/>
                      <w:color w:val="333333"/>
                      <w:sz w:val="19"/>
                    </w:rPr>
                    <w:t>—</w:t>
                  </w:r>
                </w:p>
              </w:tc>
            </w:tr>
            <w:tr>
              <w:tc>
                <w:tcPr>
                  <w:tcW w:type="dxa" w:w="1152"/>
                  <w:shd w:fill="FFFFFF"/>
                  <w:tcMar>
                    <w:top w:w="80" w:type="dxa"/>
                    <w:bottom w:w="80" w:type="dxa"/>
                    <w:left w:w="120" w:type="dxa"/>
                    <w:right w:w="120" w:type="dxa"/>
                  </w:tcMar>
                </w:tcPr>
                <w:p>
                  <w:pPr>
                    <w:spacing w:before="20" w:after="20" w:line="264" w:lineRule="auto"/>
                    <w:jc w:val="left"/>
                  </w:pPr>
                  <w:r>
                    <w:rPr>
                      <w:rFonts w:ascii="Calibri" w:hAnsi="Calibri"/>
                      <w:color w:val="333333"/>
                      <w:sz w:val="19"/>
                    </w:rPr>
                    <w:t>US-11</w:t>
                  </w:r>
                </w:p>
              </w:tc>
              <w:tc>
                <w:tcPr>
                  <w:tcW w:type="dxa" w:w="4896"/>
                  <w:shd w:fill="FFFFFF"/>
                  <w:tcMar>
                    <w:top w:w="80" w:type="dxa"/>
                    <w:bottom w:w="80" w:type="dxa"/>
                    <w:left w:w="120" w:type="dxa"/>
                    <w:right w:w="120" w:type="dxa"/>
                  </w:tcMar>
                </w:tcPr>
                <w:p>
                  <w:pPr>
                    <w:spacing w:before="20" w:after="20" w:line="264" w:lineRule="auto"/>
                    <w:jc w:val="left"/>
                  </w:pPr>
                  <w:r>
                    <w:rPr>
                      <w:rFonts w:ascii="Calibri" w:hAnsi="Calibri"/>
                      <w:color w:val="333333"/>
                      <w:sz w:val="19"/>
                    </w:rPr>
                    <w:t>Admin Dashboard</w:t>
                  </w:r>
                </w:p>
              </w:tc>
              <w:tc>
                <w:tcPr>
                  <w:tcW w:type="dxa" w:w="1728"/>
                  <w:shd w:fill="FFFFFF"/>
                  <w:tcMar>
                    <w:top w:w="80" w:type="dxa"/>
                    <w:bottom w:w="80" w:type="dxa"/>
                    <w:left w:w="120" w:type="dxa"/>
                    <w:right w:w="120" w:type="dxa"/>
                  </w:tcMar>
                </w:tcPr>
                <w:p>
                  <w:pPr>
                    <w:spacing w:before="20" w:after="20" w:line="264" w:lineRule="auto"/>
                    <w:jc w:val="left"/>
                  </w:pPr>
                  <w:r>
                    <w:rPr>
                      <w:rFonts w:ascii="Calibri" w:hAnsi="Calibri"/>
                      <w:color w:val="333333"/>
                      <w:sz w:val="19"/>
                    </w:rPr>
                    <w:t>Backlog</w:t>
                  </w:r>
                </w:p>
              </w:tc>
              <w:tc>
                <w:tcPr>
                  <w:tcW w:type="dxa" w:w="2016"/>
                  <w:shd w:fill="FFFFFF"/>
                  <w:tcMar>
                    <w:top w:w="80" w:type="dxa"/>
                    <w:bottom w:w="80" w:type="dxa"/>
                    <w:left w:w="120" w:type="dxa"/>
                    <w:right w:w="120" w:type="dxa"/>
                  </w:tcMar>
                </w:tcPr>
                <w:p>
                  <w:pPr>
                    <w:spacing w:before="20" w:after="20" w:line="264" w:lineRule="auto"/>
                    <w:jc w:val="left"/>
                  </w:pPr>
                  <w:r>
                    <w:rPr>
                      <w:rFonts w:ascii="Calibri" w:hAnsi="Calibri"/>
                      <w:color w:val="333333"/>
                      <w:sz w:val="19"/>
                    </w:rPr>
                    <w:t>—</w:t>
                  </w:r>
                </w:p>
              </w:tc>
            </w:tr>
            <w:tr>
              <w:tc>
                <w:tcPr>
                  <w:tcW w:type="dxa" w:w="1152"/>
                  <w:shd w:fill="F7F9FB"/>
                  <w:tcMar>
                    <w:top w:w="80" w:type="dxa"/>
                    <w:bottom w:w="80" w:type="dxa"/>
                    <w:left w:w="120" w:type="dxa"/>
                    <w:right w:w="120" w:type="dxa"/>
                  </w:tcMar>
                </w:tcPr>
                <w:p>
                  <w:pPr>
                    <w:spacing w:before="20" w:after="20" w:line="264" w:lineRule="auto"/>
                    <w:jc w:val="left"/>
                  </w:pPr>
                  <w:r>
                    <w:rPr>
                      <w:rFonts w:ascii="Calibri" w:hAnsi="Calibri"/>
                      <w:color w:val="333333"/>
                      <w:sz w:val="19"/>
                    </w:rPr>
                    <w:t>US-12</w:t>
                  </w:r>
                </w:p>
              </w:tc>
              <w:tc>
                <w:tcPr>
                  <w:tcW w:type="dxa" w:w="4896"/>
                  <w:shd w:fill="F7F9FB"/>
                  <w:tcMar>
                    <w:top w:w="80" w:type="dxa"/>
                    <w:bottom w:w="80" w:type="dxa"/>
                    <w:left w:w="120" w:type="dxa"/>
                    <w:right w:w="120" w:type="dxa"/>
                  </w:tcMar>
                </w:tcPr>
                <w:p>
                  <w:pPr>
                    <w:spacing w:before="20" w:after="20" w:line="264" w:lineRule="auto"/>
                    <w:jc w:val="left"/>
                  </w:pPr>
                  <w:r>
                    <w:rPr>
                      <w:rFonts w:ascii="Calibri" w:hAnsi="Calibri"/>
                      <w:color w:val="333333"/>
                      <w:sz w:val="19"/>
                    </w:rPr>
                    <w:t>Document/Image Upload</w:t>
                  </w:r>
                </w:p>
              </w:tc>
              <w:tc>
                <w:tcPr>
                  <w:tcW w:type="dxa" w:w="1728"/>
                  <w:shd w:fill="F7F9FB"/>
                  <w:tcMar>
                    <w:top w:w="80" w:type="dxa"/>
                    <w:bottom w:w="80" w:type="dxa"/>
                    <w:left w:w="120" w:type="dxa"/>
                    <w:right w:w="120" w:type="dxa"/>
                  </w:tcMar>
                </w:tcPr>
                <w:p>
                  <w:pPr>
                    <w:spacing w:before="20" w:after="20" w:line="264" w:lineRule="auto"/>
                    <w:jc w:val="left"/>
                  </w:pPr>
                  <w:r>
                    <w:rPr>
                      <w:rFonts w:ascii="Calibri" w:hAnsi="Calibri"/>
                      <w:color w:val="333333"/>
                      <w:sz w:val="19"/>
                    </w:rPr>
                    <w:t>Backlog</w:t>
                  </w:r>
                </w:p>
              </w:tc>
              <w:tc>
                <w:tcPr>
                  <w:tcW w:type="dxa" w:w="2016"/>
                  <w:shd w:fill="F7F9FB"/>
                  <w:tcMar>
                    <w:top w:w="80" w:type="dxa"/>
                    <w:bottom w:w="80" w:type="dxa"/>
                    <w:left w:w="120" w:type="dxa"/>
                    <w:right w:w="120" w:type="dxa"/>
                  </w:tcMar>
                </w:tcPr>
                <w:p>
                  <w:pPr>
                    <w:spacing w:before="20" w:after="20" w:line="264" w:lineRule="auto"/>
                    <w:jc w:val="left"/>
                  </w:pPr>
                  <w:r>
                    <w:rPr>
                      <w:rFonts w:ascii="Calibri" w:hAnsi="Calibri"/>
                      <w:color w:val="333333"/>
                      <w:sz w:val="19"/>
                    </w:rPr>
                    <w:t>—</w:t>
                  </w:r>
                </w:p>
              </w:tc>
            </w:tr>
            <w:tr>
              <w:tc>
                <w:tcPr>
                  <w:tcW w:type="dxa" w:w="1152"/>
                  <w:shd w:fill="FFFFFF"/>
                  <w:tcMar>
                    <w:top w:w="80" w:type="dxa"/>
                    <w:bottom w:w="80" w:type="dxa"/>
                    <w:left w:w="120" w:type="dxa"/>
                    <w:right w:w="120" w:type="dxa"/>
                  </w:tcMar>
                </w:tcPr>
                <w:p>
                  <w:pPr>
                    <w:spacing w:before="20" w:after="20" w:line="264" w:lineRule="auto"/>
                    <w:jc w:val="left"/>
                  </w:pPr>
                  <w:r>
                    <w:rPr>
                      <w:rFonts w:ascii="Calibri" w:hAnsi="Calibri"/>
                      <w:color w:val="333333"/>
                      <w:sz w:val="19"/>
                    </w:rPr>
                    <w:t>US-13</w:t>
                  </w:r>
                </w:p>
              </w:tc>
              <w:tc>
                <w:tcPr>
                  <w:tcW w:type="dxa" w:w="4896"/>
                  <w:shd w:fill="FFFFFF"/>
                  <w:tcMar>
                    <w:top w:w="80" w:type="dxa"/>
                    <w:bottom w:w="80" w:type="dxa"/>
                    <w:left w:w="120" w:type="dxa"/>
                    <w:right w:w="120" w:type="dxa"/>
                  </w:tcMar>
                </w:tcPr>
                <w:p>
                  <w:pPr>
                    <w:spacing w:before="20" w:after="20" w:line="264" w:lineRule="auto"/>
                    <w:jc w:val="left"/>
                  </w:pPr>
                  <w:r>
                    <w:rPr>
                      <w:rFonts w:ascii="Calibri" w:hAnsi="Calibri"/>
                      <w:color w:val="333333"/>
                      <w:sz w:val="19"/>
                    </w:rPr>
                    <w:t>Search &amp; Filter Complaints</w:t>
                  </w:r>
                </w:p>
              </w:tc>
              <w:tc>
                <w:tcPr>
                  <w:tcW w:type="dxa" w:w="1728"/>
                  <w:shd w:fill="FFFFFF"/>
                  <w:tcMar>
                    <w:top w:w="80" w:type="dxa"/>
                    <w:bottom w:w="80" w:type="dxa"/>
                    <w:left w:w="120" w:type="dxa"/>
                    <w:right w:w="120" w:type="dxa"/>
                  </w:tcMar>
                </w:tcPr>
                <w:p>
                  <w:pPr>
                    <w:spacing w:before="20" w:after="20" w:line="264" w:lineRule="auto"/>
                    <w:jc w:val="left"/>
                  </w:pPr>
                  <w:r>
                    <w:rPr>
                      <w:rFonts w:ascii="Calibri" w:hAnsi="Calibri"/>
                      <w:color w:val="333333"/>
                      <w:sz w:val="19"/>
                    </w:rPr>
                    <w:t>Backlog</w:t>
                  </w:r>
                </w:p>
              </w:tc>
              <w:tc>
                <w:tcPr>
                  <w:tcW w:type="dxa" w:w="2016"/>
                  <w:shd w:fill="FFFFFF"/>
                  <w:tcMar>
                    <w:top w:w="80" w:type="dxa"/>
                    <w:bottom w:w="80" w:type="dxa"/>
                    <w:left w:w="120" w:type="dxa"/>
                    <w:right w:w="120" w:type="dxa"/>
                  </w:tcMar>
                </w:tcPr>
                <w:p>
                  <w:pPr>
                    <w:spacing w:before="20" w:after="20" w:line="264" w:lineRule="auto"/>
                    <w:jc w:val="left"/>
                  </w:pPr>
                  <w:r>
                    <w:rPr>
                      <w:rFonts w:ascii="Calibri" w:hAnsi="Calibri"/>
                      <w:color w:val="333333"/>
                      <w:sz w:val="19"/>
                    </w:rPr>
                    <w:t>—</w:t>
                  </w:r>
                </w:p>
              </w:tc>
            </w:tr>
            <w:tr>
              <w:tc>
                <w:tcPr>
                  <w:tcW w:type="dxa" w:w="1152"/>
                  <w:shd w:fill="F7F9FB"/>
                  <w:tcMar>
                    <w:top w:w="80" w:type="dxa"/>
                    <w:bottom w:w="80" w:type="dxa"/>
                    <w:left w:w="120" w:type="dxa"/>
                    <w:right w:w="120" w:type="dxa"/>
                  </w:tcMar>
                </w:tcPr>
                <w:p>
                  <w:pPr>
                    <w:spacing w:before="20" w:after="20" w:line="264" w:lineRule="auto"/>
                    <w:jc w:val="left"/>
                  </w:pPr>
                  <w:r>
                    <w:rPr>
                      <w:rFonts w:ascii="Calibri" w:hAnsi="Calibri"/>
                      <w:color w:val="333333"/>
                      <w:sz w:val="19"/>
                    </w:rPr>
                    <w:t>US-14</w:t>
                  </w:r>
                </w:p>
              </w:tc>
              <w:tc>
                <w:tcPr>
                  <w:tcW w:type="dxa" w:w="4896"/>
                  <w:shd w:fill="F7F9FB"/>
                  <w:tcMar>
                    <w:top w:w="80" w:type="dxa"/>
                    <w:bottom w:w="80" w:type="dxa"/>
                    <w:left w:w="120" w:type="dxa"/>
                    <w:right w:w="120" w:type="dxa"/>
                  </w:tcMar>
                </w:tcPr>
                <w:p>
                  <w:pPr>
                    <w:spacing w:before="20" w:after="20" w:line="264" w:lineRule="auto"/>
                    <w:jc w:val="left"/>
                  </w:pPr>
                  <w:r>
                    <w:rPr>
                      <w:rFonts w:ascii="Calibri" w:hAnsi="Calibri"/>
                      <w:color w:val="333333"/>
                      <w:sz w:val="19"/>
                    </w:rPr>
                    <w:t>Analytics &amp; Reporting</w:t>
                  </w:r>
                </w:p>
              </w:tc>
              <w:tc>
                <w:tcPr>
                  <w:tcW w:type="dxa" w:w="1728"/>
                  <w:shd w:fill="F7F9FB"/>
                  <w:tcMar>
                    <w:top w:w="80" w:type="dxa"/>
                    <w:bottom w:w="80" w:type="dxa"/>
                    <w:left w:w="120" w:type="dxa"/>
                    <w:right w:w="120" w:type="dxa"/>
                  </w:tcMar>
                </w:tcPr>
                <w:p>
                  <w:pPr>
                    <w:spacing w:before="20" w:after="20" w:line="264" w:lineRule="auto"/>
                    <w:jc w:val="left"/>
                  </w:pPr>
                  <w:r>
                    <w:rPr>
                      <w:rFonts w:ascii="Calibri" w:hAnsi="Calibri"/>
                      <w:color w:val="333333"/>
                      <w:sz w:val="19"/>
                    </w:rPr>
                    <w:t>Backlog</w:t>
                  </w:r>
                </w:p>
              </w:tc>
              <w:tc>
                <w:tcPr>
                  <w:tcW w:type="dxa" w:w="2016"/>
                  <w:shd w:fill="F7F9FB"/>
                  <w:tcMar>
                    <w:top w:w="80" w:type="dxa"/>
                    <w:bottom w:w="80" w:type="dxa"/>
                    <w:left w:w="120" w:type="dxa"/>
                    <w:right w:w="120" w:type="dxa"/>
                  </w:tcMar>
                </w:tcPr>
                <w:p>
                  <w:pPr>
                    <w:spacing w:before="20" w:after="20" w:line="264" w:lineRule="auto"/>
                    <w:jc w:val="left"/>
                  </w:pPr>
                  <w:r>
                    <w:rPr>
                      <w:rFonts w:ascii="Calibri" w:hAnsi="Calibri"/>
                      <w:color w:val="333333"/>
                      <w:sz w:val="19"/>
                    </w:rPr>
                    <w:t>—</w:t>
                  </w:r>
                </w:p>
              </w:tc>
            </w:tr>
            <w:tr>
              <w:tc>
                <w:tcPr>
                  <w:tcW w:type="dxa" w:w="1152"/>
                  <w:shd w:fill="FFFFFF"/>
                  <w:tcMar>
                    <w:top w:w="80" w:type="dxa"/>
                    <w:bottom w:w="80" w:type="dxa"/>
                    <w:left w:w="120" w:type="dxa"/>
                    <w:right w:w="120" w:type="dxa"/>
                  </w:tcMar>
                </w:tcPr>
                <w:p>
                  <w:pPr>
                    <w:spacing w:before="20" w:after="20" w:line="264" w:lineRule="auto"/>
                    <w:jc w:val="left"/>
                  </w:pPr>
                  <w:r>
                    <w:rPr>
                      <w:rFonts w:ascii="Calibri" w:hAnsi="Calibri"/>
                      <w:color w:val="333333"/>
                      <w:sz w:val="19"/>
                    </w:rPr>
                    <w:t>US-15</w:t>
                  </w:r>
                </w:p>
              </w:tc>
              <w:tc>
                <w:tcPr>
                  <w:tcW w:type="dxa" w:w="4896"/>
                  <w:shd w:fill="FFFFFF"/>
                  <w:tcMar>
                    <w:top w:w="80" w:type="dxa"/>
                    <w:bottom w:w="80" w:type="dxa"/>
                    <w:left w:w="120" w:type="dxa"/>
                    <w:right w:w="120" w:type="dxa"/>
                  </w:tcMar>
                </w:tcPr>
                <w:p>
                  <w:pPr>
                    <w:spacing w:before="20" w:after="20" w:line="264" w:lineRule="auto"/>
                    <w:jc w:val="left"/>
                  </w:pPr>
                  <w:r>
                    <w:rPr>
                      <w:rFonts w:ascii="Calibri" w:hAnsi="Calibri"/>
                      <w:color w:val="333333"/>
                      <w:sz w:val="19"/>
                    </w:rPr>
                    <w:t>REST API Authentication</w:t>
                  </w:r>
                </w:p>
              </w:tc>
              <w:tc>
                <w:tcPr>
                  <w:tcW w:type="dxa" w:w="1728"/>
                  <w:shd w:fill="FFFFFF"/>
                  <w:tcMar>
                    <w:top w:w="80" w:type="dxa"/>
                    <w:bottom w:w="80" w:type="dxa"/>
                    <w:left w:w="120" w:type="dxa"/>
                    <w:right w:w="120" w:type="dxa"/>
                  </w:tcMar>
                </w:tcPr>
                <w:p>
                  <w:pPr>
                    <w:spacing w:before="20" w:after="20" w:line="264" w:lineRule="auto"/>
                    <w:jc w:val="left"/>
                  </w:pPr>
                  <w:r>
                    <w:rPr>
                      <w:rFonts w:ascii="Calibri" w:hAnsi="Calibri"/>
                      <w:color w:val="333333"/>
                      <w:sz w:val="19"/>
                    </w:rPr>
                    <w:t>Backlog</w:t>
                  </w:r>
                </w:p>
              </w:tc>
              <w:tc>
                <w:tcPr>
                  <w:tcW w:type="dxa" w:w="2016"/>
                  <w:shd w:fill="FFFFFF"/>
                  <w:tcMar>
                    <w:top w:w="80" w:type="dxa"/>
                    <w:bottom w:w="80" w:type="dxa"/>
                    <w:left w:w="120" w:type="dxa"/>
                    <w:right w:w="120" w:type="dxa"/>
                  </w:tcMar>
                </w:tcPr>
                <w:p>
                  <w:pPr>
                    <w:spacing w:before="20" w:after="20" w:line="264" w:lineRule="auto"/>
                    <w:jc w:val="left"/>
                  </w:pPr>
                  <w:r>
                    <w:rPr>
                      <w:rFonts w:ascii="Calibri" w:hAnsi="Calibri"/>
                      <w:color w:val="333333"/>
                      <w:sz w:val="19"/>
                    </w:rPr>
                    <w:t>—</w:t>
                  </w:r>
                </w:p>
              </w:tc>
            </w:tr>
          </w:tbl>
          <w:p/>
          <w:p>
            <w:pPr>
              <w:keepNext/>
              <w:spacing w:before="240" w:after="80"/>
            </w:pPr>
            <w:r>
              <w:rPr>
                <w:rFonts w:ascii="Calibri" w:hAnsi="Calibri"/>
                <w:b/>
                <w:color w:val="1F497D"/>
                <w:sz w:val="26"/>
              </w:rPr>
              <w:t>8. Repository URL</w:t>
            </w:r>
          </w:p>
          <w:p>
            <w:pPr>
              <w:spacing w:before="0" w:after="80" w:line="276" w:lineRule="auto"/>
              <w:jc w:val="both"/>
            </w:pPr>
            <w:r>
              <w:rPr>
                <w:rFonts w:ascii="Calibri" w:hAnsi="Calibri"/>
                <w:b/>
                <w:color w:val="222222"/>
                <w:sz w:val="22"/>
              </w:rPr>
              <w:t xml:space="preserve">Remote Origin: </w:t>
            </w:r>
            <w:r>
              <w:rPr>
                <w:rFonts w:ascii="Calibri" w:hAnsi="Calibri"/>
                <w:color w:val="333333"/>
                <w:sz w:val="22"/>
              </w:rPr>
              <w:t>All branches, merge commits, and the v1.0.0 release tag are published at:</w:t>
              <w:br/>
              <w:t>https://github.com/SiddhiGawade/municipal-complaint-portal-cicd</w:t>
            </w:r>
          </w:p>
        </w:tc>
      </w:tr>
      <w:tr w:rsidR="001C48C7" w14:paraId="5D174241" w14:textId="77777777" w:rsidTr="00302CE1">
        <w:trPr>
          <w:trHeight w:val="1291"/>
        </w:trPr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77E4CB" w14:textId="77777777" w:rsidR="001C48C7" w:rsidRDefault="001C48C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Conclusion:</w:t>
            </w:r>
          </w:p>
        </w:tc>
        <w:tc>
          <w:tcPr>
            <w:tcW w:w="82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824ED5" w14:textId="77777777" w:rsidR="004954B3" w:rsidRDefault="004954B3" w:rsidP="009603DB">
            <w:pPr>
              <w:shd w:val="clear" w:color="auto" w:fill="FFFFFF"/>
              <w:spacing w:after="60" w:line="276" w:lineRule="auto" w:before="60"/>
              <w:jc w:val="both"/>
              <w:rPr>
                <w:rFonts w:asciiTheme="majorHAnsi" w:hAnsiTheme="majorHAnsi"/>
                <w:color w:val="000000"/>
                <w:sz w:val="24"/>
                <w:szCs w:val="24"/>
                <w:lang w:val="en-IN"/>
              </w:rPr>
            </w:pPr>
            <w:r>
              <w:rPr>
                <w:rFonts w:ascii="Calibri" w:hAnsi="Calibri"/>
                <w:color w:val="333333"/>
                <w:sz w:val="22"/>
              </w:rPr>
              <w:t>Task 6 successfully demonstrates MVP completion and real-world Git collaboration practices. The reviewer triage and decision engine (Feature 2) was implemented on the dedicated branch 'feature/reviewer-triage-and-tracking', completing all five core MVP workflows — request submission, document/data validation, reviewer action, approval/rejection, and status tracking. A realistic merge conflict in ValidationService.java was deliberately created and resolved by combining both branch improvements (minimum 15 characters from dev + maximum 1500 characters from the feature branch). All 17 unit tests pass after conflict resolution, the release-ready baseline was tagged as v1.0.0 and pushed to the remote repository, and the updated product backlog (BACKLOG.md) reflects 8 of 15 user stories completed — establishing a solid foundation for Jenkins CI/CD integration in Tasks 7–15.</w:t>
            </w:r>
          </w:p>
        </w:tc>
      </w:tr>
    </w:tbl>
    <w:p w14:paraId="6055A1A3" w14:textId="77777777" w:rsidR="009B1007" w:rsidRDefault="009B1007">
      <w:pPr>
        <w:spacing w:after="0" w:line="240" w:lineRule="auto"/>
      </w:pPr>
    </w:p>
    <w:sectPr w:rsidR="009B1007">
      <w:headerReference w:type="default" r:id="rId10"/>
      <w:pgSz w:w="11906" w:h="16838"/>
      <w:pgMar w:top="766" w:right="1077" w:bottom="720" w:left="1077" w:header="709" w:footer="0" w:gutter="0"/>
      <w:pgNumType w:start="1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464E25" w14:textId="77777777" w:rsidR="00C5405F" w:rsidRDefault="00C5405F">
      <w:pPr>
        <w:spacing w:after="0" w:line="240" w:lineRule="auto"/>
      </w:pPr>
      <w:r>
        <w:separator/>
      </w:r>
    </w:p>
  </w:endnote>
  <w:endnote w:type="continuationSeparator" w:id="0">
    <w:p w14:paraId="256B0C62" w14:textId="77777777" w:rsidR="00C5405F" w:rsidRDefault="00C540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oto Sans Symbols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5295C1" w14:textId="77777777" w:rsidR="00C5405F" w:rsidRDefault="00C5405F">
      <w:pPr>
        <w:spacing w:after="0" w:line="240" w:lineRule="auto"/>
      </w:pPr>
      <w:r>
        <w:separator/>
      </w:r>
    </w:p>
  </w:footnote>
  <w:footnote w:type="continuationSeparator" w:id="0">
    <w:p w14:paraId="2A8DFAA9" w14:textId="77777777" w:rsidR="00C5405F" w:rsidRDefault="00C540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0028BD" w14:textId="77777777" w:rsidR="009F238A" w:rsidRPr="009F238A" w:rsidRDefault="009F238A" w:rsidP="009F238A">
    <w:pPr>
      <w:tabs>
        <w:tab w:val="center" w:pos="4513"/>
        <w:tab w:val="right" w:pos="9026"/>
      </w:tabs>
      <w:spacing w:after="0" w:line="240" w:lineRule="auto"/>
      <w:jc w:val="right"/>
      <w:rPr>
        <w:b/>
        <w:bCs/>
        <w:color w:val="000000"/>
        <w:sz w:val="32"/>
        <w:szCs w:val="32"/>
      </w:rPr>
    </w:pPr>
    <w:r w:rsidRPr="009F238A">
      <w:rPr>
        <w:b/>
        <w:bCs/>
        <w:noProof/>
        <w:color w:val="000000"/>
        <w:sz w:val="32"/>
        <w:szCs w:val="32"/>
      </w:rPr>
      <w:drawing>
        <wp:anchor distT="0" distB="0" distL="114300" distR="114300" simplePos="0" relativeHeight="251658240" behindDoc="0" locked="0" layoutInCell="1" allowOverlap="1" wp14:anchorId="505C71F3" wp14:editId="7D21B329">
          <wp:simplePos x="0" y="0"/>
          <wp:positionH relativeFrom="column">
            <wp:posOffset>1905</wp:posOffset>
          </wp:positionH>
          <wp:positionV relativeFrom="paragraph">
            <wp:posOffset>-635</wp:posOffset>
          </wp:positionV>
          <wp:extent cx="1231265" cy="426720"/>
          <wp:effectExtent l="0" t="0" r="6985" b="0"/>
          <wp:wrapThrough wrapText="bothSides">
            <wp:wrapPolygon edited="0">
              <wp:start x="0" y="0"/>
              <wp:lineTo x="0" y="20250"/>
              <wp:lineTo x="21388" y="20250"/>
              <wp:lineTo x="21388" y="0"/>
              <wp:lineTo x="0" y="0"/>
            </wp:wrapPolygon>
          </wp:wrapThrough>
          <wp:docPr id="145100167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31265" cy="4267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Pr="009F238A">
      <w:rPr>
        <w:b/>
        <w:bCs/>
        <w:color w:val="000000"/>
        <w:sz w:val="32"/>
        <w:szCs w:val="32"/>
      </w:rPr>
      <w:t xml:space="preserve">                             </w:t>
    </w:r>
    <w:r w:rsidR="00C85BD0" w:rsidRPr="009F238A">
      <w:rPr>
        <w:b/>
        <w:bCs/>
        <w:color w:val="000000"/>
        <w:sz w:val="32"/>
        <w:szCs w:val="32"/>
      </w:rPr>
      <w:t xml:space="preserve">Department of Computer Engineering </w:t>
    </w:r>
  </w:p>
  <w:p w14:paraId="2227D1B9" w14:textId="77777777" w:rsidR="009B1007" w:rsidRDefault="00C85BD0" w:rsidP="009F238A">
    <w:pPr>
      <w:tabs>
        <w:tab w:val="center" w:pos="4513"/>
        <w:tab w:val="right" w:pos="9026"/>
      </w:tabs>
      <w:spacing w:after="0" w:line="240" w:lineRule="auto"/>
      <w:jc w:val="right"/>
    </w:pPr>
    <w:r>
      <w:rPr>
        <w:color w:val="000000"/>
        <w:sz w:val="32"/>
        <w:szCs w:val="32"/>
      </w:rPr>
      <w:t xml:space="preserve"> </w:t>
    </w:r>
    <w:r w:rsidR="009F238A">
      <w:rPr>
        <w:color w:val="000000"/>
        <w:sz w:val="32"/>
        <w:szCs w:val="32"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361D33"/>
    <w:multiLevelType w:val="multilevel"/>
    <w:tmpl w:val="AB3A6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777EC0"/>
    <w:multiLevelType w:val="multilevel"/>
    <w:tmpl w:val="BA001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DF1526"/>
    <w:multiLevelType w:val="multilevel"/>
    <w:tmpl w:val="1ADCB00C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49B85EAE"/>
    <w:multiLevelType w:val="multilevel"/>
    <w:tmpl w:val="1A12812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4C981B59"/>
    <w:multiLevelType w:val="hybridMultilevel"/>
    <w:tmpl w:val="12AEED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D150A6"/>
    <w:multiLevelType w:val="multilevel"/>
    <w:tmpl w:val="86725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7502B5"/>
    <w:multiLevelType w:val="multilevel"/>
    <w:tmpl w:val="FB1A9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6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007"/>
    <w:rsid w:val="000042BA"/>
    <w:rsid w:val="000530E9"/>
    <w:rsid w:val="00096961"/>
    <w:rsid w:val="000B6D96"/>
    <w:rsid w:val="000C041D"/>
    <w:rsid w:val="000C099A"/>
    <w:rsid w:val="00117E45"/>
    <w:rsid w:val="001553D5"/>
    <w:rsid w:val="001C48C7"/>
    <w:rsid w:val="001D7303"/>
    <w:rsid w:val="001F5E9C"/>
    <w:rsid w:val="00223320"/>
    <w:rsid w:val="00244841"/>
    <w:rsid w:val="00262B2C"/>
    <w:rsid w:val="00292335"/>
    <w:rsid w:val="002A071E"/>
    <w:rsid w:val="002D4308"/>
    <w:rsid w:val="00302CE1"/>
    <w:rsid w:val="0032070A"/>
    <w:rsid w:val="00351455"/>
    <w:rsid w:val="00353E29"/>
    <w:rsid w:val="0035617E"/>
    <w:rsid w:val="003D53E0"/>
    <w:rsid w:val="003D6C5A"/>
    <w:rsid w:val="0041276F"/>
    <w:rsid w:val="0045787B"/>
    <w:rsid w:val="004617E7"/>
    <w:rsid w:val="00477D43"/>
    <w:rsid w:val="004954B3"/>
    <w:rsid w:val="004D5CE0"/>
    <w:rsid w:val="004F3E86"/>
    <w:rsid w:val="0050241B"/>
    <w:rsid w:val="00516ACF"/>
    <w:rsid w:val="005A1E13"/>
    <w:rsid w:val="005C46D4"/>
    <w:rsid w:val="005D4250"/>
    <w:rsid w:val="005D6BE3"/>
    <w:rsid w:val="005E1276"/>
    <w:rsid w:val="005F794C"/>
    <w:rsid w:val="00621979"/>
    <w:rsid w:val="00651B03"/>
    <w:rsid w:val="00654D14"/>
    <w:rsid w:val="00657971"/>
    <w:rsid w:val="0066555A"/>
    <w:rsid w:val="006A3C41"/>
    <w:rsid w:val="006B39A6"/>
    <w:rsid w:val="006C7070"/>
    <w:rsid w:val="007000CD"/>
    <w:rsid w:val="00707A3F"/>
    <w:rsid w:val="0075203E"/>
    <w:rsid w:val="00787574"/>
    <w:rsid w:val="007D58C9"/>
    <w:rsid w:val="00844EAF"/>
    <w:rsid w:val="0084628A"/>
    <w:rsid w:val="008670A6"/>
    <w:rsid w:val="008817F2"/>
    <w:rsid w:val="008B0352"/>
    <w:rsid w:val="008B2F96"/>
    <w:rsid w:val="008F5BB7"/>
    <w:rsid w:val="008F6FCB"/>
    <w:rsid w:val="009531C6"/>
    <w:rsid w:val="009603DB"/>
    <w:rsid w:val="009B1007"/>
    <w:rsid w:val="009F238A"/>
    <w:rsid w:val="00A46C31"/>
    <w:rsid w:val="00AC48CB"/>
    <w:rsid w:val="00B2213C"/>
    <w:rsid w:val="00B4716E"/>
    <w:rsid w:val="00BC5BED"/>
    <w:rsid w:val="00C20263"/>
    <w:rsid w:val="00C5405F"/>
    <w:rsid w:val="00C61394"/>
    <w:rsid w:val="00C85BD0"/>
    <w:rsid w:val="00CA2E1E"/>
    <w:rsid w:val="00D206FA"/>
    <w:rsid w:val="00D24392"/>
    <w:rsid w:val="00D35A93"/>
    <w:rsid w:val="00D665C7"/>
    <w:rsid w:val="00D83828"/>
    <w:rsid w:val="00DE043E"/>
    <w:rsid w:val="00DF0515"/>
    <w:rsid w:val="00DF0C80"/>
    <w:rsid w:val="00E008CA"/>
    <w:rsid w:val="00E2794D"/>
    <w:rsid w:val="00E329AF"/>
    <w:rsid w:val="00E47E4A"/>
    <w:rsid w:val="00EB242D"/>
    <w:rsid w:val="00F11C80"/>
    <w:rsid w:val="00F21266"/>
    <w:rsid w:val="00F44247"/>
    <w:rsid w:val="00F47C39"/>
    <w:rsid w:val="00F60692"/>
    <w:rsid w:val="00F72CDC"/>
    <w:rsid w:val="00F77690"/>
    <w:rsid w:val="00FA7A62"/>
    <w:rsid w:val="00FB3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4DEA7E4"/>
  <w15:docId w15:val="{23A1F9F7-0833-47AA-B9A4-9BB684993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6C2B"/>
    <w:pPr>
      <w:spacing w:after="200" w:line="276" w:lineRule="auto"/>
    </w:pPr>
  </w:style>
  <w:style w:type="paragraph" w:styleId="Heading1">
    <w:name w:val="heading 1"/>
    <w:basedOn w:val="Normal"/>
    <w:next w:val="Normal"/>
    <w:uiPriority w:val="9"/>
    <w:qFormat/>
    <w:rsid w:val="00BE6C2B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BE6C2B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BE6C2B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BE6C2B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BE6C2B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BE6C2B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734C07"/>
  </w:style>
  <w:style w:type="character" w:customStyle="1" w:styleId="FooterChar">
    <w:name w:val="Footer Char"/>
    <w:basedOn w:val="DefaultParagraphFont"/>
    <w:link w:val="Footer"/>
    <w:uiPriority w:val="99"/>
    <w:qFormat/>
    <w:rsid w:val="00734C07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B17CAA"/>
    <w:rPr>
      <w:rFonts w:ascii="Tahoma" w:hAnsi="Tahoma" w:cs="Tahoma"/>
      <w:sz w:val="16"/>
      <w:szCs w:val="16"/>
    </w:rPr>
  </w:style>
  <w:style w:type="character" w:customStyle="1" w:styleId="ListLabel1">
    <w:name w:val="ListLabel 1"/>
    <w:qFormat/>
    <w:rPr>
      <w:u w:val="none"/>
    </w:rPr>
  </w:style>
  <w:style w:type="character" w:customStyle="1" w:styleId="ListLabel2">
    <w:name w:val="ListLabel 2"/>
    <w:qFormat/>
    <w:rPr>
      <w:u w:val="none"/>
    </w:rPr>
  </w:style>
  <w:style w:type="character" w:customStyle="1" w:styleId="ListLabel3">
    <w:name w:val="ListLabel 3"/>
    <w:qFormat/>
    <w:rPr>
      <w:u w:val="none"/>
    </w:rPr>
  </w:style>
  <w:style w:type="character" w:customStyle="1" w:styleId="ListLabel4">
    <w:name w:val="ListLabel 4"/>
    <w:qFormat/>
    <w:rPr>
      <w:u w:val="none"/>
    </w:rPr>
  </w:style>
  <w:style w:type="character" w:customStyle="1" w:styleId="ListLabel5">
    <w:name w:val="ListLabel 5"/>
    <w:qFormat/>
    <w:rPr>
      <w:u w:val="none"/>
    </w:rPr>
  </w:style>
  <w:style w:type="character" w:customStyle="1" w:styleId="ListLabel6">
    <w:name w:val="ListLabel 6"/>
    <w:qFormat/>
    <w:rPr>
      <w:u w:val="none"/>
    </w:rPr>
  </w:style>
  <w:style w:type="character" w:customStyle="1" w:styleId="ListLabel7">
    <w:name w:val="ListLabel 7"/>
    <w:qFormat/>
    <w:rPr>
      <w:u w:val="none"/>
    </w:rPr>
  </w:style>
  <w:style w:type="character" w:customStyle="1" w:styleId="ListLabel8">
    <w:name w:val="ListLabel 8"/>
    <w:qFormat/>
    <w:rPr>
      <w:u w:val="none"/>
    </w:rPr>
  </w:style>
  <w:style w:type="character" w:customStyle="1" w:styleId="ListLabel9">
    <w:name w:val="ListLabel 9"/>
    <w:qFormat/>
    <w:rPr>
      <w:u w:val="none"/>
    </w:rPr>
  </w:style>
  <w:style w:type="character" w:customStyle="1" w:styleId="ListLabel10">
    <w:name w:val="ListLabel 10"/>
    <w:qFormat/>
    <w:rPr>
      <w:u w:val="none"/>
    </w:rPr>
  </w:style>
  <w:style w:type="character" w:customStyle="1" w:styleId="ListLabel11">
    <w:name w:val="ListLabel 11"/>
    <w:qFormat/>
    <w:rPr>
      <w:u w:val="none"/>
    </w:rPr>
  </w:style>
  <w:style w:type="character" w:customStyle="1" w:styleId="ListLabel12">
    <w:name w:val="ListLabel 12"/>
    <w:qFormat/>
    <w:rPr>
      <w:u w:val="none"/>
    </w:rPr>
  </w:style>
  <w:style w:type="character" w:customStyle="1" w:styleId="ListLabel13">
    <w:name w:val="ListLabel 13"/>
    <w:qFormat/>
    <w:rPr>
      <w:u w:val="none"/>
    </w:rPr>
  </w:style>
  <w:style w:type="character" w:customStyle="1" w:styleId="ListLabel14">
    <w:name w:val="ListLabel 14"/>
    <w:qFormat/>
    <w:rPr>
      <w:u w:val="none"/>
    </w:rPr>
  </w:style>
  <w:style w:type="character" w:customStyle="1" w:styleId="ListLabel15">
    <w:name w:val="ListLabel 15"/>
    <w:qFormat/>
    <w:rPr>
      <w:u w:val="none"/>
    </w:rPr>
  </w:style>
  <w:style w:type="character" w:customStyle="1" w:styleId="ListLabel16">
    <w:name w:val="ListLabel 16"/>
    <w:qFormat/>
    <w:rPr>
      <w:u w:val="none"/>
    </w:rPr>
  </w:style>
  <w:style w:type="character" w:customStyle="1" w:styleId="ListLabel17">
    <w:name w:val="ListLabel 17"/>
    <w:qFormat/>
    <w:rPr>
      <w:u w:val="none"/>
    </w:rPr>
  </w:style>
  <w:style w:type="character" w:customStyle="1" w:styleId="ListLabel18">
    <w:name w:val="ListLabel 18"/>
    <w:qFormat/>
    <w:rPr>
      <w:u w:val="none"/>
    </w:rPr>
  </w:style>
  <w:style w:type="character" w:customStyle="1" w:styleId="ListLabel19">
    <w:name w:val="ListLabel 19"/>
    <w:qFormat/>
    <w:rPr>
      <w:rFonts w:eastAsia="Noto Sans Symbols" w:cs="Noto Sans Symbols"/>
    </w:rPr>
  </w:style>
  <w:style w:type="character" w:customStyle="1" w:styleId="ListLabel20">
    <w:name w:val="ListLabel 20"/>
    <w:qFormat/>
    <w:rPr>
      <w:rFonts w:eastAsia="Courier New" w:cs="Courier New"/>
    </w:rPr>
  </w:style>
  <w:style w:type="character" w:customStyle="1" w:styleId="ListLabel21">
    <w:name w:val="ListLabel 21"/>
    <w:qFormat/>
    <w:rPr>
      <w:rFonts w:eastAsia="Noto Sans Symbols" w:cs="Noto Sans Symbols"/>
    </w:rPr>
  </w:style>
  <w:style w:type="character" w:customStyle="1" w:styleId="ListLabel22">
    <w:name w:val="ListLabel 22"/>
    <w:qFormat/>
    <w:rPr>
      <w:rFonts w:eastAsia="Noto Sans Symbols" w:cs="Noto Sans Symbols"/>
    </w:rPr>
  </w:style>
  <w:style w:type="character" w:customStyle="1" w:styleId="ListLabel23">
    <w:name w:val="ListLabel 23"/>
    <w:qFormat/>
    <w:rPr>
      <w:rFonts w:eastAsia="Courier New" w:cs="Courier New"/>
    </w:rPr>
  </w:style>
  <w:style w:type="character" w:customStyle="1" w:styleId="ListLabel24">
    <w:name w:val="ListLabel 24"/>
    <w:qFormat/>
    <w:rPr>
      <w:rFonts w:eastAsia="Noto Sans Symbols" w:cs="Noto Sans Symbols"/>
    </w:rPr>
  </w:style>
  <w:style w:type="character" w:customStyle="1" w:styleId="ListLabel25">
    <w:name w:val="ListLabel 25"/>
    <w:qFormat/>
    <w:rPr>
      <w:rFonts w:eastAsia="Noto Sans Symbols" w:cs="Noto Sans Symbols"/>
    </w:rPr>
  </w:style>
  <w:style w:type="character" w:customStyle="1" w:styleId="ListLabel26">
    <w:name w:val="ListLabel 26"/>
    <w:qFormat/>
    <w:rPr>
      <w:rFonts w:eastAsia="Courier New" w:cs="Courier New"/>
    </w:rPr>
  </w:style>
  <w:style w:type="character" w:customStyle="1" w:styleId="ListLabel27">
    <w:name w:val="ListLabel 27"/>
    <w:qFormat/>
    <w:rPr>
      <w:rFonts w:eastAsia="Noto Sans Symbols" w:cs="Noto Sans Symbols"/>
    </w:rPr>
  </w:style>
  <w:style w:type="character" w:customStyle="1" w:styleId="ListLabel28">
    <w:name w:val="ListLabel 28"/>
    <w:qFormat/>
    <w:rPr>
      <w:u w:val="none"/>
    </w:rPr>
  </w:style>
  <w:style w:type="character" w:customStyle="1" w:styleId="ListLabel29">
    <w:name w:val="ListLabel 29"/>
    <w:qFormat/>
    <w:rPr>
      <w:u w:val="none"/>
    </w:rPr>
  </w:style>
  <w:style w:type="character" w:customStyle="1" w:styleId="ListLabel30">
    <w:name w:val="ListLabel 30"/>
    <w:qFormat/>
    <w:rPr>
      <w:u w:val="none"/>
    </w:rPr>
  </w:style>
  <w:style w:type="character" w:customStyle="1" w:styleId="ListLabel31">
    <w:name w:val="ListLabel 31"/>
    <w:qFormat/>
    <w:rPr>
      <w:u w:val="none"/>
    </w:rPr>
  </w:style>
  <w:style w:type="character" w:customStyle="1" w:styleId="ListLabel32">
    <w:name w:val="ListLabel 32"/>
    <w:qFormat/>
    <w:rPr>
      <w:u w:val="none"/>
    </w:rPr>
  </w:style>
  <w:style w:type="character" w:customStyle="1" w:styleId="ListLabel33">
    <w:name w:val="ListLabel 33"/>
    <w:qFormat/>
    <w:rPr>
      <w:u w:val="none"/>
    </w:rPr>
  </w:style>
  <w:style w:type="character" w:customStyle="1" w:styleId="ListLabel34">
    <w:name w:val="ListLabel 34"/>
    <w:qFormat/>
    <w:rPr>
      <w:u w:val="none"/>
    </w:rPr>
  </w:style>
  <w:style w:type="character" w:customStyle="1" w:styleId="ListLabel35">
    <w:name w:val="ListLabel 35"/>
    <w:qFormat/>
    <w:rPr>
      <w:u w:val="none"/>
    </w:rPr>
  </w:style>
  <w:style w:type="character" w:customStyle="1" w:styleId="ListLabel36">
    <w:name w:val="ListLabel 36"/>
    <w:qFormat/>
    <w:rPr>
      <w:u w:val="none"/>
    </w:rPr>
  </w:style>
  <w:style w:type="character" w:customStyle="1" w:styleId="ListLabel37">
    <w:name w:val="ListLabel 37"/>
    <w:qFormat/>
    <w:rPr>
      <w:u w:val="none"/>
    </w:rPr>
  </w:style>
  <w:style w:type="character" w:customStyle="1" w:styleId="ListLabel38">
    <w:name w:val="ListLabel 38"/>
    <w:qFormat/>
    <w:rPr>
      <w:u w:val="none"/>
    </w:rPr>
  </w:style>
  <w:style w:type="character" w:customStyle="1" w:styleId="ListLabel39">
    <w:name w:val="ListLabel 39"/>
    <w:qFormat/>
    <w:rPr>
      <w:u w:val="none"/>
    </w:rPr>
  </w:style>
  <w:style w:type="character" w:customStyle="1" w:styleId="ListLabel40">
    <w:name w:val="ListLabel 40"/>
    <w:qFormat/>
    <w:rPr>
      <w:u w:val="none"/>
    </w:rPr>
  </w:style>
  <w:style w:type="character" w:customStyle="1" w:styleId="ListLabel41">
    <w:name w:val="ListLabel 41"/>
    <w:qFormat/>
    <w:rPr>
      <w:u w:val="none"/>
    </w:rPr>
  </w:style>
  <w:style w:type="character" w:customStyle="1" w:styleId="ListLabel42">
    <w:name w:val="ListLabel 42"/>
    <w:qFormat/>
    <w:rPr>
      <w:u w:val="none"/>
    </w:rPr>
  </w:style>
  <w:style w:type="character" w:customStyle="1" w:styleId="ListLabel43">
    <w:name w:val="ListLabel 43"/>
    <w:qFormat/>
    <w:rPr>
      <w:u w:val="none"/>
    </w:rPr>
  </w:style>
  <w:style w:type="character" w:customStyle="1" w:styleId="ListLabel44">
    <w:name w:val="ListLabel 44"/>
    <w:qFormat/>
    <w:rPr>
      <w:u w:val="none"/>
    </w:rPr>
  </w:style>
  <w:style w:type="character" w:customStyle="1" w:styleId="ListLabel45">
    <w:name w:val="ListLabel 45"/>
    <w:qFormat/>
    <w:rPr>
      <w:u w:val="none"/>
    </w:rPr>
  </w:style>
  <w:style w:type="character" w:customStyle="1" w:styleId="ListLabel46">
    <w:name w:val="ListLabel 46"/>
    <w:qFormat/>
    <w:rPr>
      <w:u w:val="none"/>
    </w:rPr>
  </w:style>
  <w:style w:type="character" w:customStyle="1" w:styleId="ListLabel47">
    <w:name w:val="ListLabel 47"/>
    <w:qFormat/>
    <w:rPr>
      <w:u w:val="none"/>
    </w:rPr>
  </w:style>
  <w:style w:type="character" w:customStyle="1" w:styleId="ListLabel48">
    <w:name w:val="ListLabel 48"/>
    <w:qFormat/>
    <w:rPr>
      <w:u w:val="none"/>
    </w:rPr>
  </w:style>
  <w:style w:type="character" w:customStyle="1" w:styleId="ListLabel49">
    <w:name w:val="ListLabel 49"/>
    <w:qFormat/>
    <w:rPr>
      <w:u w:val="none"/>
    </w:rPr>
  </w:style>
  <w:style w:type="character" w:customStyle="1" w:styleId="ListLabel50">
    <w:name w:val="ListLabel 50"/>
    <w:qFormat/>
    <w:rPr>
      <w:u w:val="none"/>
    </w:rPr>
  </w:style>
  <w:style w:type="character" w:customStyle="1" w:styleId="ListLabel51">
    <w:name w:val="ListLabel 51"/>
    <w:qFormat/>
    <w:rPr>
      <w:u w:val="none"/>
    </w:rPr>
  </w:style>
  <w:style w:type="character" w:customStyle="1" w:styleId="ListLabel52">
    <w:name w:val="ListLabel 52"/>
    <w:qFormat/>
    <w:rPr>
      <w:u w:val="none"/>
    </w:rPr>
  </w:style>
  <w:style w:type="character" w:customStyle="1" w:styleId="ListLabel53">
    <w:name w:val="ListLabel 53"/>
    <w:qFormat/>
    <w:rPr>
      <w:u w:val="none"/>
    </w:rPr>
  </w:style>
  <w:style w:type="character" w:customStyle="1" w:styleId="ListLabel54">
    <w:name w:val="ListLabel 54"/>
    <w:qFormat/>
    <w:rPr>
      <w:u w:val="none"/>
    </w:rPr>
  </w:style>
  <w:style w:type="character" w:customStyle="1" w:styleId="ListLabel55">
    <w:name w:val="ListLabel 55"/>
    <w:qFormat/>
    <w:rPr>
      <w:rFonts w:cs="Courier New"/>
    </w:rPr>
  </w:style>
  <w:style w:type="character" w:customStyle="1" w:styleId="ListLabel56">
    <w:name w:val="ListLabel 56"/>
    <w:qFormat/>
    <w:rPr>
      <w:rFonts w:cs="Courier New"/>
    </w:rPr>
  </w:style>
  <w:style w:type="character" w:customStyle="1" w:styleId="ListLabel57">
    <w:name w:val="ListLabel 57"/>
    <w:qFormat/>
    <w:rPr>
      <w:rFonts w:cs="Courier New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uiPriority w:val="10"/>
    <w:qFormat/>
    <w:rsid w:val="00BE6C2B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rsid w:val="00BE6C2B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734C07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734C07"/>
    <w:pPr>
      <w:tabs>
        <w:tab w:val="center" w:pos="4513"/>
        <w:tab w:val="right" w:pos="9026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DD667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B17C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6B39A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39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201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06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56DFFDE6F9D64A8E71F7F7EF082038" ma:contentTypeVersion="4" ma:contentTypeDescription="Create a new document." ma:contentTypeScope="" ma:versionID="ca30b273027846756f9dd52bfe88dc91">
  <xsd:schema xmlns:xsd="http://www.w3.org/2001/XMLSchema" xmlns:xs="http://www.w3.org/2001/XMLSchema" xmlns:p="http://schemas.microsoft.com/office/2006/metadata/properties" xmlns:ns2="509f1985-8a66-4ce0-a834-2d1019ea9ced" targetNamespace="http://schemas.microsoft.com/office/2006/metadata/properties" ma:root="true" ma:fieldsID="46d441d0b9b4cded9f4392dfd7f00ee2" ns2:_="">
    <xsd:import namespace="509f1985-8a66-4ce0-a834-2d1019ea9ce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9f1985-8a66-4ce0-a834-2d1019ea9ce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509f1985-8a66-4ce0-a834-2d1019ea9ced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E9641F9-B464-4B19-AAF4-B6BE499FA87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9f1985-8a66-4ce0-a834-2d1019ea9ce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78D28BF-3286-4723-94A9-664208DD461C}">
  <ds:schemaRefs>
    <ds:schemaRef ds:uri="http://schemas.microsoft.com/office/2006/metadata/properties"/>
    <ds:schemaRef ds:uri="http://schemas.microsoft.com/office/infopath/2007/PartnerControls"/>
    <ds:schemaRef ds:uri="509f1985-8a66-4ce0-a834-2d1019ea9ced"/>
  </ds:schemaRefs>
</ds:datastoreItem>
</file>

<file path=customXml/itemProps3.xml><?xml version="1.0" encoding="utf-8"?>
<ds:datastoreItem xmlns:ds="http://schemas.openxmlformats.org/officeDocument/2006/customXml" ds:itemID="{20D9D6F3-1810-422B-BF7B-33916423F28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101</Words>
  <Characters>579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KalpakTole</dc:creator>
  <dc:description/>
  <cp:lastModifiedBy>Siddhi Gawade</cp:lastModifiedBy>
  <cp:revision>15</cp:revision>
  <cp:lastPrinted>2026-09-22T09:44:00Z</cp:lastPrinted>
  <dcterms:created xsi:type="dcterms:W3CDTF">2026-09-29T09:18:00Z</dcterms:created>
  <dcterms:modified xsi:type="dcterms:W3CDTF">2026-10-13T10:08:00Z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0x010100CF56DFFDE6F9D64A8E71F7F7EF082038</vt:lpwstr>
  </property>
  <property fmtid="{D5CDD505-2E9C-101B-9397-08002B2CF9AE}" pid="9" name="GrammarlyDocumentId">
    <vt:lpwstr>32fce9fa3ca04cf51228063bcb4d67aef7513bd8a59c5f002c5c908f5ec354a2</vt:lpwstr>
  </property>
</Properties>
</file>