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8A04A"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oel="http://schemas.microsoft.com/office/2019/extlst" xmlns:w16du="http://schemas.microsoft.com/office/word/2023/wordml/word16du" xmlns:w16sdtfl="http://schemas.microsoft.com/office/word/2024/wordml/sdtformatlo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3ADA038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875" w:type="dxa"/>
        <w:tblInd w:w="105" w:type="dxa"/>
        <w:tblCellMar>
          <w:left w:w="105" w:type="dxa"/>
          <w:right w:w="105" w:type="dxa"/>
        </w:tblCellMar>
        <w:tblLook w:val="0400" w:firstRow="0" w:lastRow="0" w:firstColumn="0" w:lastColumn="0" w:noHBand="0" w:noVBand="1"/>
      </w:tblPr>
      <w:tblGrid>
        <w:gridCol w:w="3053"/>
        <w:gridCol w:w="6822"/>
      </w:tblGrid>
      <w:tr w:rsidR="009B1007" w14:paraId="0983F388"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8C671A4"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822" w:type="dxa"/>
            <w:tcBorders>
              <w:top w:val="single" w:sz="6" w:space="0" w:color="000000"/>
              <w:left w:val="single" w:sz="6" w:space="0" w:color="000000"/>
              <w:bottom w:val="single" w:sz="6" w:space="0" w:color="000000"/>
              <w:right w:val="single" w:sz="6" w:space="0" w:color="000000"/>
            </w:tcBorders>
          </w:tcPr>
          <w:p w14:paraId="5002765F" w14:textId="77777777" w:rsidR="009B1007" w:rsidRDefault="0075203E">
            <w:pPr>
              <w:spacing w:after="0" w:line="240" w:lineRule="auto"/>
              <w:rPr>
                <w:rFonts w:asciiTheme="majorHAnsi" w:hAnsiTheme="majorHAnsi"/>
                <w:sz w:val="24"/>
                <w:szCs w:val="24"/>
              </w:rPr>
            </w:pPr>
            <w:r>
              <w:rPr>
                <w:rFonts w:asciiTheme="majorHAnsi" w:hAnsiTheme="majorHAnsi"/>
                <w:sz w:val="24"/>
                <w:szCs w:val="24"/>
              </w:rPr>
              <w:t>B</w:t>
            </w:r>
            <w:r w:rsidR="00C85BD0">
              <w:rPr>
                <w:rFonts w:asciiTheme="majorHAnsi" w:hAnsiTheme="majorHAnsi"/>
                <w:sz w:val="24"/>
                <w:szCs w:val="24"/>
              </w:rPr>
              <w:t>.E. Semester VI</w:t>
            </w:r>
            <w:r>
              <w:rPr>
                <w:rFonts w:asciiTheme="majorHAnsi" w:hAnsiTheme="majorHAnsi"/>
                <w:sz w:val="24"/>
                <w:szCs w:val="24"/>
              </w:rPr>
              <w:t>I</w:t>
            </w:r>
            <w:r w:rsidR="00C85BD0">
              <w:rPr>
                <w:rFonts w:asciiTheme="majorHAnsi" w:hAnsiTheme="majorHAnsi"/>
                <w:sz w:val="24"/>
                <w:szCs w:val="24"/>
              </w:rPr>
              <w:t xml:space="preserve"> – Computer Engineering</w:t>
            </w:r>
          </w:p>
        </w:tc>
      </w:tr>
      <w:tr w:rsidR="009B1007" w14:paraId="168DDF21"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262253C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822" w:type="dxa"/>
            <w:tcBorders>
              <w:top w:val="single" w:sz="6" w:space="0" w:color="000000"/>
              <w:left w:val="single" w:sz="6" w:space="0" w:color="000000"/>
              <w:bottom w:val="single" w:sz="6" w:space="0" w:color="000000"/>
              <w:right w:val="single" w:sz="6" w:space="0" w:color="000000"/>
            </w:tcBorders>
          </w:tcPr>
          <w:p w14:paraId="0DF54CBE" w14:textId="77777777" w:rsidR="009B1007" w:rsidRDefault="001F5E9C">
            <w:pPr>
              <w:spacing w:after="0" w:line="240" w:lineRule="auto"/>
              <w:rPr>
                <w:rFonts w:asciiTheme="majorHAnsi" w:hAnsiTheme="majorHAnsi"/>
                <w:sz w:val="24"/>
                <w:szCs w:val="24"/>
              </w:rPr>
            </w:pPr>
            <w:r>
              <w:rPr>
                <w:rFonts w:asciiTheme="majorHAnsi" w:hAnsiTheme="majorHAnsi"/>
                <w:sz w:val="24"/>
                <w:szCs w:val="24"/>
              </w:rPr>
              <w:t>DevOps Lab</w:t>
            </w:r>
          </w:p>
        </w:tc>
      </w:tr>
      <w:tr w:rsidR="009B1007" w14:paraId="311CC356" w14:textId="77777777" w:rsidTr="00E329AF">
        <w:trPr>
          <w:trHeight w:val="355"/>
        </w:trPr>
        <w:tc>
          <w:tcPr>
            <w:tcW w:w="3053" w:type="dxa"/>
            <w:tcBorders>
              <w:top w:val="single" w:sz="6" w:space="0" w:color="000000"/>
              <w:left w:val="single" w:sz="6" w:space="0" w:color="000000"/>
              <w:bottom w:val="single" w:sz="6" w:space="0" w:color="000000"/>
              <w:right w:val="single" w:sz="6" w:space="0" w:color="000000"/>
            </w:tcBorders>
          </w:tcPr>
          <w:p w14:paraId="5BB5C11D"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822" w:type="dxa"/>
            <w:tcBorders>
              <w:top w:val="single" w:sz="6" w:space="0" w:color="000000"/>
              <w:left w:val="single" w:sz="6" w:space="0" w:color="000000"/>
              <w:bottom w:val="single" w:sz="6" w:space="0" w:color="000000"/>
              <w:right w:val="single" w:sz="6" w:space="0" w:color="000000"/>
            </w:tcBorders>
          </w:tcPr>
          <w:p w14:paraId="66BE645A" w14:textId="77777777" w:rsidR="009B1007" w:rsidRDefault="001F5E9C">
            <w:pPr>
              <w:tabs>
                <w:tab w:val="left" w:pos="2430"/>
              </w:tabs>
              <w:spacing w:after="0" w:line="240" w:lineRule="auto"/>
              <w:rPr>
                <w:rFonts w:asciiTheme="majorHAnsi" w:hAnsiTheme="majorHAnsi"/>
                <w:sz w:val="24"/>
                <w:szCs w:val="24"/>
              </w:rPr>
            </w:pPr>
            <w:r>
              <w:rPr>
                <w:rFonts w:asciiTheme="majorHAnsi" w:hAnsiTheme="majorHAnsi"/>
                <w:sz w:val="24"/>
                <w:szCs w:val="24"/>
              </w:rPr>
              <w:t xml:space="preserve">Dr. </w:t>
            </w:r>
            <w:proofErr w:type="spellStart"/>
            <w:r>
              <w:rPr>
                <w:rFonts w:asciiTheme="majorHAnsi" w:hAnsiTheme="majorHAnsi"/>
                <w:sz w:val="24"/>
                <w:szCs w:val="24"/>
              </w:rPr>
              <w:t>Snehal</w:t>
            </w:r>
            <w:proofErr w:type="spellEnd"/>
            <w:r>
              <w:rPr>
                <w:rFonts w:asciiTheme="majorHAnsi" w:hAnsiTheme="majorHAnsi"/>
                <w:sz w:val="24"/>
                <w:szCs w:val="24"/>
              </w:rPr>
              <w:t xml:space="preserve"> </w:t>
            </w:r>
            <w:proofErr w:type="spellStart"/>
            <w:r>
              <w:rPr>
                <w:rFonts w:asciiTheme="majorHAnsi" w:hAnsiTheme="majorHAnsi"/>
                <w:sz w:val="24"/>
                <w:szCs w:val="24"/>
              </w:rPr>
              <w:t>Andhare</w:t>
            </w:r>
            <w:proofErr w:type="spellEnd"/>
          </w:p>
        </w:tc>
      </w:tr>
    </w:tbl>
    <w:p w14:paraId="377E90A3" w14:textId="77777777" w:rsidR="009B1007" w:rsidRDefault="009B1007">
      <w:pPr>
        <w:spacing w:after="0" w:line="240" w:lineRule="auto"/>
        <w:rPr>
          <w:rFonts w:asciiTheme="majorHAnsi" w:hAnsiTheme="majorHAnsi"/>
          <w:sz w:val="24"/>
          <w:szCs w:val="24"/>
        </w:rPr>
      </w:pPr>
    </w:p>
    <w:tbl>
      <w:tblPr>
        <w:tblW w:w="9922" w:type="dxa"/>
        <w:tblInd w:w="105" w:type="dxa"/>
        <w:tblCellMar>
          <w:left w:w="105" w:type="dxa"/>
          <w:right w:w="105" w:type="dxa"/>
        </w:tblCellMar>
        <w:tblLook w:val="0400" w:firstRow="0" w:lastRow="0" w:firstColumn="0" w:lastColumn="0" w:noHBand="0" w:noVBand="1"/>
      </w:tblPr>
      <w:tblGrid>
        <w:gridCol w:w="3068"/>
        <w:gridCol w:w="6854"/>
      </w:tblGrid>
      <w:tr w:rsidR="009B1007" w14:paraId="40EF1EAF" w14:textId="77777777" w:rsidTr="00E329AF">
        <w:trPr>
          <w:trHeight w:val="337"/>
        </w:trPr>
        <w:tc>
          <w:tcPr>
            <w:tcW w:w="3068" w:type="dxa"/>
            <w:tcBorders>
              <w:top w:val="single" w:sz="6" w:space="0" w:color="000000"/>
              <w:left w:val="single" w:sz="6" w:space="0" w:color="000000"/>
              <w:bottom w:val="single" w:sz="6" w:space="0" w:color="000000"/>
              <w:right w:val="single" w:sz="6" w:space="0" w:color="000000"/>
            </w:tcBorders>
          </w:tcPr>
          <w:p w14:paraId="0D7F8141"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854" w:type="dxa"/>
            <w:tcBorders>
              <w:top w:val="single" w:sz="6" w:space="0" w:color="000000"/>
              <w:left w:val="single" w:sz="6" w:space="0" w:color="000000"/>
              <w:bottom w:val="single" w:sz="6" w:space="0" w:color="000000"/>
              <w:right w:val="single" w:sz="6" w:space="0" w:color="000000"/>
            </w:tcBorders>
          </w:tcPr>
          <w:p w14:paraId="6F8E4B64" w14:textId="6684DDC7" w:rsidR="009B1007" w:rsidRDefault="008F5BB7">
            <w:pPr>
              <w:spacing w:after="0" w:line="240" w:lineRule="auto"/>
              <w:rPr>
                <w:rFonts w:asciiTheme="majorHAnsi" w:hAnsiTheme="majorHAnsi"/>
                <w:color w:val="000000"/>
                <w:sz w:val="24"/>
                <w:szCs w:val="24"/>
              </w:rPr>
            </w:pPr>
            <w:r>
              <w:rPr>
                <w:rFonts w:asciiTheme="majorHAnsi" w:hAnsiTheme="majorHAnsi"/>
                <w:color w:val="000000"/>
                <w:sz w:val="24"/>
                <w:szCs w:val="24"/>
              </w:rPr>
              <w:t>S</w:t>
            </w:r>
            <w:r w:rsidR="00223320">
              <w:rPr>
                <w:rFonts w:asciiTheme="majorHAnsi" w:hAnsiTheme="majorHAnsi"/>
                <w:color w:val="000000"/>
                <w:sz w:val="24"/>
                <w:szCs w:val="24"/>
              </w:rPr>
              <w:t>iddhi Gawade</w:t>
            </w:r>
          </w:p>
        </w:tc>
      </w:tr>
      <w:tr w:rsidR="009B1007" w14:paraId="593BDAF9" w14:textId="77777777" w:rsidTr="00E329AF">
        <w:trPr>
          <w:trHeight w:val="316"/>
        </w:trPr>
        <w:tc>
          <w:tcPr>
            <w:tcW w:w="3068" w:type="dxa"/>
            <w:tcBorders>
              <w:top w:val="single" w:sz="6" w:space="0" w:color="000000"/>
              <w:left w:val="single" w:sz="6" w:space="0" w:color="000000"/>
              <w:bottom w:val="single" w:sz="6" w:space="0" w:color="000000"/>
              <w:right w:val="single" w:sz="6" w:space="0" w:color="000000"/>
            </w:tcBorders>
          </w:tcPr>
          <w:p w14:paraId="3078F405"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854" w:type="dxa"/>
            <w:tcBorders>
              <w:top w:val="single" w:sz="6" w:space="0" w:color="000000"/>
              <w:left w:val="single" w:sz="6" w:space="0" w:color="000000"/>
              <w:bottom w:val="single" w:sz="6" w:space="0" w:color="000000"/>
              <w:right w:val="single" w:sz="6" w:space="0" w:color="000000"/>
            </w:tcBorders>
          </w:tcPr>
          <w:p w14:paraId="2B36327E" w14:textId="493494B2" w:rsidR="009B1007" w:rsidRDefault="001F5E9C">
            <w:pPr>
              <w:spacing w:after="0" w:line="240" w:lineRule="auto"/>
              <w:rPr>
                <w:rFonts w:asciiTheme="majorHAnsi" w:hAnsiTheme="majorHAnsi"/>
                <w:sz w:val="24"/>
                <w:szCs w:val="24"/>
              </w:rPr>
            </w:pPr>
            <w:r>
              <w:rPr>
                <w:rFonts w:asciiTheme="majorHAnsi" w:hAnsiTheme="majorHAnsi"/>
                <w:sz w:val="24"/>
                <w:szCs w:val="24"/>
              </w:rPr>
              <w:t>2</w:t>
            </w:r>
            <w:r w:rsidR="008F6FCB">
              <w:rPr>
                <w:rFonts w:asciiTheme="majorHAnsi" w:hAnsiTheme="majorHAnsi"/>
                <w:sz w:val="24"/>
                <w:szCs w:val="24"/>
              </w:rPr>
              <w:t>4102A2001</w:t>
            </w:r>
          </w:p>
        </w:tc>
      </w:tr>
      <w:tr w:rsidR="009F238A" w14:paraId="2085787A" w14:textId="77777777" w:rsidTr="00E329AF">
        <w:trPr>
          <w:trHeight w:val="695"/>
        </w:trPr>
        <w:tc>
          <w:tcPr>
            <w:tcW w:w="3068" w:type="dxa"/>
            <w:tcBorders>
              <w:top w:val="single" w:sz="6" w:space="0" w:color="000000"/>
              <w:left w:val="single" w:sz="6" w:space="0" w:color="000000"/>
              <w:bottom w:val="single" w:sz="6" w:space="0" w:color="000000"/>
              <w:right w:val="single" w:sz="6" w:space="0" w:color="000000"/>
            </w:tcBorders>
          </w:tcPr>
          <w:p w14:paraId="684C5C12"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547501AB"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854" w:type="dxa"/>
            <w:tcBorders>
              <w:top w:val="single" w:sz="6" w:space="0" w:color="000000"/>
              <w:left w:val="single" w:sz="6" w:space="0" w:color="000000"/>
              <w:bottom w:val="single" w:sz="6" w:space="0" w:color="000000"/>
              <w:right w:val="single" w:sz="6" w:space="0" w:color="000000"/>
            </w:tcBorders>
          </w:tcPr>
          <w:p w14:paraId="27CDE2E0" w14:textId="77777777" w:rsidR="009F238A" w:rsidRDefault="009F238A">
            <w:pPr>
              <w:spacing w:after="0" w:line="240" w:lineRule="auto"/>
              <w:rPr>
                <w:rFonts w:asciiTheme="majorHAnsi" w:hAnsiTheme="majorHAnsi"/>
                <w:sz w:val="24"/>
                <w:szCs w:val="24"/>
              </w:rPr>
            </w:pPr>
          </w:p>
        </w:tc>
      </w:tr>
    </w:tbl>
    <w:p w14:paraId="3B6BB6A3"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8222"/>
      </w:tblGrid>
      <w:tr w:rsidR="009B1007" w14:paraId="69802CDE"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2E4A6EA5" w14:textId="26BE0D44"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Number</w:t>
            </w:r>
          </w:p>
        </w:tc>
        <w:tc>
          <w:tcPr>
            <w:tcW w:w="8222" w:type="dxa"/>
            <w:tcBorders>
              <w:top w:val="single" w:sz="6" w:space="0" w:color="000000"/>
              <w:left w:val="single" w:sz="6" w:space="0" w:color="000000"/>
              <w:bottom w:val="single" w:sz="6" w:space="0" w:color="000000"/>
              <w:right w:val="single" w:sz="6" w:space="0" w:color="000000"/>
            </w:tcBorders>
          </w:tcPr>
          <w:p w14:paraId="78838B33" w14:textId="2D524665" w:rsidR="009B1007" w:rsidRDefault="00501A36">
            <w:pPr>
              <w:spacing w:after="0" w:line="240" w:lineRule="auto"/>
              <w:rPr>
                <w:rFonts w:asciiTheme="majorHAnsi" w:hAnsiTheme="majorHAnsi"/>
                <w:sz w:val="24"/>
                <w:szCs w:val="24"/>
              </w:rPr>
            </w:pPr>
            <w:r>
              <w:rPr>
                <w:rFonts w:asciiTheme="majorHAnsi" w:hAnsiTheme="majorHAnsi"/>
                <w:sz w:val="24"/>
                <w:szCs w:val="24"/>
              </w:rPr>
              <w:t>7</w:t>
            </w:r>
          </w:p>
        </w:tc>
      </w:tr>
      <w:tr w:rsidR="009B1007" w14:paraId="395DA8E2"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75463EE6" w14:textId="640FA3B2" w:rsidR="009B1007" w:rsidRDefault="000042BA">
            <w:pPr>
              <w:spacing w:after="0" w:line="240" w:lineRule="auto"/>
              <w:rPr>
                <w:rFonts w:asciiTheme="majorHAnsi" w:hAnsiTheme="majorHAnsi"/>
                <w:sz w:val="24"/>
                <w:szCs w:val="24"/>
              </w:rPr>
            </w:pPr>
            <w:r>
              <w:rPr>
                <w:rFonts w:asciiTheme="majorHAnsi" w:hAnsiTheme="majorHAnsi"/>
                <w:sz w:val="24"/>
                <w:szCs w:val="24"/>
              </w:rPr>
              <w:t xml:space="preserve">Task </w:t>
            </w:r>
            <w:r w:rsidR="00C85BD0">
              <w:rPr>
                <w:rFonts w:asciiTheme="majorHAnsi" w:hAnsiTheme="majorHAnsi"/>
                <w:sz w:val="24"/>
                <w:szCs w:val="24"/>
              </w:rPr>
              <w:t>Title</w:t>
            </w:r>
          </w:p>
        </w:tc>
        <w:tc>
          <w:tcPr>
            <w:tcW w:w="8222" w:type="dxa"/>
            <w:tcBorders>
              <w:top w:val="single" w:sz="6" w:space="0" w:color="000000"/>
              <w:left w:val="single" w:sz="6" w:space="0" w:color="000000"/>
              <w:bottom w:val="single" w:sz="6" w:space="0" w:color="000000"/>
              <w:right w:val="single" w:sz="6" w:space="0" w:color="000000"/>
            </w:tcBorders>
          </w:tcPr>
          <w:p w14:paraId="1AF569B3" w14:textId="77777777" w:rsidR="00660CA5" w:rsidRPr="00660CA5" w:rsidRDefault="00660CA5" w:rsidP="00660CA5">
            <w:pPr>
              <w:spacing w:after="0" w:line="240" w:lineRule="auto"/>
              <w:rPr>
                <w:rFonts w:asciiTheme="majorHAnsi" w:hAnsiTheme="majorHAnsi"/>
                <w:sz w:val="24"/>
                <w:szCs w:val="24"/>
              </w:rPr>
            </w:pPr>
            <w:r w:rsidRPr="00660CA5">
              <w:rPr>
                <w:rFonts w:asciiTheme="majorHAnsi" w:hAnsiTheme="majorHAnsi"/>
                <w:sz w:val="24"/>
                <w:szCs w:val="24"/>
              </w:rPr>
              <w:t>Jenkins Installation and Continuous Integration Job: Install and configure Jenkins. Connect the Municipal Complaint Portal GitHub repository and create a Maven/Gradle/Ant build job triggered by commit or scheduled polling. Archive the build artefact.</w:t>
            </w:r>
          </w:p>
          <w:p w14:paraId="0E8CAE9C" w14:textId="77777777" w:rsidR="009B1007" w:rsidRDefault="00660CA5" w:rsidP="00660CA5">
            <w:pPr>
              <w:spacing w:after="0" w:line="240" w:lineRule="auto"/>
              <w:rPr>
                <w:rFonts w:asciiTheme="majorHAnsi" w:hAnsiTheme="majorHAnsi"/>
                <w:sz w:val="24"/>
                <w:szCs w:val="24"/>
              </w:rPr>
            </w:pPr>
            <w:r w:rsidRPr="00660CA5">
              <w:rPr>
                <w:rFonts w:asciiTheme="majorHAnsi" w:hAnsiTheme="majorHAnsi"/>
                <w:sz w:val="24"/>
                <w:szCs w:val="24"/>
              </w:rPr>
              <w:t>Deliverable: Configured Jenkins job, successful build log, trigger evidence and archived artefact.</w:t>
            </w:r>
          </w:p>
          <w:p w14:paraId="22E8003B" w14:textId="0968A4F3" w:rsidR="00660CA5" w:rsidRDefault="00660CA5" w:rsidP="00660CA5">
            <w:pPr>
              <w:spacing w:after="0" w:line="240" w:lineRule="auto"/>
              <w:rPr>
                <w:rFonts w:asciiTheme="majorHAnsi" w:hAnsiTheme="majorHAnsi"/>
                <w:sz w:val="24"/>
                <w:szCs w:val="24"/>
              </w:rPr>
            </w:pPr>
          </w:p>
        </w:tc>
      </w:tr>
      <w:tr w:rsidR="009B1007" w14:paraId="1E6CB567" w14:textId="77777777" w:rsidTr="00302CE1">
        <w:trPr>
          <w:trHeight w:val="3215"/>
        </w:trPr>
        <w:tc>
          <w:tcPr>
            <w:tcW w:w="9952" w:type="dxa"/>
            <w:gridSpan w:val="2"/>
            <w:tcBorders>
              <w:top w:val="single" w:sz="6" w:space="0" w:color="000000"/>
              <w:left w:val="single" w:sz="6" w:space="0" w:color="000000"/>
              <w:bottom w:val="single" w:sz="6" w:space="0" w:color="000000"/>
              <w:right w:val="single" w:sz="6" w:space="0" w:color="000000"/>
            </w:tcBorders>
          </w:tcPr>
          <w:p w14:paraId="023BC818" w14:textId="77777777" w:rsidR="004954B3" w:rsidRDefault="004954B3">
            <w:pPr>
              <w:shd w:val="clear" w:color="auto" w:fill="FFFFFF"/>
              <w:spacing w:after="80" w:line="240" w:lineRule="auto" w:before="80"/>
              <w:jc w:val="center"/>
              <w:rPr>
                <w:rFonts w:asciiTheme="majorHAnsi" w:hAnsiTheme="majorHAnsi"/>
                <w:color w:val="000000"/>
                <w:sz w:val="24"/>
                <w:szCs w:val="24"/>
                <w:lang w:val="en-IN"/>
              </w:rPr>
            </w:pPr>
            <w:r>
              <w:rPr>
                <w:rFonts w:ascii="Calibri" w:hAnsi="Calibri"/>
                <w:b/>
                <w:color w:val="1F497D"/>
                <w:sz w:val="28"/>
              </w:rPr>
              <w:t>TASK 7 REPORT: JENKINS CI INSTALLATION AND CONTINUOUS INTEGRATION JOB</w:t>
            </w:r>
          </w:p>
          <w:p>
            <w:pPr>
              <w:keepNext/>
              <w:spacing w:before="240" w:after="80"/>
            </w:pPr>
            <w:r>
              <w:rPr>
                <w:rFonts w:ascii="Calibri" w:hAnsi="Calibri"/>
                <w:b/>
                <w:color w:val="1F497D"/>
                <w:sz w:val="26"/>
              </w:rPr>
              <w:t>1. Continuous Integration Objectives &amp; Pipeline Architecture</w:t>
            </w:r>
          </w:p>
          <w:p>
            <w:pPr>
              <w:spacing w:before="0" w:after="80" w:line="276" w:lineRule="auto"/>
              <w:jc w:val="both"/>
            </w:pPr>
            <w:r>
              <w:rPr>
                <w:rFonts w:ascii="Calibri" w:hAnsi="Calibri"/>
                <w:b/>
                <w:color w:val="222222"/>
                <w:sz w:val="22"/>
              </w:rPr>
              <w:t xml:space="preserve">CI Architectural Role: </w:t>
            </w:r>
            <w:r>
              <w:rPr>
                <w:rFonts w:ascii="Calibri" w:hAnsi="Calibri"/>
                <w:color w:val="333333"/>
                <w:sz w:val="22"/>
              </w:rPr>
              <w:t>Continuous Integration (CI) is the foundational engineering practice wherein code changes are automatically compiled, tested, and packaged upon each commit to detect regression defects early and maintain a continuously releasable software baseline. In Task 7, Jenkins CI automation is established for the Municipal Complaint Portal, bridging version control (Git/GitHub) with automated Maven build verification, test gating (JUnit 5), and production artefact archiving.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Automated SCM Synchronization: </w:t>
            </w:r>
            <w:r>
              <w:rPr>
                <w:rFonts w:ascii="Calibri" w:hAnsi="Calibri"/>
                <w:color w:val="333333"/>
                <w:sz w:val="22"/>
              </w:rPr>
              <w:t>Continuous polling and webhook integration tracking the collaborative 'dev' branch on GitHub.</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Hermetic Maven Lifecycle: </w:t>
            </w:r>
            <w:r>
              <w:rPr>
                <w:rFonts w:ascii="Calibri" w:hAnsi="Calibri"/>
                <w:color w:val="333333"/>
                <w:sz w:val="22"/>
              </w:rPr>
              <w:t>Invoking 'mvn clean package' on an isolated build workspace to ensure zero machine-dependent compilation discrepancies.</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Automated Quality Gate: </w:t>
            </w:r>
            <w:r>
              <w:rPr>
                <w:rFonts w:ascii="Calibri" w:hAnsi="Calibri"/>
                <w:color w:val="333333"/>
                <w:sz w:val="22"/>
              </w:rPr>
              <w:t>Enforcing strict execution of all 17 unit test cases with zero permitted failures before packaging.</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Artefact Preservation &amp; Auditability: </w:t>
            </w:r>
            <w:r>
              <w:rPr>
                <w:rFonts w:ascii="Calibri" w:hAnsi="Calibri"/>
                <w:color w:val="333333"/>
                <w:sz w:val="22"/>
              </w:rPr>
              <w:t>Fingerprinting and archiving the resultant executable JAR artefact for downstream containerization and deployment.</w:t>
            </w:r>
          </w:p>
          <w:p>
            <w:pPr>
              <w:keepNext/>
              <w:spacing w:before="240" w:after="80"/>
            </w:pPr>
            <w:r>
              <w:rPr>
                <w:rFonts w:ascii="Calibri" w:hAnsi="Calibri"/>
                <w:b/>
                <w:color w:val="1F497D"/>
                <w:sz w:val="26"/>
              </w:rPr>
              <w:t>2. Jenkins Controller Installation &amp; Environment Configuration</w:t>
            </w:r>
          </w:p>
          <w:p>
            <w:pPr>
              <w:spacing w:before="0" w:after="80" w:line="276" w:lineRule="auto"/>
              <w:jc w:val="both"/>
            </w:pPr>
            <w:r>
              <w:rPr>
                <w:rFonts w:ascii="Calibri" w:hAnsi="Calibri"/>
                <w:b/>
                <w:color w:val="222222"/>
                <w:sz w:val="22"/>
              </w:rPr>
              <w:t xml:space="preserve">Controller Specification: </w:t>
            </w:r>
            <w:r>
              <w:rPr>
                <w:rFonts w:ascii="Calibri" w:hAnsi="Calibri"/>
                <w:color w:val="333333"/>
                <w:sz w:val="22"/>
              </w:rPr>
              <w:t>A dedicated Jenkins automation controller was provisioned and configured on the Windows workstation. The controller is powered by the Winstone servlet engine with an embedded Jetty 12 server, executing on modern LTS Java runtime environments with role-based security.</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Infrastructure Component</w:t>
                  </w:r>
                </w:p>
              </w:tc>
              <w:tc>
                <w:tcPr>
                  <w:tcW w:type="dxa" w:w="3312"/>
                  <w:shd w:fill="1F497D"/>
                  <w:tcMar>
                    <w:top w:w="120" w:type="dxa"/>
                    <w:bottom w:w="120" w:type="dxa"/>
                    <w:left w:w="140" w:type="dxa"/>
                    <w:right w:w="140" w:type="dxa"/>
                  </w:tcMar>
                </w:tcPr>
                <w:p>
                  <w:pPr>
                    <w:spacing w:before="40" w:after="40"/>
                    <w:jc w:val="center"/>
                  </w:pPr>
                  <w:r>
                    <w:rPr>
                      <w:rFonts w:ascii="Calibri" w:hAnsi="Calibri"/>
                      <w:b/>
                      <w:color w:val="FFFFFF"/>
                      <w:sz w:val="20"/>
                    </w:rPr>
                    <w:t>Configured Version / Path</w:t>
                  </w:r>
                </w:p>
              </w:tc>
              <w:tc>
                <w:tcPr>
                  <w:tcW w:type="dxa" w:w="4320"/>
                  <w:shd w:fill="1F497D"/>
                  <w:tcMar>
                    <w:top w:w="120" w:type="dxa"/>
                    <w:bottom w:w="120" w:type="dxa"/>
                    <w:left w:w="140" w:type="dxa"/>
                    <w:right w:w="140" w:type="dxa"/>
                  </w:tcMar>
                </w:tcPr>
                <w:p>
                  <w:pPr>
                    <w:spacing w:before="40" w:after="40"/>
                    <w:jc w:val="center"/>
                  </w:pPr>
                  <w:r>
                    <w:rPr>
                      <w:rFonts w:ascii="Calibri" w:hAnsi="Calibri"/>
                      <w:b/>
                      <w:color w:val="FFFFFF"/>
                      <w:sz w:val="20"/>
                    </w:rPr>
                    <w:t>Role in CI Pipeline Architecture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Controller</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2.580.1 LTS (WAR distribution)</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Central CI/CD orchestration controller running on port 8080 with CSRF protection and crumb issuer.</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Java Runtime (JVM)</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Oracle OpenJDK 22 / 17 LTS</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High-performance JVM backing both the Jenkins Winstone daemon and the underlying javac compiler.</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Tool (Maven)</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Apache Maven 3.10.0 (Scoop apps)</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automation tool executing clean compile, test-compile, Surefire test runner, and JAR packaging.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SCM Client (Git)</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Git for Windows 2.48.1 (64-bit)</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Command-line Git client facilitating secure clone, fetch, ref-parse, and ls-remote repository inspections.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Jenkins Home Directory</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C:\Users\Student\Desktop\DevOps\jenkins_home</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Isolated controller state directory housing job configurations, workspaces, plugins, and archived builds.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Security Realm &amp; RBAC</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HudsonPrivateSecurityRealm &amp; LoggedInStrategy</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Admin credential authentication with CSRF crumb validation and scoped API tokens.</w:t>
                  </w:r>
                </w:p>
              </w:tc>
            </w:tr>
          </w:tbl>
          <w:p/>
          <w:p>
            <w:pPr>
              <w:keepNext/>
              <w:spacing w:before="160" w:after="60"/>
            </w:pPr>
            <w:r>
              <w:rPr>
                <w:rFonts w:ascii="Calibri" w:hAnsi="Calibri"/>
                <w:b/>
                <w:color w:val="2E5B82"/>
                <w:sz w:val="23"/>
              </w:rPr>
              <w:t>2.1 Installed Jenkins Plugins for Continuous Integration</w:t>
            </w:r>
          </w:p>
          <w:p>
            <w:pPr>
              <w:spacing w:before="0" w:after="80" w:line="276" w:lineRule="auto"/>
              <w:jc w:val="both"/>
            </w:pPr>
            <w:r>
              <w:rPr>
                <w:rFonts w:ascii="Calibri" w:hAnsi="Calibri"/>
                <w:b/>
                <w:color w:val="222222"/>
                <w:sz w:val="22"/>
              </w:rPr>
              <w:t xml:space="preserve">Plugin Ecosystem: </w:t>
            </w:r>
            <w:r>
              <w:rPr>
                <w:rFonts w:ascii="Calibri" w:hAnsi="Calibri"/>
                <w:color w:val="333333"/>
                <w:sz w:val="22"/>
              </w:rPr>
              <w:t>The controller was provisioned with core plugins enabling Git SCM integration, credentials management, and pipeline step execution: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Plugin Identifier</w:t>
                  </w:r>
                </w:p>
              </w:tc>
              <w:tc>
                <w:tcPr>
                  <w:tcW w:type="dxa" w:w="2304"/>
                  <w:shd w:fill="1F497D"/>
                  <w:tcMar>
                    <w:top w:w="120" w:type="dxa"/>
                    <w:bottom w:w="120" w:type="dxa"/>
                    <w:left w:w="140" w:type="dxa"/>
                    <w:right w:w="140" w:type="dxa"/>
                  </w:tcMar>
                </w:tcPr>
                <w:p>
                  <w:pPr>
                    <w:spacing w:before="40" w:after="40"/>
                    <w:jc w:val="center"/>
                  </w:pPr>
                  <w:r>
                    <w:rPr>
                      <w:rFonts w:ascii="Calibri" w:hAnsi="Calibri"/>
                      <w:b/>
                      <w:color w:val="FFFFFF"/>
                      <w:sz w:val="20"/>
                    </w:rPr>
                    <w:t>Loaded Version</w:t>
                  </w:r>
                </w:p>
              </w:tc>
              <w:tc>
                <w:tcPr>
                  <w:tcW w:type="dxa" w:w="5328"/>
                  <w:shd w:fill="1F497D"/>
                  <w:tcMar>
                    <w:top w:w="120" w:type="dxa"/>
                    <w:bottom w:w="120" w:type="dxa"/>
                    <w:left w:w="140" w:type="dxa"/>
                    <w:right w:w="140" w:type="dxa"/>
                  </w:tcMar>
                </w:tcPr>
                <w:p>
                  <w:pPr>
                    <w:spacing w:before="40" w:after="40"/>
                    <w:jc w:val="center"/>
                  </w:pPr>
                  <w:r>
                    <w:rPr>
                      <w:rFonts w:ascii="Calibri" w:hAnsi="Calibri"/>
                      <w:b/>
                      <w:color w:val="FFFFFF"/>
                      <w:sz w:val="20"/>
                    </w:rPr>
                    <w:t>Functionality Provided</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git</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5.11.0</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Core Git SCM integration providing polling triggers, checkout strategies, and branch tracking.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git-client</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6.6.1</w:t>
                  </w:r>
                </w:p>
              </w:tc>
              <w:tc>
                <w:tcPr>
                  <w:tcW w:type="dxa" w:w="53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Low-level Git API abstraction invoking native Git binary (C:\Program Files\Git\cmd\git.exe).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scm-api</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728.vc30dcf7a_0df5</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SCM abstraction layer managing change detection and branch discovery.</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credentials</w:t>
                  </w:r>
                </w:p>
              </w:tc>
              <w:tc>
                <w:tcPr>
                  <w:tcW w:type="dxa" w:w="230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1487.va_d001ede2c31</w:t>
                  </w:r>
                </w:p>
              </w:tc>
              <w:tc>
                <w:tcPr>
                  <w:tcW w:type="dxa" w:w="532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Encrypted storage for repository access credentials and system tokens.</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structs / workflow-step-api</w:t>
                  </w:r>
                </w:p>
              </w:tc>
              <w:tc>
                <w:tcPr>
                  <w:tcW w:type="dxa" w:w="230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362 / 724</w:t>
                  </w:r>
                </w:p>
              </w:tc>
              <w:tc>
                <w:tcPr>
                  <w:tcW w:type="dxa" w:w="532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Standardized DSL descriptor primitives for automated pipeline operations.</w:t>
                  </w:r>
                </w:p>
              </w:tc>
            </w:tr>
          </w:tbl>
          <w:p/>
          <w:p>
            <w:pPr>
              <w:keepNext/>
              <w:spacing w:before="240" w:after="80"/>
            </w:pPr>
            <w:r>
              <w:rPr>
                <w:rFonts w:ascii="Calibri" w:hAnsi="Calibri"/>
                <w:b/>
                <w:color w:val="1F497D"/>
                <w:sz w:val="26"/>
              </w:rPr>
              <w:t>3. Jenkins Freestyle CI Job Configuration (Municipal-Complaint-Portal-CI)</w:t>
            </w:r>
          </w:p>
          <w:p>
            <w:pPr>
              <w:spacing w:before="0" w:after="80" w:line="276" w:lineRule="auto"/>
              <w:jc w:val="both"/>
            </w:pPr>
            <w:r>
              <w:rPr>
                <w:rFonts w:ascii="Calibri" w:hAnsi="Calibri"/>
                <w:b/>
                <w:color w:val="222222"/>
                <w:sz w:val="22"/>
              </w:rPr>
              <w:t xml:space="preserve">Job Definition: </w:t>
            </w:r>
            <w:r>
              <w:rPr>
                <w:rFonts w:ascii="Calibri" w:hAnsi="Calibri"/>
                <w:color w:val="333333"/>
                <w:sz w:val="22"/>
              </w:rPr>
              <w:t>A dedicated Continuous Integration project named 'Municipal-Complaint-Portal-CI' was configured via Jenkins. The job establishes an end-to-end automated pipeline linking GitHub SCM polling, Apache Maven execution, and artefact preservation.</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Configuration Parameter</w:t>
                  </w:r>
                </w:p>
              </w:tc>
              <w:tc>
                <w:tcPr>
                  <w:tcW w:type="dxa" w:w="3312"/>
                  <w:shd w:fill="1F497D"/>
                  <w:tcMar>
                    <w:top w:w="120" w:type="dxa"/>
                    <w:bottom w:w="120" w:type="dxa"/>
                    <w:left w:w="140" w:type="dxa"/>
                    <w:right w:w="140" w:type="dxa"/>
                  </w:tcMar>
                </w:tcPr>
                <w:p>
                  <w:pPr>
                    <w:spacing w:before="40" w:after="40"/>
                    <w:jc w:val="center"/>
                  </w:pPr>
                  <w:r>
                    <w:rPr>
                      <w:rFonts w:ascii="Calibri" w:hAnsi="Calibri"/>
                      <w:b/>
                      <w:color w:val="FFFFFF"/>
                      <w:sz w:val="20"/>
                    </w:rPr>
                    <w:t>Configured Value</w:t>
                  </w:r>
                </w:p>
              </w:tc>
              <w:tc>
                <w:tcPr>
                  <w:tcW w:type="dxa" w:w="4320"/>
                  <w:shd w:fill="1F497D"/>
                  <w:tcMar>
                    <w:top w:w="120" w:type="dxa"/>
                    <w:bottom w:w="120" w:type="dxa"/>
                    <w:left w:w="140" w:type="dxa"/>
                    <w:right w:w="140" w:type="dxa"/>
                  </w:tcMar>
                </w:tcPr>
                <w:p>
                  <w:pPr>
                    <w:spacing w:before="40" w:after="40"/>
                    <w:jc w:val="center"/>
                  </w:pPr>
                  <w:r>
                    <w:rPr>
                      <w:rFonts w:ascii="Calibri" w:hAnsi="Calibri"/>
                      <w:b/>
                      <w:color w:val="FFFFFF"/>
                      <w:sz w:val="20"/>
                    </w:rPr>
                    <w:t>Operational Purpose &amp; Guardrail</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Project Name</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Municipal-Complaint-Portal-CI</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Standardized project identifier on the Jenkins controller dashboard.</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SCM Repository URL</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https://github.com/SiddhiGawade/municipal-complaint-portal-cicd.git</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Upstream GitHub repository containing portal source code, tests, and POM.</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Tracked Branch Specifier</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*/dev</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Tracks the active collaborative development branch reflecting the MVP baseline.</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Build Trigger</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Poll SCM (Schedule: H/5 * * * *)</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cron trigger polling GitHub every 5 minutes for new commits via ls-remote.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Build Step (Maven)</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clean package</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Executes full lifecycle: workspace cleanup, compilation, test validation, and packaging.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Configured Maven Version</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Maven-3.10.0</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System Maven installation mapped to C:\Users\Student\scoop\apps\maven\current.</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Post-Build Action</w:t>
                  </w:r>
                </w:p>
              </w:tc>
              <w:tc>
                <w:tcPr>
                  <w:tcW w:type="dxa" w:w="331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Archive the artifacts: target/*.jar</w:t>
                  </w:r>
                </w:p>
              </w:tc>
              <w:tc>
                <w:tcPr>
                  <w:tcW w:type="dxa" w:w="4320"/>
                  <w:shd w:fill="FFFFFF"/>
                  <w:tcMar>
                    <w:top w:w="80" w:type="dxa"/>
                    <w:bottom w:w="80" w:type="dxa"/>
                    <w:left w:w="120" w:type="dxa"/>
                    <w:right w:w="120" w:type="dxa"/>
                  </w:tcMar>
                </w:tcPr>
                <w:p>
                  <w:pPr>
                    <w:spacing w:before="20" w:after="20" w:line="264" w:lineRule="auto"/>
                    <w:jc w:val="left"/>
                  </w:pPr>
                  <w:r>
                    <w:rPr>
                      <w:rFonts w:ascii="Calibri" w:hAnsi="Calibri"/>
                      <w:color w:val="333333"/>
                      <w:sz w:val="19"/>
                    </w:rPr>
                    <w:t>Preserves generated JAR deliverables in build archive directory with fingerprinting.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Archive Policy</w:t>
                  </w:r>
                </w:p>
              </w:tc>
              <w:tc>
                <w:tcPr>
                  <w:tcW w:type="dxa" w:w="331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onlyIfSuccessful = true, fingerprint = true</w:t>
                  </w:r>
                </w:p>
              </w:tc>
              <w:tc>
                <w:tcPr>
                  <w:tcW w:type="dxa" w:w="4320"/>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Prevents archival of failed or unverified binaries and maintains cryptographic audit trail.</w:t>
                  </w:r>
                </w:p>
              </w:tc>
            </w:tr>
          </w:tbl>
          <w:p/>
          <w:p>
            <w:pPr>
              <w:keepNext/>
              <w:spacing w:before="240" w:after="80"/>
            </w:pPr>
            <w:r>
              <w:rPr>
                <w:rFonts w:ascii="Calibri" w:hAnsi="Calibri"/>
                <w:b/>
                <w:color w:val="1F497D"/>
                <w:sz w:val="26"/>
              </w:rPr>
              <w:t>4. SCM Polling Trigger Mechanism and Real-Time Evidence</w:t>
            </w:r>
          </w:p>
          <w:p>
            <w:pPr>
              <w:spacing w:before="0" w:after="80" w:line="276" w:lineRule="auto"/>
              <w:jc w:val="both"/>
            </w:pPr>
            <w:r>
              <w:rPr>
                <w:rFonts w:ascii="Calibri" w:hAnsi="Calibri"/>
                <w:b/>
                <w:color w:val="222222"/>
                <w:sz w:val="22"/>
              </w:rPr>
              <w:t xml:space="preserve">Automated Polling Trigger: </w:t>
            </w:r>
            <w:r>
              <w:rPr>
                <w:rFonts w:ascii="Calibri" w:hAnsi="Calibri"/>
                <w:color w:val="333333"/>
                <w:sz w:val="22"/>
              </w:rPr>
              <w:t>To satisfy the continuous trigger requirement, scheduled SCM polling was demonstrated. Jenkins queries the upstream Git repository using 'git ls-remote -h' to detect HEAD differences on the target branch ('dev'). When a new commit is detected, Jenkins marks 'Changes found' and automatically queues an automated build without human intervention.</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Baseline Built Revision: </w:t>
            </w:r>
            <w:r>
              <w:rPr>
                <w:rFonts w:ascii="Calibri" w:hAnsi="Calibri"/>
                <w:color w:val="333333"/>
                <w:sz w:val="22"/>
              </w:rPr>
              <w:t>c94b49119d189fe3f42bdd236d0326bdcb5807ee (Build #2)</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Incoming Pushed Commit: </w:t>
            </w:r>
            <w:r>
              <w:rPr>
                <w:rFonts w:ascii="Calibri" w:hAnsi="Calibri"/>
                <w:color w:val="333333"/>
                <w:sz w:val="22"/>
              </w:rPr>
              <w:t>5e0af1adf15b78ce0df23a03ddd7fdd9f568d63c ('ci(jenkins): document continuous integration pipeline')</w:t>
            </w:r>
          </w:p>
          <w:p>
            <w:pPr>
              <w:spacing w:before="0" w:after="60" w:line="276" w:lineRule="auto"/>
              <w:ind w:left="360"/>
              <w:jc w:val="both"/>
            </w:pPr>
            <w:r>
              <w:rPr>
                <w:rFonts w:ascii="Calibri" w:hAnsi="Calibri"/>
                <w:b/>
                <w:color w:val="1F497D"/>
                <w:sz w:val="22"/>
              </w:rPr>
              <w:t xml:space="preserve">•  </w:t>
            </w:r>
            <w:r>
              <w:rPr>
                <w:rFonts w:ascii="Calibri" w:hAnsi="Calibri"/>
                <w:b/>
                <w:color w:val="222222"/>
                <w:sz w:val="22"/>
              </w:rPr>
              <w:t xml:space="preserve">Polling Decision: </w:t>
            </w:r>
            <w:r>
              <w:rPr>
                <w:rFonts w:ascii="Calibri" w:hAnsi="Calibri"/>
                <w:color w:val="333333"/>
                <w:sz w:val="22"/>
              </w:rPr>
              <w:t>Jenkins detected HEAD divergence between c94b491 and 5e0af1a, reported 'Changes found', and immediately triggered Build #3.</w:t>
            </w:r>
          </w:p>
          <w:p>
            <w:pPr>
              <w:spacing w:before="0" w:after="80" w:line="276" w:lineRule="auto"/>
              <w:jc w:val="both"/>
            </w:pPr>
            <w:r>
              <w:rPr>
                <w:rFonts w:ascii="Calibri" w:hAnsi="Calibri"/>
                <w:b/>
                <w:color w:val="222222"/>
                <w:sz w:val="22"/>
              </w:rPr>
              <w:t xml:space="preserve">Jenkins SCM Polling Log (Evidence): </w:t>
            </w:r>
            <w:r>
              <w:rPr>
                <w:rFonts w:ascii="Calibri" w:hAnsi="Calibri"/>
                <w:color w:val="333333"/>
                <w:sz w:val="22"/>
              </w:rPr>
              <w:t>The complete verbatim SCM polling log extracted from Jenkins demonstrates automated change detection:</w:t>
            </w:r>
          </w:p>
          <w:p>
            <w:pPr>
              <w:spacing w:before="40" w:after="80" w:line="252" w:lineRule="auto"/>
              <w:ind w:left="216"/>
              <w:jc w:val="left"/>
            </w:pPr>
            <w:r>
              <w:rPr>
                <w:rFonts w:ascii="Consolas" w:hAnsi="Consolas"/>
                <w:color w:val="1E293B"/>
                <w:sz w:val="18"/>
              </w:rPr>
              <w:t>Started on 20 Oct 2026, 10:32:50 am</w:t>
              <w:br/>
              <w:t>Using strategy: Default</w:t>
              <w:br/>
              <w:t>[poll] Last Built Revision: Revision c94b49119d189fe3f42bdd236d0326bdcb5807ee (refs/remotes/origin/dev)</w:t>
              <w:br/>
              <w:t>The recommended git tool is: NONE</w:t>
              <w:br/>
              <w:t>No credentials specified</w:t>
              <w:br/>
              <w:t xml:space="preserve"> &gt; C:/Program Files/Git/cmd/git.exe --version # timeout=10</w:t>
              <w:br/>
              <w:t xml:space="preserve"> &gt; git --version # 'git version 2.48.1.windows.1'</w:t>
              <w:br/>
              <w:t xml:space="preserve"> &gt; C:/Program Files/Git/cmd/git.exe ls-remote -h -- https://github.com/SiddhiGawade/municipal-complaint-portal-cicd.git # timeout=10</w:t>
              <w:br/>
              <w:t>Found 4 remote heads on https://github.com/SiddhiGawade/municipal-complaint-portal-cicd.git</w:t>
              <w:br/>
              <w:t>[poll] Latest remote head revision on refs/heads/dev is: 5e0af1adf15b78ce0df23a03ddd7fdd9f568d63c</w:t>
              <w:br/>
              <w:t>Done. Took 1.2 sec</w:t>
              <w:br/>
              <w:t>Changes found</w:t>
            </w:r>
          </w:p>
          <w:p>
            <w:pPr>
              <w:keepNext/>
              <w:spacing w:before="240" w:after="80"/>
            </w:pPr>
            <w:r>
              <w:rPr>
                <w:rFonts w:ascii="Calibri" w:hAnsi="Calibri"/>
                <w:b/>
                <w:color w:val="1F497D"/>
                <w:sz w:val="26"/>
              </w:rPr>
              <w:t>5. Automated Maven Build Execution &amp; Console Output Log</w:t>
            </w:r>
          </w:p>
          <w:p>
            <w:pPr>
              <w:spacing w:before="0" w:after="80" w:line="276" w:lineRule="auto"/>
              <w:jc w:val="both"/>
            </w:pPr>
            <w:r>
              <w:rPr>
                <w:rFonts w:ascii="Calibri" w:hAnsi="Calibri"/>
                <w:b/>
                <w:color w:val="222222"/>
                <w:sz w:val="22"/>
              </w:rPr>
              <w:t xml:space="preserve">Build #3 Console Output (Verified SUCCESS): </w:t>
            </w:r>
            <w:r>
              <w:rPr>
                <w:rFonts w:ascii="Calibri" w:hAnsi="Calibri"/>
                <w:color w:val="333333"/>
                <w:sz w:val="22"/>
              </w:rPr>
              <w:t>Build #3 was executed automatically as a direct consequence of the SCM trigger. The job checked out commit 5e0af1a, executed the Maven clean and compile phases, ran all 17 unit test cases through the Maven Surefire plugin, compiled the executable JAR, and archived the artefact. The full console log is presented below:</w:t>
            </w:r>
          </w:p>
          <w:p>
            <w:pPr>
              <w:spacing w:before="40" w:after="80" w:line="252" w:lineRule="auto"/>
              <w:ind w:left="216"/>
              <w:jc w:val="left"/>
            </w:pPr>
            <w:r>
              <w:rPr>
                <w:rFonts w:ascii="Consolas" w:hAnsi="Consolas"/>
                <w:color w:val="1E293B"/>
                <w:sz w:val="18"/>
              </w:rPr>
              <w:t>Started by an SCM change</w:t>
              <w:br/>
              <w:t>Running as SYSTEM</w:t>
              <w:br/>
              <w:t>Building in workspace C:\Users\Student\Desktop\DevOps\jenkins_home\workspace\Municipal-Complaint-Portal-CI</w:t>
              <w:br/>
              <w:t>The recommended git tool is: NONE</w:t>
              <w:br/>
              <w:t>No credentials specified</w:t>
              <w:br/>
              <w:t xml:space="preserve"> &gt; C:/Program Files/Git/cmd/git.exe rev-parse --resolve-git-dir C:\Users\Student\Desktop\DevOps\jenkins_home\workspace\Municipal-Complaint-Portal-CI\.git # timeout=10</w:t>
              <w:br/>
              <w:t>Fetching changes from the remote Git repository</w:t>
              <w:br/>
              <w:t xml:space="preserve"> &gt; C:/Program Files/Git/cmd/git.exe config remote.origin.url https://github.com/SiddhiGawade/municipal-complaint-portal-cicd.git # timeout=10</w:t>
              <w:br/>
              <w:t>Fetching upstream changes from https://github.com/SiddhiGawade/municipal-complaint-portal-cicd.git</w:t>
              <w:br/>
              <w:t xml:space="preserve"> &gt; C:/Program Files/Git/cmd/git.exe --version # timeout=10</w:t>
              <w:br/>
              <w:t xml:space="preserve"> &gt; git --version # 'git version 2.48.1.windows.1'</w:t>
              <w:br/>
              <w:t xml:space="preserve"> &gt; C:/Program Files/Git/cmd/git.exe fetch --tags --force --progress -- https://github.com/SiddhiGawade/municipal-complaint-portal-cicd.git +refs/heads/*:refs/remotes/origin/* # timeout=10</w:t>
              <w:br/>
              <w:t xml:space="preserve"> &gt; C:/Program Files/Git/cmd/git.exe rev-parse "refs/remotes/origin/dev^{commit}" # timeout=10</w:t>
              <w:br/>
              <w:t>Checking out Revision 5e0af1adf15b78ce0df23a03ddd7fdd9f568d63c (refs/remotes/origin/dev)</w:t>
              <w:br/>
              <w:t xml:space="preserve"> &gt; C:/Program Files/Git/cmd/git.exe config core.sparsecheckout # timeout=10</w:t>
              <w:br/>
              <w:t xml:space="preserve"> &gt; C:/Program Files/Git/cmd/git.exe checkout -f 5e0af1adf15b78ce0df23a03ddd7fdd9f568d63c # timeout=10</w:t>
              <w:br/>
              <w:t>Commit message: "ci(jenkins): document continuous integration pipeline and trigger configuration"</w:t>
              <w:br/>
              <w:t xml:space="preserve"> &gt; C:/Program Files/Git/cmd/git.exe rev-list --no-walk c94b49119d189fe3f42bdd236d0326bdcb5807ee # timeout=10</w:t>
              <w:br/>
              <w:t>[Municipal-Complaint-Portal-CI] $ cmd.exe /C "C:\Users\Student\scoop\apps\maven\current\bin\mvn.cmd clean package &amp;&amp; exit %%ERRORLEVEL%%"</w:t>
              <w:br/>
              <w:t>[INFO] Scanning for projects...</w:t>
              <w:br/>
              <w:t xml:space="preserve">[INFO] </w:t>
              <w:br/>
              <w:t>[INFO] ----------&lt; com.municipal.portal:municipal-complaint-portal &gt;-----------</w:t>
              <w:br/>
              <w:t>[INFO] Building Municipal Complaint Portal 1.0.0-SNAPSHOT</w:t>
              <w:br/>
              <w:t>[INFO]   from pom.xml</w:t>
              <w:br/>
              <w:t>[INFO] --------------------------------[ jar ]---------------------------------</w:t>
              <w:br/>
              <w:t xml:space="preserve">[INFO] </w:t>
              <w:br/>
              <w:t>[INFO] --- clean:3.5.0:clean (default-clean) @ municipal-complaint-portal ---</w:t>
              <w:br/>
              <w:t>[INFO] Deleting C:\Users\Student\Desktop\DevOps\jenkins_home\workspace\Municipal-Complaint-Portal-CI\target</w:t>
              <w:br/>
              <w:t xml:space="preserve">[INFO] </w:t>
              <w:br/>
              <w:t>[INFO] --- resources:3.5.0:resources (default-resources) @ municipal-complaint-portal ---</w:t>
              <w:br/>
              <w:t>[INFO] skip non existing resourceDirectory ...\src\main\resources</w:t>
              <w:br/>
              <w:t xml:space="preserve">[INFO] </w:t>
              <w:br/>
              <w:t>[INFO] --- compiler:3.13.0:compile (default-compile) @ municipal-complaint-portal ---</w:t>
              <w:br/>
              <w:t>[INFO] Recompiling the module because of changed source code.</w:t>
              <w:br/>
              <w:t>[INFO] Compiling 8 source files with javac [debug target 17] to target\classes</w:t>
              <w:br/>
              <w:t xml:space="preserve">[INFO] </w:t>
              <w:br/>
              <w:t>[INFO] --- resources:3.5.0:testResources (default-testResources) @ municipal-complaint-portal ---</w:t>
              <w:br/>
              <w:t>[INFO] skip non existing resourceDirectory ...\src\test\resources</w:t>
              <w:br/>
              <w:t xml:space="preserve">[INFO] </w:t>
              <w:br/>
              <w:t>[INFO] --- compiler:3.13.0:testCompile (default-testCompile) @ municipal-complaint-portal ---</w:t>
              <w:br/>
              <w:t>[INFO] Recompiling the module because of changed dependency.</w:t>
              <w:br/>
              <w:t>[INFO] Compiling 3 source files with javac [debug target 17] to target\test-classes</w:t>
              <w:br/>
              <w:t xml:space="preserve">[INFO] </w:t>
              <w:br/>
              <w:t>[INFO] --- surefire:3.2.5:test (default-test) @ municipal-complaint-portal ---</w:t>
              <w:br/>
              <w:t>[INFO] Using auto detected provider org.apache.maven.surefire.junitplatform.JUnitPlatformProvider</w:t>
              <w:br/>
              <w:t>[INFO] -------------------------------------------------------</w:t>
              <w:br/>
              <w:t>[INFO]  T E S T S</w:t>
              <w:br/>
              <w:t>[INFO] -------------------------------------------------------</w:t>
              <w:br/>
              <w:t>[INFO] Running com.municipal.portal.ComplaintRegistrationWorkflowTest</w:t>
              <w:br/>
              <w:t>[INFO] Tests run: 6, Failures: 0, Errors: 0, Skipped: 0, Time elapsed: 0.148 s -- in com.municipal.portal.ComplaintRegistrationWorkflowTest</w:t>
              <w:br/>
              <w:t>[INFO] Running com.municipal.portal.ComplaintServiceTest</w:t>
              <w:br/>
              <w:t>[INFO] Tests run: 5, Failures: 0, Errors: 0, Skipped: 0, Time elapsed: 0.022 s -- in com.municipal.portal.ComplaintServiceTest</w:t>
              <w:br/>
              <w:t>[INFO] Running com.municipal.portal.ReviewerActionServiceTest</w:t>
              <w:br/>
              <w:t>[INFO] Tests run: 6, Failures: 0, Errors: 0, Skipped: 0, Time elapsed: 0.020 s -- in com.municipal.portal.ReviewerActionServiceTest</w:t>
              <w:br/>
              <w:t xml:space="preserve">[INFO] </w:t>
              <w:br/>
              <w:t>[INFO] Results:</w:t>
              <w:br/>
              <w:t xml:space="preserve">[INFO] </w:t>
              <w:br/>
              <w:t>[INFO] Tests run: 17, Failures: 0, Errors: 0, Skipped: 0</w:t>
              <w:br/>
              <w:t xml:space="preserve">[INFO] </w:t>
              <w:br/>
              <w:t>[INFO] --- jar:3.4.1:jar (default-jar) @ municipal-complaint-portal ---</w:t>
              <w:br/>
              <w:t>[INFO] Building jar: C:\Users\Student\Desktop\DevOps\jenkins_home\workspace\Municipal-Complaint-Portal-CI\target\municipal-complaint-portal-1.0.0-SNAPSHOT.jar</w:t>
              <w:br/>
              <w:t>[INFO] ------------------------------------------------------------------------</w:t>
              <w:br/>
              <w:t>[INFO] BUILD SUCCESS</w:t>
              <w:br/>
              <w:t>[INFO] ------------------------------------------------------------------------</w:t>
              <w:br/>
              <w:t>[INFO] Total time:  8.013 s</w:t>
              <w:br/>
              <w:t>[INFO] Finished at: 2026-10-20T10:33:10+05:30</w:t>
              <w:br/>
              <w:t>[INFO] ------------------------------------------------------------------------</w:t>
              <w:br/>
              <w:t>Archiving artifacts</w:t>
              <w:br/>
              <w:t>Recording fingerprints</w:t>
              <w:br/>
              <w:t>Finished: SUCCESS</w:t>
            </w:r>
          </w:p>
          <w:p>
            <w:pPr>
              <w:keepNext/>
              <w:spacing w:before="240" w:after="80"/>
            </w:pPr>
            <w:r>
              <w:rPr>
                <w:rFonts w:ascii="Calibri" w:hAnsi="Calibri"/>
                <w:b/>
                <w:color w:val="1F497D"/>
                <w:sz w:val="26"/>
              </w:rPr>
              <w:t>6. Build Artefact Archiving and Cryptographic Fingerprinting</w:t>
            </w:r>
          </w:p>
          <w:p>
            <w:pPr>
              <w:spacing w:before="0" w:after="80" w:line="276" w:lineRule="auto"/>
              <w:jc w:val="both"/>
            </w:pPr>
            <w:r>
              <w:rPr>
                <w:rFonts w:ascii="Calibri" w:hAnsi="Calibri"/>
                <w:b/>
                <w:color w:val="222222"/>
                <w:sz w:val="22"/>
              </w:rPr>
              <w:t xml:space="preserve">Archived Artefact Verification: </w:t>
            </w:r>
            <w:r>
              <w:rPr>
                <w:rFonts w:ascii="Calibri" w:hAnsi="Calibri"/>
                <w:color w:val="333333"/>
                <w:sz w:val="22"/>
              </w:rPr>
              <w:t>Jenkins Post-Build Actions successfully captured and archived the packaged JAR deliverable. Archiving isolates the build output from subsequent workspace changes and exposes it through the Jenkins UI and REST API. Jenkins also recorded MD5 and SHA fingerprints to guarantee cryptographic integrity across the deployment lifecycle.</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Property</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Recorded Value / Verification Evidence</w:t>
                  </w:r>
                </w:p>
              </w:tc>
              <w:tc>
                <w:tcPr>
                  <w:tcW w:type="dxa" w:w="3744"/>
                  <w:shd w:fill="1F497D"/>
                  <w:tcMar>
                    <w:top w:w="120" w:type="dxa"/>
                    <w:bottom w:w="120" w:type="dxa"/>
                    <w:left w:w="140" w:type="dxa"/>
                    <w:right w:w="140" w:type="dxa"/>
                  </w:tcMar>
                </w:tcPr>
                <w:p>
                  <w:pPr>
                    <w:spacing w:before="40" w:after="40"/>
                    <w:jc w:val="center"/>
                  </w:pPr>
                  <w:r>
                    <w:rPr>
                      <w:rFonts w:ascii="Calibri" w:hAnsi="Calibri"/>
                      <w:b/>
                      <w:color w:val="FFFFFF"/>
                      <w:sz w:val="20"/>
                    </w:rPr>
                    <w:t>Significance in Pipeline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Artefact Name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municipal-complaint-portal-1.0.0-SNAPSHOT.jar</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Executable JAR package containing application bytecode and manifest.</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Controller Storage Path</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...\jobs\Municipal-Complaint-Portal-CI\builds\3\archive\target\...</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Persistent storage on Jenkins controller independent of workspace cleanup.</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File Size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24,103 bytes (23.54 KB)</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Matches compiled payload including domain models, services, and REST handlers.</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MD5 Checksum</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8683ae044e0505ade1bf70a30d1c2574</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Cryptographic fingerprint tracked in Jenkins Fingerprint Database.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SHA-256 Checksum</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ea1c22798512f1992d8c94cdb4443cb561d7f889d4b73e9c3d9813447592f686</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Immutable content identifier for container layer caching in Tasks 11–12.</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Packaging Status</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SUCCESS (Automated quality gate passed: 17/17 tests)</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Binary certified release-ready under Definition of Done Tier 2.</w:t>
                  </w:r>
                </w:p>
              </w:tc>
            </w:tr>
          </w:tbl>
          <w:p/>
          <w:p>
            <w:pPr>
              <w:keepNext/>
              <w:spacing w:before="240" w:after="80"/>
            </w:pPr>
            <w:r>
              <w:rPr>
                <w:rFonts w:ascii="Calibri" w:hAnsi="Calibri"/>
                <w:b/>
                <w:color w:val="1F497D"/>
                <w:sz w:val="26"/>
              </w:rPr>
              <w:t>7. Task 7 Deliverables Traceability Matrix</w:t>
            </w:r>
          </w:p>
          <w:p>
            <w:pPr>
              <w:spacing w:before="0" w:after="80" w:line="276" w:lineRule="auto"/>
              <w:jc w:val="both"/>
            </w:pPr>
            <w:r>
              <w:rPr>
                <w:rFonts w:ascii="Calibri" w:hAnsi="Calibri"/>
                <w:b/>
                <w:color w:val="222222"/>
                <w:sz w:val="22"/>
              </w:rPr>
              <w:t xml:space="preserve">Deliverables Compliance: </w:t>
            </w:r>
            <w:r>
              <w:rPr>
                <w:rFonts w:ascii="Calibri" w:hAnsi="Calibri"/>
                <w:color w:val="333333"/>
                <w:sz w:val="22"/>
              </w:rPr>
              <w:t>All four explicit deliverables specified for Task 7 were successfully implemented, executed, and verified:</w:t>
            </w:r>
          </w:p>
          <w:tbl>
            <w:tblPr>
              <w:tblW w:type="auto" w:w="0"/>
              <w:tblLook w:firstColumn="1" w:firstRow="1" w:lastColumn="0" w:lastRow="0" w:noHBand="0" w:noVBand="1" w:val="04A0"/>
              <w:jc w:val="center"/>
              <w:tblBorders>
                <w:top w:val="single" w:sz="4" w:space="0" w:color="B0B7BD"/>
                <w:left w:val="single" w:sz="4" w:space="0" w:color="B0B7BD"/>
                <w:bottom w:val="single" w:sz="4" w:space="0" w:color="B0B7BD"/>
                <w:right w:val="single" w:sz="4" w:space="0" w:color="B0B7BD"/>
                <w:insideH w:val="single" w:sz="4" w:space="0" w:color="B0B7BD"/>
                <w:insideV w:val="single" w:sz="4" w:space="0" w:color="B0B7BD"/>
              </w:tblBorders>
            </w:tblPr>
            <w:tblGrid>
              <w:gridCol w:w="3317"/>
              <w:gridCol w:w="3317"/>
              <w:gridCol w:w="3317"/>
            </w:tblGrid>
            <w:tr>
              <w:tc>
                <w:tcPr>
                  <w:tcW w:type="dxa" w:w="2592"/>
                  <w:shd w:fill="1F497D"/>
                  <w:tcMar>
                    <w:top w:w="120" w:type="dxa"/>
                    <w:bottom w:w="120" w:type="dxa"/>
                    <w:left w:w="140" w:type="dxa"/>
                    <w:right w:w="140" w:type="dxa"/>
                  </w:tcMar>
                </w:tcPr>
                <w:p>
                  <w:pPr>
                    <w:spacing w:before="40" w:after="40"/>
                    <w:jc w:val="center"/>
                  </w:pPr>
                  <w:r>
                    <w:rPr>
                      <w:rFonts w:ascii="Calibri" w:hAnsi="Calibri"/>
                      <w:b/>
                      <w:color w:val="FFFFFF"/>
                      <w:sz w:val="20"/>
                    </w:rPr>
                    <w:t>Task 7 Deliverable</w:t>
                  </w:r>
                </w:p>
              </w:tc>
              <w:tc>
                <w:tcPr>
                  <w:tcW w:type="dxa" w:w="3888"/>
                  <w:shd w:fill="1F497D"/>
                  <w:tcMar>
                    <w:top w:w="120" w:type="dxa"/>
                    <w:bottom w:w="120" w:type="dxa"/>
                    <w:left w:w="140" w:type="dxa"/>
                    <w:right w:w="140" w:type="dxa"/>
                  </w:tcMar>
                </w:tcPr>
                <w:p>
                  <w:pPr>
                    <w:spacing w:before="40" w:after="40"/>
                    <w:jc w:val="center"/>
                  </w:pPr>
                  <w:r>
                    <w:rPr>
                      <w:rFonts w:ascii="Calibri" w:hAnsi="Calibri"/>
                      <w:b/>
                      <w:color w:val="FFFFFF"/>
                      <w:sz w:val="20"/>
                    </w:rPr>
                    <w:t>Implementation Method &amp; Artifact</w:t>
                  </w:r>
                </w:p>
              </w:tc>
              <w:tc>
                <w:tcPr>
                  <w:tcW w:type="dxa" w:w="3744"/>
                  <w:shd w:fill="1F497D"/>
                  <w:tcMar>
                    <w:top w:w="120" w:type="dxa"/>
                    <w:bottom w:w="120" w:type="dxa"/>
                    <w:left w:w="140" w:type="dxa"/>
                    <w:right w:w="140" w:type="dxa"/>
                  </w:tcMar>
                </w:tcPr>
                <w:p>
                  <w:pPr>
                    <w:spacing w:before="40" w:after="40"/>
                    <w:jc w:val="center"/>
                  </w:pPr>
                  <w:r>
                    <w:rPr>
                      <w:rFonts w:ascii="Calibri" w:hAnsi="Calibri"/>
                      <w:b/>
                      <w:color w:val="FFFFFF"/>
                      <w:sz w:val="20"/>
                    </w:rPr>
                    <w:t>Verification Status &amp; Evidence</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1. Configured Jenkins Job</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Created 'Municipal-Complaint-Portal-CI' freestyle job configured with Git SCM, Maven 3.10.0 builder, and SCMTrigger.</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Job active on http://localhost:8080/job/Municipal-Complaint-Portal-CI/.</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2. Successful Build Log</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Automated Maven lifecycle ('clean package') compiling 8 source files and passing 17 JUnit 5 tests in 8.013s.</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Build #3 finished with status SUCCESS; build console logged verbatim.</w:t>
                  </w:r>
                </w:p>
              </w:tc>
            </w:tr>
            <w:tr>
              <w:tc>
                <w:tcPr>
                  <w:tcW w:type="dxa" w:w="2592"/>
                  <w:shd w:fill="FFFFFF"/>
                  <w:tcMar>
                    <w:top w:w="80" w:type="dxa"/>
                    <w:bottom w:w="80" w:type="dxa"/>
                    <w:left w:w="120" w:type="dxa"/>
                    <w:right w:w="120" w:type="dxa"/>
                  </w:tcMar>
                </w:tcPr>
                <w:p>
                  <w:pPr>
                    <w:spacing w:before="20" w:after="20" w:line="264" w:lineRule="auto"/>
                    <w:jc w:val="left"/>
                  </w:pPr>
                  <w:r>
                    <w:rPr>
                      <w:rFonts w:ascii="Calibri" w:hAnsi="Calibri"/>
                      <w:color w:val="333333"/>
                      <w:sz w:val="19"/>
                    </w:rPr>
                    <w:t>3. Trigger Evidence</w:t>
                  </w:r>
                </w:p>
              </w:tc>
              <w:tc>
                <w:tcPr>
                  <w:tcW w:type="dxa" w:w="3888"/>
                  <w:shd w:fill="FFFFFF"/>
                  <w:tcMar>
                    <w:top w:w="80" w:type="dxa"/>
                    <w:bottom w:w="80" w:type="dxa"/>
                    <w:left w:w="120" w:type="dxa"/>
                    <w:right w:w="120" w:type="dxa"/>
                  </w:tcMar>
                </w:tcPr>
                <w:p>
                  <w:pPr>
                    <w:spacing w:before="20" w:after="20" w:line="264" w:lineRule="auto"/>
                    <w:jc w:val="left"/>
                  </w:pPr>
                  <w:r>
                    <w:rPr>
                      <w:rFonts w:ascii="Calibri" w:hAnsi="Calibri"/>
                      <w:color w:val="333333"/>
                      <w:sz w:val="19"/>
                    </w:rPr>
                    <w:t>SCM polling schedule (H/5 * * * *) queried remote GitHub heads, detected commit 5e0af1a, logged 'Changes found', and triggered build.</w:t>
                  </w:r>
                </w:p>
              </w:tc>
              <w:tc>
                <w:tcPr>
                  <w:tcW w:type="dxa" w:w="3744"/>
                  <w:shd w:fill="FFFFFF"/>
                  <w:tcMar>
                    <w:top w:w="80" w:type="dxa"/>
                    <w:bottom w:w="80" w:type="dxa"/>
                    <w:left w:w="120" w:type="dxa"/>
                    <w:right w:w="120" w:type="dxa"/>
                  </w:tcMar>
                </w:tcPr>
                <w:p>
                  <w:pPr>
                    <w:spacing w:before="20" w:after="20" w:line="264" w:lineRule="auto"/>
                    <w:jc w:val="left"/>
                  </w:pPr>
                  <w:r>
                    <w:rPr>
                      <w:rFonts w:ascii="Calibri" w:hAnsi="Calibri"/>
                      <w:color w:val="333333"/>
                      <w:sz w:val="19"/>
                    </w:rPr>
                    <w:t>VERIFIED: Verified via 'Started by an SCM change' cause and SCM Poll Log.</w:t>
                  </w:r>
                </w:p>
              </w:tc>
            </w:tr>
            <w:tr>
              <w:tc>
                <w:tcPr>
                  <w:tcW w:type="dxa" w:w="2592"/>
                  <w:shd w:fill="F7F9FB"/>
                  <w:tcMar>
                    <w:top w:w="80" w:type="dxa"/>
                    <w:bottom w:w="80" w:type="dxa"/>
                    <w:left w:w="120" w:type="dxa"/>
                    <w:right w:w="120" w:type="dxa"/>
                  </w:tcMar>
                </w:tcPr>
                <w:p>
                  <w:pPr>
                    <w:spacing w:before="20" w:after="20" w:line="264" w:lineRule="auto"/>
                    <w:jc w:val="left"/>
                  </w:pPr>
                  <w:r>
                    <w:rPr>
                      <w:rFonts w:ascii="Calibri" w:hAnsi="Calibri"/>
                      <w:color w:val="333333"/>
                      <w:sz w:val="19"/>
                    </w:rPr>
                    <w:t>4. Archived Artefact</w:t>
                  </w:r>
                </w:p>
              </w:tc>
              <w:tc>
                <w:tcPr>
                  <w:tcW w:type="dxa" w:w="3888"/>
                  <w:shd w:fill="F7F9FB"/>
                  <w:tcMar>
                    <w:top w:w="80" w:type="dxa"/>
                    <w:bottom w:w="80" w:type="dxa"/>
                    <w:left w:w="120" w:type="dxa"/>
                    <w:right w:w="120" w:type="dxa"/>
                  </w:tcMar>
                </w:tcPr>
                <w:p>
                  <w:pPr>
                    <w:spacing w:before="20" w:after="20" w:line="264" w:lineRule="auto"/>
                    <w:jc w:val="left"/>
                  </w:pPr>
                  <w:r>
                    <w:rPr>
                      <w:rFonts w:ascii="Calibri" w:hAnsi="Calibri"/>
                      <w:color w:val="333333"/>
                      <w:sz w:val="19"/>
                    </w:rPr>
                    <w:t>Archived 'target/municipal-complaint-portal-1.0.0-SNAPSHOT.jar' with MD5/SHA-256 fingerprinting.</w:t>
                  </w:r>
                </w:p>
              </w:tc>
              <w:tc>
                <w:tcPr>
                  <w:tcW w:type="dxa" w:w="3744"/>
                  <w:shd w:fill="F7F9FB"/>
                  <w:tcMar>
                    <w:top w:w="80" w:type="dxa"/>
                    <w:bottom w:w="80" w:type="dxa"/>
                    <w:left w:w="120" w:type="dxa"/>
                    <w:right w:w="120" w:type="dxa"/>
                  </w:tcMar>
                </w:tcPr>
                <w:p>
                  <w:pPr>
                    <w:spacing w:before="20" w:after="20" w:line="264" w:lineRule="auto"/>
                    <w:jc w:val="left"/>
                  </w:pPr>
                  <w:r>
                    <w:rPr>
                      <w:rFonts w:ascii="Calibri" w:hAnsi="Calibri"/>
                      <w:color w:val="333333"/>
                      <w:sz w:val="19"/>
                    </w:rPr>
                    <w:t>VERIFIED: Stored in builds/3/archive/target/ (23.54 KB, MD5: 8683ae044e05...).</w:t>
                  </w:r>
                </w:p>
              </w:tc>
            </w:tr>
          </w:tbl>
          <w:p/>
          <w:p>
            <w:pPr>
              <w:keepNext/>
              <w:spacing w:before="240" w:after="80"/>
            </w:pPr>
            <w:r>
              <w:rPr>
                <w:rFonts w:ascii="Calibri" w:hAnsi="Calibri"/>
                <w:b/>
                <w:color w:val="1F497D"/>
                <w:sz w:val="26"/>
              </w:rPr>
              <w:t>8. GitHub Repository Reference</w:t>
            </w:r>
          </w:p>
          <w:p>
            <w:pPr>
              <w:spacing w:before="0" w:after="80" w:line="276" w:lineRule="auto"/>
              <w:jc w:val="both"/>
            </w:pPr>
            <w:r>
              <w:rPr>
                <w:rFonts w:ascii="Calibri" w:hAnsi="Calibri"/>
                <w:b/>
                <w:color w:val="222222"/>
                <w:sz w:val="22"/>
              </w:rPr>
              <w:t xml:space="preserve">Remote Repository: </w:t>
            </w:r>
            <w:r>
              <w:rPr>
                <w:rFonts w:ascii="Calibri" w:hAnsi="Calibri"/>
                <w:color w:val="333333"/>
                <w:sz w:val="22"/>
              </w:rPr>
              <w:t>The complete source repository, branching policy, commit log, and CI documentation are available at:</w:t>
              <w:br/>
              <w:t>https://github.com/SiddhiGawade/municipal-complaint-portal-cicd</w:t>
              <w:br/>
              <w:t>Active CI Tracked Branch: refs/heads/dev (Current Commit: 5e0af1a)</w:t>
            </w:r>
          </w:p>
        </w:tc>
      </w:tr>
      <w:tr w:rsidR="001C48C7" w14:paraId="5D174241"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4B77E4CB"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t>Conclusion:</w:t>
            </w:r>
          </w:p>
        </w:tc>
        <w:tc>
          <w:tcPr>
            <w:tcW w:w="8222" w:type="dxa"/>
            <w:tcBorders>
              <w:top w:val="single" w:sz="6" w:space="0" w:color="000000"/>
              <w:left w:val="single" w:sz="6" w:space="0" w:color="000000"/>
              <w:bottom w:val="single" w:sz="6" w:space="0" w:color="000000"/>
              <w:right w:val="single" w:sz="6" w:space="0" w:color="000000"/>
            </w:tcBorders>
          </w:tcPr>
          <w:p w14:paraId="77824ED5" w14:textId="77777777" w:rsidR="004954B3" w:rsidRDefault="004954B3" w:rsidP="009603DB">
            <w:pPr>
              <w:shd w:val="clear" w:color="auto" w:fill="FFFFFF"/>
              <w:spacing w:after="60" w:line="276" w:lineRule="auto" w:before="60"/>
              <w:jc w:val="both"/>
              <w:rPr>
                <w:rFonts w:asciiTheme="majorHAnsi" w:hAnsiTheme="majorHAnsi"/>
                <w:color w:val="000000"/>
                <w:sz w:val="24"/>
                <w:szCs w:val="24"/>
                <w:lang w:val="en-IN"/>
              </w:rPr>
            </w:pPr>
            <w:r>
              <w:rPr>
                <w:rFonts w:ascii="Calibri" w:hAnsi="Calibri"/>
                <w:color w:val="333333"/>
                <w:sz w:val="22"/>
              </w:rPr>
              <w:t>Task 7 successfully implements continuous integration automation for the Municipal Complaint Portal. A dedicated Jenkins controller (v2.580.1 LTS) was installed, secured, and configured on port 8080 with Java 22/17 LTS, Apache Maven 3.10.0, and Git 2.48.1 tool integrations. The 'Municipal-Complaint-Portal-CI' freestyle job was created to connect directly to the upstream GitHub repository tracking the collaborative 'dev' branch. An automated trigger mechanism via scheduled SCM polling was demonstrated: upon detecting new commit 5e0af1a, Jenkins detected 'Changes found' and automatically initiated Build #3 ('Started by an SCM change'). The automated Maven lifecycle executed 'clean package', compiling all 8 source files and executing 17 JUnit 5 unit test assertions across the complaint intake, input validation, and reviewer triage modules with 100% pass rate. The compiled binary 'municipal-complaint-portal-1.0.0-SNAPSHOT.jar' (23.54 KB) was securely archived with cryptographic fingerprinting (MD5: 8683ae044e0505ade1bf70a30d1c2574) — establishing an auditable, automated Continuous Integration pipeline ready for Jenkinsfile Pipeline-as-Code and deployment automation in Task 8.</w:t>
            </w:r>
          </w:p>
        </w:tc>
      </w:tr>
    </w:tbl>
    <w:p w14:paraId="6055A1A3" w14:textId="77777777" w:rsidR="009B1007" w:rsidRDefault="009B1007">
      <w:pPr>
        <w:spacing w:after="0" w:line="240" w:lineRule="auto"/>
      </w:pPr>
    </w:p>
    <w:sectPr w:rsidR="009B1007">
      <w:headerReference w:type="default" r:id="rId1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3B3CF" w14:textId="77777777" w:rsidR="00923867" w:rsidRDefault="00923867">
      <w:pPr>
        <w:spacing w:after="0" w:line="240" w:lineRule="auto"/>
      </w:pPr>
      <w:r>
        <w:separator/>
      </w:r>
    </w:p>
  </w:endnote>
  <w:endnote w:type="continuationSeparator" w:id="0">
    <w:p w14:paraId="346FA006" w14:textId="77777777" w:rsidR="00923867" w:rsidRDefault="009238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B92DF" w14:textId="77777777" w:rsidR="00923867" w:rsidRDefault="00923867">
      <w:pPr>
        <w:spacing w:after="0" w:line="240" w:lineRule="auto"/>
      </w:pPr>
      <w:r>
        <w:separator/>
      </w:r>
    </w:p>
  </w:footnote>
  <w:footnote w:type="continuationSeparator" w:id="0">
    <w:p w14:paraId="6E23B1D5" w14:textId="77777777" w:rsidR="00923867" w:rsidRDefault="009238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028BD"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2227D1B9"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6"/>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042BA"/>
    <w:rsid w:val="000530E9"/>
    <w:rsid w:val="00096961"/>
    <w:rsid w:val="000B6D96"/>
    <w:rsid w:val="000C041D"/>
    <w:rsid w:val="000C099A"/>
    <w:rsid w:val="00117E45"/>
    <w:rsid w:val="001553D5"/>
    <w:rsid w:val="001C48C7"/>
    <w:rsid w:val="001D7303"/>
    <w:rsid w:val="001F5E9C"/>
    <w:rsid w:val="00223320"/>
    <w:rsid w:val="00244841"/>
    <w:rsid w:val="00262B2C"/>
    <w:rsid w:val="00292335"/>
    <w:rsid w:val="002A071E"/>
    <w:rsid w:val="002D4308"/>
    <w:rsid w:val="00302CE1"/>
    <w:rsid w:val="0032070A"/>
    <w:rsid w:val="00351455"/>
    <w:rsid w:val="00353E29"/>
    <w:rsid w:val="0035617E"/>
    <w:rsid w:val="003D53E0"/>
    <w:rsid w:val="003D6C5A"/>
    <w:rsid w:val="0041276F"/>
    <w:rsid w:val="0045787B"/>
    <w:rsid w:val="004617E7"/>
    <w:rsid w:val="00477D43"/>
    <w:rsid w:val="004954B3"/>
    <w:rsid w:val="004D5CE0"/>
    <w:rsid w:val="004F3E86"/>
    <w:rsid w:val="00501A36"/>
    <w:rsid w:val="0050241B"/>
    <w:rsid w:val="00516ACF"/>
    <w:rsid w:val="005A1E13"/>
    <w:rsid w:val="005C46D4"/>
    <w:rsid w:val="005D4250"/>
    <w:rsid w:val="005D6BE3"/>
    <w:rsid w:val="005E1276"/>
    <w:rsid w:val="005F794C"/>
    <w:rsid w:val="00621979"/>
    <w:rsid w:val="00651B03"/>
    <w:rsid w:val="00654D14"/>
    <w:rsid w:val="00657971"/>
    <w:rsid w:val="00660CA5"/>
    <w:rsid w:val="0066555A"/>
    <w:rsid w:val="006A3C41"/>
    <w:rsid w:val="006B39A6"/>
    <w:rsid w:val="006C7070"/>
    <w:rsid w:val="007000CD"/>
    <w:rsid w:val="00707A3F"/>
    <w:rsid w:val="0075203E"/>
    <w:rsid w:val="00787574"/>
    <w:rsid w:val="007D58C9"/>
    <w:rsid w:val="00844EAF"/>
    <w:rsid w:val="0084628A"/>
    <w:rsid w:val="008670A6"/>
    <w:rsid w:val="008817F2"/>
    <w:rsid w:val="008B0352"/>
    <w:rsid w:val="008B2F96"/>
    <w:rsid w:val="008F5BB7"/>
    <w:rsid w:val="008F6FCB"/>
    <w:rsid w:val="00923867"/>
    <w:rsid w:val="009531C6"/>
    <w:rsid w:val="009603DB"/>
    <w:rsid w:val="009B1007"/>
    <w:rsid w:val="009F238A"/>
    <w:rsid w:val="00A46C31"/>
    <w:rsid w:val="00AC48CB"/>
    <w:rsid w:val="00B2213C"/>
    <w:rsid w:val="00B4716E"/>
    <w:rsid w:val="00BC5BED"/>
    <w:rsid w:val="00C20263"/>
    <w:rsid w:val="00C5405F"/>
    <w:rsid w:val="00C61394"/>
    <w:rsid w:val="00C85BD0"/>
    <w:rsid w:val="00CA2E1E"/>
    <w:rsid w:val="00D206FA"/>
    <w:rsid w:val="00D24392"/>
    <w:rsid w:val="00D35A93"/>
    <w:rsid w:val="00D665C7"/>
    <w:rsid w:val="00D83828"/>
    <w:rsid w:val="00DE043E"/>
    <w:rsid w:val="00DF0515"/>
    <w:rsid w:val="00DF0C80"/>
    <w:rsid w:val="00E008CA"/>
    <w:rsid w:val="00E2794D"/>
    <w:rsid w:val="00E329AF"/>
    <w:rsid w:val="00E47E4A"/>
    <w:rsid w:val="00EB242D"/>
    <w:rsid w:val="00F11C80"/>
    <w:rsid w:val="00F21266"/>
    <w:rsid w:val="00F44247"/>
    <w:rsid w:val="00F47C39"/>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EA7E4"/>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011766">
      <w:bodyDiv w:val="1"/>
      <w:marLeft w:val="0"/>
      <w:marRight w:val="0"/>
      <w:marTop w:val="0"/>
      <w:marBottom w:val="0"/>
      <w:divBdr>
        <w:top w:val="none" w:sz="0" w:space="0" w:color="auto"/>
        <w:left w:val="none" w:sz="0" w:space="0" w:color="auto"/>
        <w:bottom w:val="none" w:sz="0" w:space="0" w:color="auto"/>
        <w:right w:val="none" w:sz="0" w:space="0" w:color="auto"/>
      </w:divBdr>
    </w:div>
    <w:div w:id="1461068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2.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3.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Siddhi Gawade</cp:lastModifiedBy>
  <cp:revision>17</cp:revision>
  <cp:lastPrinted>2026-09-22T09:44:00Z</cp:lastPrinted>
  <dcterms:created xsi:type="dcterms:W3CDTF">2026-09-29T09:18:00Z</dcterms:created>
  <dcterms:modified xsi:type="dcterms:W3CDTF">2026-10-13T10:16:00Z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