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8A04A"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3ADA038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875" w:type="dxa"/>
        <w:tblInd w:w="105" w:type="dxa"/>
        <w:tblCellMar>
          <w:left w:w="105" w:type="dxa"/>
          <w:right w:w="105" w:type="dxa"/>
        </w:tblCellMar>
        <w:tblLook w:val="0400" w:firstRow="0" w:lastRow="0" w:firstColumn="0" w:lastColumn="0" w:noHBand="0" w:noVBand="1"/>
      </w:tblPr>
      <w:tblGrid>
        <w:gridCol w:w="3053"/>
        <w:gridCol w:w="6822"/>
      </w:tblGrid>
      <w:tr w:rsidR="009B1007" w14:paraId="0983F388"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8C671A4"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822" w:type="dxa"/>
            <w:tcBorders>
              <w:top w:val="single" w:sz="6" w:space="0" w:color="000000"/>
              <w:left w:val="single" w:sz="6" w:space="0" w:color="000000"/>
              <w:bottom w:val="single" w:sz="6" w:space="0" w:color="000000"/>
              <w:right w:val="single" w:sz="6" w:space="0" w:color="000000"/>
            </w:tcBorders>
          </w:tcPr>
          <w:p w14:paraId="5002765F" w14:textId="77777777" w:rsidR="009B1007" w:rsidRDefault="0075203E">
            <w:pPr>
              <w:spacing w:after="0" w:line="240" w:lineRule="auto"/>
              <w:rPr>
                <w:rFonts w:asciiTheme="majorHAnsi" w:hAnsiTheme="majorHAnsi"/>
                <w:sz w:val="24"/>
                <w:szCs w:val="24"/>
              </w:rPr>
            </w:pPr>
            <w:r>
              <w:rPr>
                <w:rFonts w:asciiTheme="majorHAnsi" w:hAnsiTheme="majorHAnsi"/>
                <w:sz w:val="24"/>
                <w:szCs w:val="24"/>
              </w:rPr>
              <w:t>B</w:t>
            </w:r>
            <w:r w:rsidR="00C85BD0">
              <w:rPr>
                <w:rFonts w:asciiTheme="majorHAnsi" w:hAnsiTheme="majorHAnsi"/>
                <w:sz w:val="24"/>
                <w:szCs w:val="24"/>
              </w:rPr>
              <w:t>.E. Semester VI</w:t>
            </w:r>
            <w:r>
              <w:rPr>
                <w:rFonts w:asciiTheme="majorHAnsi" w:hAnsiTheme="majorHAnsi"/>
                <w:sz w:val="24"/>
                <w:szCs w:val="24"/>
              </w:rPr>
              <w:t>I</w:t>
            </w:r>
            <w:r w:rsidR="00C85BD0">
              <w:rPr>
                <w:rFonts w:asciiTheme="majorHAnsi" w:hAnsiTheme="majorHAnsi"/>
                <w:sz w:val="24"/>
                <w:szCs w:val="24"/>
              </w:rPr>
              <w:t xml:space="preserve"> – Computer Engineering</w:t>
            </w:r>
          </w:p>
        </w:tc>
      </w:tr>
      <w:tr w:rsidR="009B1007" w14:paraId="168DDF21"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262253C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822" w:type="dxa"/>
            <w:tcBorders>
              <w:top w:val="single" w:sz="6" w:space="0" w:color="000000"/>
              <w:left w:val="single" w:sz="6" w:space="0" w:color="000000"/>
              <w:bottom w:val="single" w:sz="6" w:space="0" w:color="000000"/>
              <w:right w:val="single" w:sz="6" w:space="0" w:color="000000"/>
            </w:tcBorders>
          </w:tcPr>
          <w:p w14:paraId="0DF54CBE" w14:textId="77777777" w:rsidR="009B1007" w:rsidRDefault="001F5E9C">
            <w:pPr>
              <w:spacing w:after="0" w:line="240" w:lineRule="auto"/>
              <w:rPr>
                <w:rFonts w:asciiTheme="majorHAnsi" w:hAnsiTheme="majorHAnsi"/>
                <w:sz w:val="24"/>
                <w:szCs w:val="24"/>
              </w:rPr>
            </w:pPr>
            <w:r>
              <w:rPr>
                <w:rFonts w:asciiTheme="majorHAnsi" w:hAnsiTheme="majorHAnsi"/>
                <w:sz w:val="24"/>
                <w:szCs w:val="24"/>
              </w:rPr>
              <w:t>DevOps Lab</w:t>
            </w:r>
          </w:p>
        </w:tc>
      </w:tr>
      <w:tr w:rsidR="009B1007" w14:paraId="311CC356"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BB5C11D"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822" w:type="dxa"/>
            <w:tcBorders>
              <w:top w:val="single" w:sz="6" w:space="0" w:color="000000"/>
              <w:left w:val="single" w:sz="6" w:space="0" w:color="000000"/>
              <w:bottom w:val="single" w:sz="6" w:space="0" w:color="000000"/>
              <w:right w:val="single" w:sz="6" w:space="0" w:color="000000"/>
            </w:tcBorders>
          </w:tcPr>
          <w:p w14:paraId="66BE645A" w14:textId="77777777" w:rsidR="009B1007" w:rsidRDefault="001F5E9C">
            <w:pPr>
              <w:tabs>
                <w:tab w:val="left" w:pos="2430"/>
              </w:tabs>
              <w:spacing w:after="0" w:line="240" w:lineRule="auto"/>
              <w:rPr>
                <w:rFonts w:asciiTheme="majorHAnsi" w:hAnsiTheme="majorHAnsi"/>
                <w:sz w:val="24"/>
                <w:szCs w:val="24"/>
              </w:rPr>
            </w:pPr>
            <w:r>
              <w:rPr>
                <w:rFonts w:asciiTheme="majorHAnsi" w:hAnsiTheme="majorHAnsi"/>
                <w:sz w:val="24"/>
                <w:szCs w:val="24"/>
              </w:rPr>
              <w:t xml:space="preserve">Dr. </w:t>
            </w:r>
            <w:proofErr w:type="spellStart"/>
            <w:r>
              <w:rPr>
                <w:rFonts w:asciiTheme="majorHAnsi" w:hAnsiTheme="majorHAnsi"/>
                <w:sz w:val="24"/>
                <w:szCs w:val="24"/>
              </w:rPr>
              <w:t>Snehal</w:t>
            </w:r>
            <w:proofErr w:type="spellEnd"/>
            <w:r>
              <w:rPr>
                <w:rFonts w:asciiTheme="majorHAnsi" w:hAnsiTheme="majorHAnsi"/>
                <w:sz w:val="24"/>
                <w:szCs w:val="24"/>
              </w:rPr>
              <w:t xml:space="preserve"> </w:t>
            </w:r>
            <w:proofErr w:type="spellStart"/>
            <w:r>
              <w:rPr>
                <w:rFonts w:asciiTheme="majorHAnsi" w:hAnsiTheme="majorHAnsi"/>
                <w:sz w:val="24"/>
                <w:szCs w:val="24"/>
              </w:rPr>
              <w:t>Andhare</w:t>
            </w:r>
            <w:proofErr w:type="spellEnd"/>
          </w:p>
        </w:tc>
      </w:tr>
    </w:tbl>
    <w:p w14:paraId="377E90A3" w14:textId="77777777" w:rsidR="009B1007" w:rsidRDefault="009B1007">
      <w:pPr>
        <w:spacing w:after="0" w:line="240" w:lineRule="auto"/>
        <w:rPr>
          <w:rFonts w:asciiTheme="majorHAnsi" w:hAnsiTheme="majorHAnsi"/>
          <w:sz w:val="24"/>
          <w:szCs w:val="24"/>
        </w:rPr>
      </w:pPr>
    </w:p>
    <w:tbl>
      <w:tblPr>
        <w:tblW w:w="9922" w:type="dxa"/>
        <w:tblInd w:w="105" w:type="dxa"/>
        <w:tblCellMar>
          <w:left w:w="105" w:type="dxa"/>
          <w:right w:w="105" w:type="dxa"/>
        </w:tblCellMar>
        <w:tblLook w:val="0400" w:firstRow="0" w:lastRow="0" w:firstColumn="0" w:lastColumn="0" w:noHBand="0" w:noVBand="1"/>
      </w:tblPr>
      <w:tblGrid>
        <w:gridCol w:w="3068"/>
        <w:gridCol w:w="6854"/>
      </w:tblGrid>
      <w:tr w:rsidR="009B1007" w14:paraId="40EF1EAF" w14:textId="77777777" w:rsidTr="00E329AF">
        <w:trPr>
          <w:trHeight w:val="337"/>
        </w:trPr>
        <w:tc>
          <w:tcPr>
            <w:tcW w:w="3068" w:type="dxa"/>
            <w:tcBorders>
              <w:top w:val="single" w:sz="6" w:space="0" w:color="000000"/>
              <w:left w:val="single" w:sz="6" w:space="0" w:color="000000"/>
              <w:bottom w:val="single" w:sz="6" w:space="0" w:color="000000"/>
              <w:right w:val="single" w:sz="6" w:space="0" w:color="000000"/>
            </w:tcBorders>
          </w:tcPr>
          <w:p w14:paraId="0D7F8141"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854" w:type="dxa"/>
            <w:tcBorders>
              <w:top w:val="single" w:sz="6" w:space="0" w:color="000000"/>
              <w:left w:val="single" w:sz="6" w:space="0" w:color="000000"/>
              <w:bottom w:val="single" w:sz="6" w:space="0" w:color="000000"/>
              <w:right w:val="single" w:sz="6" w:space="0" w:color="000000"/>
            </w:tcBorders>
          </w:tcPr>
          <w:p w14:paraId="6F8E4B64" w14:textId="6684DDC7" w:rsidR="009B1007" w:rsidRDefault="008F5BB7">
            <w:pPr>
              <w:spacing w:after="0" w:line="240" w:lineRule="auto"/>
              <w:rPr>
                <w:rFonts w:asciiTheme="majorHAnsi" w:hAnsiTheme="majorHAnsi"/>
                <w:color w:val="000000"/>
                <w:sz w:val="24"/>
                <w:szCs w:val="24"/>
              </w:rPr>
            </w:pPr>
            <w:r>
              <w:rPr>
                <w:rFonts w:asciiTheme="majorHAnsi" w:hAnsiTheme="majorHAnsi"/>
                <w:color w:val="000000"/>
                <w:sz w:val="24"/>
                <w:szCs w:val="24"/>
              </w:rPr>
              <w:t>S</w:t>
            </w:r>
            <w:r w:rsidR="00223320">
              <w:rPr>
                <w:rFonts w:asciiTheme="majorHAnsi" w:hAnsiTheme="majorHAnsi"/>
                <w:color w:val="000000"/>
                <w:sz w:val="24"/>
                <w:szCs w:val="24"/>
              </w:rPr>
              <w:t>iddhi Gawade</w:t>
            </w:r>
          </w:p>
        </w:tc>
      </w:tr>
      <w:tr w:rsidR="009B1007" w14:paraId="593BDAF9" w14:textId="77777777" w:rsidTr="00E329AF">
        <w:trPr>
          <w:trHeight w:val="316"/>
        </w:trPr>
        <w:tc>
          <w:tcPr>
            <w:tcW w:w="3068" w:type="dxa"/>
            <w:tcBorders>
              <w:top w:val="single" w:sz="6" w:space="0" w:color="000000"/>
              <w:left w:val="single" w:sz="6" w:space="0" w:color="000000"/>
              <w:bottom w:val="single" w:sz="6" w:space="0" w:color="000000"/>
              <w:right w:val="single" w:sz="6" w:space="0" w:color="000000"/>
            </w:tcBorders>
          </w:tcPr>
          <w:p w14:paraId="3078F405"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854" w:type="dxa"/>
            <w:tcBorders>
              <w:top w:val="single" w:sz="6" w:space="0" w:color="000000"/>
              <w:left w:val="single" w:sz="6" w:space="0" w:color="000000"/>
              <w:bottom w:val="single" w:sz="6" w:space="0" w:color="000000"/>
              <w:right w:val="single" w:sz="6" w:space="0" w:color="000000"/>
            </w:tcBorders>
          </w:tcPr>
          <w:p w14:paraId="2B36327E" w14:textId="493494B2" w:rsidR="009B1007" w:rsidRDefault="001F5E9C">
            <w:pPr>
              <w:spacing w:after="0" w:line="240" w:lineRule="auto"/>
              <w:rPr>
                <w:rFonts w:asciiTheme="majorHAnsi" w:hAnsiTheme="majorHAnsi"/>
                <w:sz w:val="24"/>
                <w:szCs w:val="24"/>
              </w:rPr>
            </w:pPr>
            <w:r>
              <w:rPr>
                <w:rFonts w:asciiTheme="majorHAnsi" w:hAnsiTheme="majorHAnsi"/>
                <w:sz w:val="24"/>
                <w:szCs w:val="24"/>
              </w:rPr>
              <w:t>2</w:t>
            </w:r>
            <w:r w:rsidR="008F6FCB">
              <w:rPr>
                <w:rFonts w:asciiTheme="majorHAnsi" w:hAnsiTheme="majorHAnsi"/>
                <w:sz w:val="24"/>
                <w:szCs w:val="24"/>
              </w:rPr>
              <w:t>4102A2001</w:t>
            </w:r>
          </w:p>
        </w:tc>
      </w:tr>
      <w:tr w:rsidR="009F238A" w14:paraId="2085787A" w14:textId="77777777" w:rsidTr="00E329AF">
        <w:trPr>
          <w:trHeight w:val="695"/>
        </w:trPr>
        <w:tc>
          <w:tcPr>
            <w:tcW w:w="3068" w:type="dxa"/>
            <w:tcBorders>
              <w:top w:val="single" w:sz="6" w:space="0" w:color="000000"/>
              <w:left w:val="single" w:sz="6" w:space="0" w:color="000000"/>
              <w:bottom w:val="single" w:sz="6" w:space="0" w:color="000000"/>
              <w:right w:val="single" w:sz="6" w:space="0" w:color="000000"/>
            </w:tcBorders>
          </w:tcPr>
          <w:p w14:paraId="684C5C12"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547501AB"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854" w:type="dxa"/>
            <w:tcBorders>
              <w:top w:val="single" w:sz="6" w:space="0" w:color="000000"/>
              <w:left w:val="single" w:sz="6" w:space="0" w:color="000000"/>
              <w:bottom w:val="single" w:sz="6" w:space="0" w:color="000000"/>
              <w:right w:val="single" w:sz="6" w:space="0" w:color="000000"/>
            </w:tcBorders>
          </w:tcPr>
          <w:p w14:paraId="27CDE2E0" w14:textId="77777777" w:rsidR="009F238A" w:rsidRDefault="009F238A">
            <w:pPr>
              <w:spacing w:after="0" w:line="240" w:lineRule="auto"/>
              <w:rPr>
                <w:rFonts w:asciiTheme="majorHAnsi" w:hAnsiTheme="majorHAnsi"/>
                <w:sz w:val="24"/>
                <w:szCs w:val="24"/>
              </w:rPr>
            </w:pPr>
          </w:p>
        </w:tc>
      </w:tr>
    </w:tbl>
    <w:p w14:paraId="3B6BB6A3"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8222"/>
      </w:tblGrid>
      <w:tr w:rsidR="009B1007" w14:paraId="69802CDE"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2E4A6EA5" w14:textId="26BE0D44"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Number</w:t>
            </w:r>
          </w:p>
        </w:tc>
        <w:tc>
          <w:tcPr>
            <w:tcW w:w="8222" w:type="dxa"/>
            <w:tcBorders>
              <w:top w:val="single" w:sz="6" w:space="0" w:color="000000"/>
              <w:left w:val="single" w:sz="6" w:space="0" w:color="000000"/>
              <w:bottom w:val="single" w:sz="6" w:space="0" w:color="000000"/>
              <w:right w:val="single" w:sz="6" w:space="0" w:color="000000"/>
            </w:tcBorders>
          </w:tcPr>
          <w:p>
            <w:r>
              <w:t>8</w:t>
            </w:r>
          </w:p>
        </w:tc>
      </w:tr>
      <w:tr w:rsidR="009B1007" w14:paraId="395DA8E2"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75463EE6" w14:textId="640FA3B2"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Title</w:t>
            </w:r>
          </w:p>
        </w:tc>
        <w:tc>
          <w:tcPr>
            <w:tcW w:w="8222" w:type="dxa"/>
            <w:tcBorders>
              <w:top w:val="single" w:sz="6" w:space="0" w:color="000000"/>
              <w:left w:val="single" w:sz="6" w:space="0" w:color="000000"/>
              <w:bottom w:val="single" w:sz="6" w:space="0" w:color="000000"/>
              <w:right w:val="single" w:sz="6" w:space="0" w:color="000000"/>
            </w:tcBorders>
          </w:tcPr>
          <w:p>
            <w:r>
              <w:t>Pipeline as Code and Server Deployment: Create a Jenkinsfile for the Municipal Complaint Portal with checkout, build, package and deploy stages. Deploy the build to Tomcat or Nginx and parameterize at least one environment setting.</w:t>
            </w:r>
          </w:p>
        </w:tc>
      </w:tr>
      <w:tr w:rsidR="009B1007" w14:paraId="1E6CB567" w14:textId="77777777" w:rsidTr="00302CE1">
        <w:trPr>
          <w:trHeight w:val="3215"/>
        </w:trPr>
        <w:tc>
          <w:tcPr>
            <w:tcW w:w="9952" w:type="dxa"/>
            <w:gridSpan w:val="2"/>
            <w:tcBorders>
              <w:top w:val="single" w:sz="6" w:space="0" w:color="000000"/>
              <w:left w:val="single" w:sz="6" w:space="0" w:color="000000"/>
              <w:bottom w:val="single" w:sz="6" w:space="0" w:color="000000"/>
              <w:right w:val="single" w:sz="6" w:space="0" w:color="000000"/>
            </w:tcBorders>
          </w:tcPr>
          <w:p w14:paraId="023BC818" w14:textId="77777777" w:rsidR="004954B3" w:rsidRDefault="004954B3">
            <w:pPr>
              <w:shd w:val="clear" w:color="auto" w:fill="FFFFFF"/>
              <w:spacing w:after="80" w:line="240" w:lineRule="auto" w:before="80"/>
              <w:jc w:val="center"/>
              <w:rPr>
                <w:rFonts w:asciiTheme="majorHAnsi" w:hAnsiTheme="majorHAnsi"/>
                <w:color w:val="000000"/>
                <w:sz w:val="24"/>
                <w:szCs w:val="24"/>
                <w:lang w:val="en-IN"/>
              </w:rPr>
            </w:pPr>
            <w:r>
              <w:rPr>
                <w:rFonts w:ascii="Calibri" w:hAnsi="Calibri"/>
                <w:b/>
                <w:color w:val="1F497D"/>
                <w:sz w:val="28"/>
              </w:rPr>
              <w:t>TASK 8 REPORT: PIPELINE AS CODE AND NGINX SERVER DEPLOYMENT</w:t>
            </w:r>
          </w:p>
          <w:p>
            <w:pPr>
              <w:keepNext/>
              <w:spacing w:before="240" w:after="80"/>
            </w:pPr>
            <w:r>
              <w:rPr>
                <w:rFonts w:ascii="Calibri" w:hAnsi="Calibri"/>
                <w:b/>
                <w:color w:val="1F497D"/>
                <w:sz w:val="26"/>
              </w:rPr>
              <w:t>1. Pipeline as Code Architecture &amp; Multi-Stage Lifecycle</w:t>
            </w:r>
          </w:p>
          <w:p>
            <w:pPr>
              <w:spacing w:before="0" w:after="80" w:line="276" w:lineRule="auto"/>
              <w:jc w:val="both"/>
            </w:pPr>
            <w:r>
              <w:rPr>
                <w:rFonts w:ascii="Calibri" w:hAnsi="Calibri"/>
                <w:b/>
                <w:color w:val="222222"/>
                <w:sz w:val="22"/>
              </w:rPr>
              <w:t xml:space="preserve">CI/CD Paradigm: </w:t>
            </w:r>
            <w:r>
              <w:rPr>
                <w:rFonts w:ascii="Calibri" w:hAnsi="Calibri"/>
                <w:color w:val="333333"/>
                <w:sz w:val="22"/>
              </w:rPr>
              <w:t>Pipeline as Code represents the industry-standard paradigm where continuous integration and continuous deployment (CI/CD) workflows are defined as version-controlled code rather than manual, imperative GUI configurations. In Task 8, a Declarative Jenkinsfile is engineered for the Municipal Complaint Portal, establishing a deterministic, auditable, and automated delivery pipeline across four sequential stages: Checkout, Build, Package &amp; Test, and Deploy.</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Stage 1 — Checkout SCM: </w:t>
            </w:r>
            <w:r>
              <w:rPr>
                <w:rFonts w:ascii="Calibri" w:hAnsi="Calibri"/>
                <w:color w:val="333333"/>
                <w:sz w:val="22"/>
              </w:rPr>
              <w:t>Automated checkout synchronizing the collaborative 'dev' branch from GitHub, capturing latest commit metadata.</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Stage 2 — Build: </w:t>
            </w:r>
            <w:r>
              <w:rPr>
                <w:rFonts w:ascii="Calibri" w:hAnsi="Calibri"/>
                <w:color w:val="333333"/>
                <w:sz w:val="22"/>
              </w:rPr>
              <w:t>Hermetic compilation of all 8 Java source classes using Apache Maven 3.10 and OpenJDK compiler.</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Stage 3 — Package &amp; Test: </w:t>
            </w:r>
            <w:r>
              <w:rPr>
                <w:rFonts w:ascii="Calibri" w:hAnsi="Calibri"/>
                <w:color w:val="333333"/>
                <w:sz w:val="22"/>
              </w:rPr>
              <w:t>Execution of 17 JUnit 5 test cases via Maven Surefire, packaging executable JAR artefact, and recording cryptographic fingerprints.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Stage 4 — Deploy (Nginx): </w:t>
            </w:r>
            <w:r>
              <w:rPr>
                <w:rFonts w:ascii="Calibri" w:hAnsi="Calibri"/>
                <w:color w:val="333333"/>
                <w:sz w:val="22"/>
              </w:rPr>
              <w:t>Automated server deployment configuring Nginx as a reverse proxy web server, launching background daemon services, and executing automated health checks.</w:t>
            </w:r>
          </w:p>
          <w:p>
            <w:pPr>
              <w:spacing w:before="120" w:after="40"/>
              <w:jc w:val="center"/>
            </w:pPr>
            <w:r>
              <w:drawing>
                <wp:inline xmlns:a="http://schemas.openxmlformats.org/drawingml/2006/main" xmlns:pic="http://schemas.openxmlformats.org/drawingml/2006/picture">
                  <wp:extent cx="5669280" cy="2906102"/>
                  <wp:docPr id="2" name="Picture 2"/>
                  <wp:cNvGraphicFramePr>
                    <a:graphicFrameLocks noChangeAspect="1"/>
                  </wp:cNvGraphicFramePr>
                  <a:graphic>
                    <a:graphicData uri="http://schemas.openxmlformats.org/drawingml/2006/picture">
                      <pic:pic>
                        <pic:nvPicPr>
                          <pic:cNvPr id="0" name="jenkins_pipeline_stages_task8.png"/>
                          <pic:cNvPicPr/>
                        </pic:nvPicPr>
                        <pic:blipFill>
                          <a:blip r:embed="rId13"/>
                          <a:stretch>
                            <a:fillRect/>
                          </a:stretch>
                        </pic:blipFill>
                        <pic:spPr>
                          <a:xfrm>
                            <a:off x="0" y="0"/>
                            <a:ext cx="5669280" cy="2906102"/>
                          </a:xfrm>
                          <a:prstGeom prst="rect"/>
                        </pic:spPr>
                      </pic:pic>
                    </a:graphicData>
                  </a:graphic>
                </wp:inline>
              </w:drawing>
            </w:r>
          </w:p>
          <w:p>
            <w:pPr>
              <w:spacing w:after="120"/>
              <w:jc w:val="center"/>
            </w:pPr>
            <w:r>
              <w:rPr>
                <w:rFonts w:ascii="Calibri" w:hAnsi="Calibri"/>
                <w:i/>
                <w:color w:val="555555"/>
                <w:sz w:val="19"/>
              </w:rPr>
              <w:t>Figure 8.1: Jenkins Pipeline as Code Multi-Stage Architecture &amp; Parameterized Nginx Deployment</w:t>
            </w:r>
          </w:p>
          <w:p>
            <w:pPr>
              <w:keepNext/>
              <w:spacing w:before="240" w:after="80"/>
            </w:pPr>
            <w:r>
              <w:rPr>
                <w:rFonts w:ascii="Calibri" w:hAnsi="Calibri"/>
                <w:b/>
                <w:color w:val="1F497D"/>
                <w:sz w:val="26"/>
              </w:rPr>
              <w:t>2. Runtime Parameterization of Deployment Environments</w:t>
            </w:r>
          </w:p>
          <w:p>
            <w:pPr>
              <w:spacing w:before="0" w:after="80" w:line="276" w:lineRule="auto"/>
              <w:jc w:val="both"/>
            </w:pPr>
            <w:r>
              <w:rPr>
                <w:rFonts w:ascii="Calibri" w:hAnsi="Calibri"/>
                <w:b/>
                <w:color w:val="222222"/>
                <w:sz w:val="22"/>
              </w:rPr>
              <w:t xml:space="preserve">Architectural Rationale: </w:t>
            </w:r>
            <w:r>
              <w:rPr>
                <w:rFonts w:ascii="Calibri" w:hAnsi="Calibri"/>
                <w:color w:val="333333"/>
                <w:sz w:val="22"/>
              </w:rPr>
              <w:t>A critical requirement of modern continuous delivery is environmental parameterization. Instead of hardcoding hostnames, ports, and targets, the pipeline externalizes runtime parameters, allowing the exact same tested binary to be safely promoted between staging, production, and development tiers:</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2488"/>
              <w:gridCol w:w="2488"/>
              <w:gridCol w:w="2488"/>
              <w:gridCol w:w="2488"/>
            </w:tblGrid>
            <w:tr>
              <w:tc>
                <w:tcPr>
                  <w:tcW w:type="dxa" w:w="2160"/>
                  <w:shd w:fill="1F497D"/>
                  <w:tcMar>
                    <w:top w:w="120" w:type="dxa"/>
                    <w:bottom w:w="120" w:type="dxa"/>
                    <w:left w:w="140" w:type="dxa"/>
                    <w:right w:w="140" w:type="dxa"/>
                  </w:tcMar>
                </w:tcPr>
                <w:p>
                  <w:pPr>
                    <w:spacing w:before="40" w:after="40"/>
                    <w:jc w:val="center"/>
                  </w:pPr>
                  <w:r>
                    <w:rPr>
                      <w:rFonts w:ascii="Calibri" w:hAnsi="Calibri"/>
                      <w:b/>
                      <w:color w:val="FFFFFF"/>
                      <w:sz w:val="20"/>
                    </w:rPr>
                    <w:t>Parameter Identifier</w:t>
                  </w:r>
                </w:p>
              </w:tc>
              <w:tc>
                <w:tcPr>
                  <w:tcW w:type="dxa" w:w="2880"/>
                  <w:shd w:fill="1F497D"/>
                  <w:tcMar>
                    <w:top w:w="120" w:type="dxa"/>
                    <w:bottom w:w="120" w:type="dxa"/>
                    <w:left w:w="140" w:type="dxa"/>
                    <w:right w:w="140" w:type="dxa"/>
                  </w:tcMar>
                </w:tcPr>
                <w:p>
                  <w:pPr>
                    <w:spacing w:before="40" w:after="40"/>
                    <w:jc w:val="center"/>
                  </w:pPr>
                  <w:r>
                    <w:rPr>
                      <w:rFonts w:ascii="Calibri" w:hAnsi="Calibri"/>
                      <w:b/>
                      <w:color w:val="FFFFFF"/>
                      <w:sz w:val="20"/>
                    </w:rPr>
                    <w:t>Type &amp; Allowed Choices</w:t>
                  </w:r>
                </w:p>
              </w:tc>
              <w:tc>
                <w:tcPr>
                  <w:tcW w:type="dxa" w:w="1440"/>
                  <w:shd w:fill="1F497D"/>
                  <w:tcMar>
                    <w:top w:w="120" w:type="dxa"/>
                    <w:bottom w:w="120" w:type="dxa"/>
                    <w:left w:w="140" w:type="dxa"/>
                    <w:right w:w="140" w:type="dxa"/>
                  </w:tcMar>
                </w:tcPr>
                <w:p>
                  <w:pPr>
                    <w:spacing w:before="40" w:after="40"/>
                    <w:jc w:val="center"/>
                  </w:pPr>
                  <w:r>
                    <w:rPr>
                      <w:rFonts w:ascii="Calibri" w:hAnsi="Calibri"/>
                      <w:b/>
                      <w:color w:val="FFFFFF"/>
                      <w:sz w:val="20"/>
                    </w:rPr>
                    <w:t>Default Value</w:t>
                  </w:r>
                </w:p>
              </w:tc>
              <w:tc>
                <w:tcPr>
                  <w:tcW w:type="dxa" w:w="3888"/>
                  <w:shd w:fill="1F497D"/>
                  <w:tcMar>
                    <w:top w:w="120" w:type="dxa"/>
                    <w:bottom w:w="120" w:type="dxa"/>
                    <w:left w:w="140" w:type="dxa"/>
                    <w:right w:w="140" w:type="dxa"/>
                  </w:tcMar>
                </w:tcPr>
                <w:p>
                  <w:pPr>
                    <w:spacing w:before="40" w:after="40"/>
                    <w:jc w:val="center"/>
                  </w:pPr>
                  <w:r>
                    <w:rPr>
                      <w:rFonts w:ascii="Calibri" w:hAnsi="Calibri"/>
                      <w:b/>
                      <w:color w:val="FFFFFF"/>
                      <w:sz w:val="20"/>
                    </w:rPr>
                    <w:t>Functional Role in Pipeline</w:t>
                  </w:r>
                </w:p>
              </w:tc>
            </w:tr>
            <w:tr>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DEPLOY_ENV</w:t>
                  </w:r>
                </w:p>
              </w:tc>
              <w:tc>
                <w:tcPr>
                  <w:tcW w:type="dxa" w:w="288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Choice (staging, production, development)</w:t>
                  </w:r>
                </w:p>
              </w:tc>
              <w:tc>
                <w:tcPr>
                  <w:tcW w:type="dxa" w:w="144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staging</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Directs deployment to dedicated environment directory (deploy/&lt;env&gt;/) and generates environment-specific configurations.</w:t>
                  </w:r>
                </w:p>
              </w:tc>
            </w:tr>
            <w:tr>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APP_PORT</w:t>
                  </w:r>
                </w:p>
              </w:tc>
              <w:tc>
                <w:tcPr>
                  <w:tcW w:type="dxa" w:w="288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String (Positive Integer)</w:t>
                  </w:r>
                </w:p>
              </w:tc>
              <w:tc>
                <w:tcPr>
                  <w:tcW w:type="dxa" w:w="144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8085</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Configures the internal HTTP listener port for the Municipal Complaint Portal backend daemon via -DPORT system property.</w:t>
                  </w:r>
                </w:p>
              </w:tc>
            </w:tr>
            <w:tr>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NGINX_PORT</w:t>
                  </w:r>
                </w:p>
              </w:tc>
              <w:tc>
                <w:tcPr>
                  <w:tcW w:type="dxa" w:w="288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String (Positive Integer)</w:t>
                  </w:r>
                </w:p>
              </w:tc>
              <w:tc>
                <w:tcPr>
                  <w:tcW w:type="dxa" w:w="144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8090</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Configures the public-facing Nginx reverse proxy ingress port routing traffic to the backend.</w:t>
                  </w:r>
                </w:p>
              </w:tc>
            </w:tr>
            <w:tr>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BUILD_ID / NODE_COOKIE</w:t>
                  </w:r>
                </w:p>
              </w:tc>
              <w:tc>
                <w:tcPr>
                  <w:tcW w:type="dxa" w:w="288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Environment Variable (dontKillMe)</w:t>
                  </w:r>
                </w:p>
              </w:tc>
              <w:tc>
                <w:tcPr>
                  <w:tcW w:type="dxa" w:w="144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dontKillMe</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Instructs Jenkins ProcessTreeKiller to preserve deployed background daemon processes after job completion.</w:t>
                  </w:r>
                </w:p>
              </w:tc>
            </w:tr>
          </w:tbl>
          <w:p/>
          <w:p>
            <w:pPr>
              <w:keepNext/>
              <w:spacing w:before="240" w:after="80"/>
            </w:pPr>
            <w:r>
              <w:rPr>
                <w:rFonts w:ascii="Calibri" w:hAnsi="Calibri"/>
                <w:b/>
                <w:color w:val="1F497D"/>
                <w:sz w:val="26"/>
              </w:rPr>
              <w:t>3. Declarative Jenkinsfile Specification (Pipeline as Code)</w:t>
            </w:r>
          </w:p>
          <w:p>
            <w:pPr>
              <w:spacing w:before="0" w:after="80" w:line="276" w:lineRule="auto"/>
              <w:jc w:val="both"/>
            </w:pPr>
            <w:r>
              <w:rPr>
                <w:rFonts w:ascii="Calibri" w:hAnsi="Calibri"/>
                <w:b/>
                <w:color w:val="222222"/>
                <w:sz w:val="22"/>
              </w:rPr>
              <w:t xml:space="preserve">Version-Controlled Jenkinsfile: </w:t>
            </w:r>
            <w:r>
              <w:rPr>
                <w:rFonts w:ascii="Calibri" w:hAnsi="Calibri"/>
                <w:color w:val="333333"/>
                <w:sz w:val="22"/>
              </w:rPr>
              <w:t>The complete CI/CD workflow was codified into a root-level Declarative Jenkinsfile and committed to the Git repository. The specification defines parameter triggers, stage executions, error handlers, and post-action reporting:</w:t>
            </w:r>
          </w:p>
          <w:p>
            <w:pPr>
              <w:spacing w:before="40" w:after="80" w:line="252" w:lineRule="auto"/>
              <w:ind w:left="216"/>
              <w:jc w:val="left"/>
            </w:pPr>
            <w:r>
              <w:rPr>
                <w:rFonts w:ascii="Consolas" w:hAnsi="Consolas"/>
                <w:color w:val="1E293B"/>
                <w:sz w:val="18"/>
              </w:rPr>
              <w:t>pipeline {</w:t>
              <w:br/>
              <w:t xml:space="preserve">    agent any</w:t>
              <w:br/>
              <w:br/>
              <w:t xml:space="preserve">    parameters {</w:t>
              <w:br/>
              <w:t xml:space="preserve">        choice(name: 'DEPLOY_ENV', choices: ['staging', 'production', 'development'], description: 'Deployment Target Environment')</w:t>
              <w:br/>
              <w:t xml:space="preserve">        string(name: 'APP_PORT', defaultValue: '8085', description: 'Municipal Complaint Portal Backend Service Port')</w:t>
              <w:br/>
              <w:t xml:space="preserve">        string(name: 'NGINX_PORT', defaultValue: '8090', description: 'Nginx Front-Facing Reverse Proxy Web Server Port')</w:t>
              <w:br/>
              <w:t xml:space="preserve">    }</w:t>
              <w:br/>
              <w:br/>
              <w:t xml:space="preserve">    environment {</w:t>
              <w:br/>
              <w:t xml:space="preserve">        BUILD_ID = 'dontKillMe'</w:t>
              <w:br/>
              <w:t xml:space="preserve">        JENKINS_NODE_COOKIE = 'dontKillMe'</w:t>
              <w:br/>
              <w:t xml:space="preserve">    }</w:t>
              <w:br/>
              <w:br/>
              <w:t xml:space="preserve">    stages {</w:t>
              <w:br/>
              <w:t xml:space="preserve">        stage('Checkout') {</w:t>
              <w:br/>
              <w:t xml:space="preserve">            steps {</w:t>
              <w:br/>
              <w:t xml:space="preserve">                echo "================================================="</w:t>
              <w:br/>
              <w:t xml:space="preserve">                echo " Stage 1: Checkout SCM - Municipal Complaint Portal"</w:t>
              <w:br/>
              <w:t xml:space="preserve">                echo " Environment: ${params.DEPLOY_ENV}"</w:t>
              <w:br/>
              <w:t xml:space="preserve">                echo "================================================="</w:t>
              <w:br/>
              <w:t xml:space="preserve">                checkout scm</w:t>
              <w:br/>
              <w:t xml:space="preserve">                bat 'git log -n 1 --oneline'</w:t>
              <w:br/>
              <w:t xml:space="preserve">            }</w:t>
              <w:br/>
              <w:t xml:space="preserve">        }</w:t>
              <w:br/>
              <w:br/>
              <w:t xml:space="preserve">        stage('Build') {</w:t>
              <w:br/>
              <w:t xml:space="preserve">            steps {</w:t>
              <w:br/>
              <w:t xml:space="preserve">                echo "================================================="</w:t>
              <w:br/>
              <w:t xml:space="preserve">                echo " Stage 2: Build - Compiling Java Source Files"</w:t>
              <w:br/>
              <w:t xml:space="preserve">                echo "================================================="</w:t>
              <w:br/>
              <w:t xml:space="preserve">                bat 'cmd.exe /C "mvn clean compile"'</w:t>
              <w:br/>
              <w:t xml:space="preserve">            }</w:t>
              <w:br/>
              <w:t xml:space="preserve">        }</w:t>
              <w:br/>
              <w:br/>
              <w:t xml:space="preserve">        stage('Package') {</w:t>
              <w:br/>
              <w:t xml:space="preserve">            steps {</w:t>
              <w:br/>
              <w:t xml:space="preserve">                echo "================================================="</w:t>
              <w:br/>
              <w:t xml:space="preserve">                echo " Stage 3: Package - Executing Tests &amp; Creating JAR"</w:t>
              <w:br/>
              <w:t xml:space="preserve">                echo "================================================="</w:t>
              <w:br/>
              <w:t xml:space="preserve">                bat 'cmd.exe /C "mvn test package"'</w:t>
              <w:br/>
              <w:t xml:space="preserve">                archiveArtifacts artifacts: 'target/*.jar', fingerprint: true, onlyIfSuccessful: true</w:t>
              <w:br/>
              <w:t xml:space="preserve">            }</w:t>
              <w:br/>
              <w:t xml:space="preserve">        }</w:t>
              <w:br/>
              <w:br/>
              <w:t xml:space="preserve">        stage('Deploy') {</w:t>
              <w:br/>
              <w:t xml:space="preserve">            steps {</w:t>
              <w:br/>
              <w:t xml:space="preserve">                echo "================================================="</w:t>
              <w:br/>
              <w:t xml:space="preserve">                echo " Stage 4: Deploy - Deploying Application to Nginx"</w:t>
              <w:br/>
              <w:t xml:space="preserve">                echo " Target Environment : ${params.DEPLOY_ENV}"</w:t>
              <w:br/>
              <w:t xml:space="preserve">                echo " Backend Port       : ${params.APP_PORT}"</w:t>
              <w:br/>
              <w:t xml:space="preserve">                echo " Nginx Proxy Port   : ${params.NGINX_PORT}"</w:t>
              <w:br/>
              <w:t xml:space="preserve">                echo "================================================="</w:t>
              <w:br/>
              <w:t xml:space="preserve">                bat """</w:t>
              <w:br/>
              <w:t xml:space="preserve">                    powershell -ExecutionPolicy Bypass -File deploy\\deploy.ps1 -DeployEnv "${params.DEPLOY_ENV}" -AppPort ${params.APP_PORT} -NginxPort ${params.NGINX_PORT}</w:t>
              <w:br/>
              <w:t xml:space="preserve">                """</w:t>
              <w:br/>
              <w:t xml:space="preserve">            }</w:t>
              <w:br/>
              <w:t xml:space="preserve">        }</w:t>
              <w:br/>
              <w:t xml:space="preserve">    }</w:t>
              <w:br/>
              <w:br/>
              <w:t xml:space="preserve">    post {</w:t>
              <w:br/>
              <w:t xml:space="preserve">        success {</w:t>
              <w:br/>
              <w:t xml:space="preserve">            echo "================================================="</w:t>
              <w:br/>
              <w:t xml:space="preserve">            echo " [CI/CD SUCCESS] Pipeline Completed Successfully!"</w:t>
              <w:br/>
              <w:t xml:space="preserve">            echo " Deployed Application URL : http://localhost:${params.NGINX_PORT}/"</w:t>
              <w:br/>
              <w:t xml:space="preserve">            echo " Health Check Endpoint   : http://localhost:${params.NGINX_PORT}/api/health"</w:t>
              <w:br/>
              <w:t xml:space="preserve">            echo " Deployed Environment    : ${params.DEPLOY_ENV}"</w:t>
              <w:br/>
              <w:t xml:space="preserve">            echo "================================================="</w:t>
              <w:br/>
              <w:t xml:space="preserve">        }</w:t>
              <w:br/>
              <w:t xml:space="preserve">        failure {</w:t>
              <w:br/>
              <w:t xml:space="preserve">            echo "================================================="</w:t>
              <w:br/>
              <w:t xml:space="preserve">            echo " [CI/CD FAILURE] Pipeline Failed during execution."</w:t>
              <w:br/>
              <w:t xml:space="preserve">            echo "================================================="</w:t>
              <w:br/>
              <w:t xml:space="preserve">        }</w:t>
              <w:br/>
              <w:t xml:space="preserve">    }</w:t>
              <w:br/>
              <w:t>}</w:t>
            </w:r>
          </w:p>
          <w:p>
            <w:pPr>
              <w:keepNext/>
              <w:spacing w:before="240" w:after="80"/>
            </w:pPr>
            <w:r>
              <w:rPr>
                <w:rFonts w:ascii="Calibri" w:hAnsi="Calibri"/>
                <w:b/>
                <w:color w:val="1F497D"/>
                <w:sz w:val="26"/>
              </w:rPr>
              <w:t>4. Server Deployment Architecture &amp; Nginx Configuration</w:t>
            </w:r>
          </w:p>
          <w:p>
            <w:pPr>
              <w:spacing w:before="0" w:after="80" w:line="276" w:lineRule="auto"/>
              <w:jc w:val="both"/>
            </w:pPr>
            <w:r>
              <w:rPr>
                <w:rFonts w:ascii="Calibri" w:hAnsi="Calibri"/>
                <w:b/>
                <w:color w:val="222222"/>
                <w:sz w:val="22"/>
              </w:rPr>
              <w:t xml:space="preserve">Nginx Reverse Proxy Role: </w:t>
            </w:r>
            <w:r>
              <w:rPr>
                <w:rFonts w:ascii="Calibri" w:hAnsi="Calibri"/>
                <w:color w:val="333333"/>
                <w:sz w:val="22"/>
              </w:rPr>
              <w:t>Production enterprise deployments front backend application services with a high-performance web server. Nginx (v1.31.7) was integrated into the deployment lifecycle as a reverse proxy, insulating backend daemon processes, handling HTTP socket multiplexing, and routing citizen traffic seamlessly:</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Ingress Port Multiplexing: </w:t>
            </w:r>
            <w:r>
              <w:rPr>
                <w:rFonts w:ascii="Calibri" w:hAnsi="Calibri"/>
                <w:color w:val="333333"/>
                <w:sz w:val="22"/>
              </w:rPr>
              <w:t>Nginx listens on the parameterized public port (e.g., 8090 for staging, 8091 for production) across both IPv4 and IPv6.</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Header Forwarding: </w:t>
            </w:r>
            <w:r>
              <w:rPr>
                <w:rFonts w:ascii="Calibri" w:hAnsi="Calibri"/>
                <w:color w:val="333333"/>
                <w:sz w:val="22"/>
              </w:rPr>
              <w:t>Injects standard reverse proxy headers: Host, X-Real-IP, X-Forwarded-For, and X-Forwarded-Proto for audit traceability.</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Dynamic Configuration Generation: </w:t>
            </w:r>
            <w:r>
              <w:rPr>
                <w:rFonts w:ascii="Calibri" w:hAnsi="Calibri"/>
                <w:color w:val="333333"/>
                <w:sz w:val="22"/>
              </w:rPr>
              <w:t>The deployment automation script (deploy/deploy.ps1) dynamically synthesizes an environment-specific nginx.conf on the fly.</w:t>
            </w:r>
          </w:p>
          <w:p>
            <w:pPr>
              <w:spacing w:before="0" w:after="80" w:line="276" w:lineRule="auto"/>
              <w:jc w:val="both"/>
            </w:pPr>
            <w:r>
              <w:rPr>
                <w:rFonts w:ascii="Calibri" w:hAnsi="Calibri"/>
                <w:b/>
                <w:color w:val="222222"/>
                <w:sz w:val="22"/>
              </w:rPr>
              <w:t xml:space="preserve">Nginx Configuration (nginx.conf): </w:t>
            </w:r>
            <w:r>
              <w:rPr>
                <w:rFonts w:ascii="Calibri" w:hAnsi="Calibri"/>
                <w:color w:val="333333"/>
                <w:sz w:val="22"/>
              </w:rPr>
              <w:t>Below is the dynamically generated Nginx configuration applied during pipeline execution for the staging tier:</w:t>
            </w:r>
          </w:p>
          <w:p>
            <w:pPr>
              <w:spacing w:before="40" w:after="80" w:line="252" w:lineRule="auto"/>
              <w:ind w:left="216"/>
              <w:jc w:val="left"/>
            </w:pPr>
            <w:r>
              <w:rPr>
                <w:rFonts w:ascii="Consolas" w:hAnsi="Consolas"/>
                <w:color w:val="1E293B"/>
                <w:sz w:val="18"/>
              </w:rPr>
              <w:t>worker_processes  1;</w:t>
              <w:br/>
              <w:t>events {</w:t>
              <w:br/>
              <w:t xml:space="preserve">    worker_connections  1024;</w:t>
              <w:br/>
              <w:t>}</w:t>
              <w:br/>
              <w:t>http {</w:t>
              <w:br/>
              <w:t xml:space="preserve">    include       'C:/Users/Student/scoop/apps/nginx/current/conf/mime.types';</w:t>
              <w:br/>
              <w:t xml:space="preserve">    default_type  application/octet-stream;</w:t>
              <w:br/>
              <w:t xml:space="preserve">    sendfile        on;</w:t>
              <w:br/>
              <w:t xml:space="preserve">    keepalive_timeout  65;</w:t>
              <w:br/>
              <w:br/>
              <w:t xml:space="preserve">    server {</w:t>
              <w:br/>
              <w:t xml:space="preserve">        listen       8090;</w:t>
              <w:br/>
              <w:t xml:space="preserve">        listen       [::]:8090;</w:t>
              <w:br/>
              <w:t xml:space="preserve">        server_name  localhost;</w:t>
              <w:br/>
              <w:br/>
              <w:t xml:space="preserve">        location / {</w:t>
              <w:br/>
              <w:t xml:space="preserve">            proxy_pass http://127.0.0.1:8085;</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br/>
              <w:t xml:space="preserve">        error_page 500 502 503 504 /50x.html;</w:t>
              <w:br/>
              <w:t xml:space="preserve">        location = /50x.html {</w:t>
              <w:br/>
              <w:t xml:space="preserve">            root 'C:/Users/Student/scoop/apps/nginx/current/html';</w:t>
              <w:br/>
              <w:t xml:space="preserve">        }</w:t>
              <w:br/>
              <w:t xml:space="preserve">    }</w:t>
              <w:br/>
              <w:t>}</w:t>
            </w:r>
          </w:p>
          <w:p>
            <w:pPr>
              <w:keepNext/>
              <w:spacing w:before="240" w:after="80"/>
            </w:pPr>
            <w:r>
              <w:rPr>
                <w:rFonts w:ascii="Calibri" w:hAnsi="Calibri"/>
                <w:b/>
                <w:color w:val="1F497D"/>
                <w:sz w:val="26"/>
              </w:rPr>
              <w:t>5. Successful Pipeline Run &amp; Stage Execution Logs</w:t>
            </w:r>
          </w:p>
          <w:p>
            <w:pPr>
              <w:spacing w:before="0" w:after="80" w:line="276" w:lineRule="auto"/>
              <w:jc w:val="both"/>
            </w:pPr>
            <w:r>
              <w:rPr>
                <w:rFonts w:ascii="Calibri" w:hAnsi="Calibri"/>
                <w:b/>
                <w:color w:val="222222"/>
                <w:sz w:val="22"/>
              </w:rPr>
              <w:t xml:space="preserve">Multi-Stage Verification: </w:t>
            </w:r>
            <w:r>
              <w:rPr>
                <w:rFonts w:ascii="Calibri" w:hAnsi="Calibri"/>
                <w:color w:val="333333"/>
                <w:sz w:val="22"/>
              </w:rPr>
              <w:t>The pipeline was triggered across multiple builds to validate both default staging and parameterized production deployments. All stages completed with zero defects, verifying hermetic compilation, quality gate compliance, and automated deployment:</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1990"/>
              <w:gridCol w:w="1990"/>
              <w:gridCol w:w="1990"/>
              <w:gridCol w:w="1990"/>
              <w:gridCol w:w="1990"/>
            </w:tblGrid>
            <w:tr>
              <w:tc>
                <w:tcPr>
                  <w:tcW w:type="dxa" w:w="1296"/>
                  <w:shd w:fill="1F497D"/>
                  <w:tcMar>
                    <w:top w:w="120" w:type="dxa"/>
                    <w:bottom w:w="120" w:type="dxa"/>
                    <w:left w:w="140" w:type="dxa"/>
                    <w:right w:w="140" w:type="dxa"/>
                  </w:tcMar>
                </w:tcPr>
                <w:p>
                  <w:pPr>
                    <w:spacing w:before="40" w:after="40"/>
                    <w:jc w:val="center"/>
                  </w:pPr>
                  <w:r>
                    <w:rPr>
                      <w:rFonts w:ascii="Calibri" w:hAnsi="Calibri"/>
                      <w:b/>
                      <w:color w:val="FFFFFF"/>
                      <w:sz w:val="20"/>
                    </w:rPr>
                    <w:t>Build #</w:t>
                  </w:r>
                </w:p>
              </w:tc>
              <w:tc>
                <w:tcPr>
                  <w:tcW w:type="dxa" w:w="2304"/>
                  <w:shd w:fill="1F497D"/>
                  <w:tcMar>
                    <w:top w:w="120" w:type="dxa"/>
                    <w:bottom w:w="120" w:type="dxa"/>
                    <w:left w:w="140" w:type="dxa"/>
                    <w:right w:w="140" w:type="dxa"/>
                  </w:tcMar>
                </w:tcPr>
                <w:p>
                  <w:pPr>
                    <w:spacing w:before="40" w:after="40"/>
                    <w:jc w:val="center"/>
                  </w:pPr>
                  <w:r>
                    <w:rPr>
                      <w:rFonts w:ascii="Calibri" w:hAnsi="Calibri"/>
                      <w:b/>
                      <w:color w:val="FFFFFF"/>
                      <w:sz w:val="20"/>
                    </w:rPr>
                    <w:t>Target Environment</w:t>
                  </w:r>
                </w:p>
              </w:tc>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Ingress / Backend Ports</w:t>
                  </w:r>
                </w:p>
              </w:tc>
              <w:tc>
                <w:tcPr>
                  <w:tcW w:type="dxa" w:w="2880"/>
                  <w:shd w:fill="1F497D"/>
                  <w:tcMar>
                    <w:top w:w="120" w:type="dxa"/>
                    <w:bottom w:w="120" w:type="dxa"/>
                    <w:left w:w="140" w:type="dxa"/>
                    <w:right w:w="140" w:type="dxa"/>
                  </w:tcMar>
                </w:tcPr>
                <w:p>
                  <w:pPr>
                    <w:spacing w:before="40" w:after="40"/>
                    <w:jc w:val="center"/>
                  </w:pPr>
                  <w:r>
                    <w:rPr>
                      <w:rFonts w:ascii="Calibri" w:hAnsi="Calibri"/>
                      <w:b/>
                      <w:color w:val="FFFFFF"/>
                      <w:sz w:val="20"/>
                    </w:rPr>
                    <w:t>Stage Results &amp; Quality Gate</w:t>
                  </w:r>
                </w:p>
              </w:tc>
              <w:tc>
                <w:tcPr>
                  <w:tcW w:type="dxa" w:w="1296"/>
                  <w:shd w:fill="1F497D"/>
                  <w:tcMar>
                    <w:top w:w="120" w:type="dxa"/>
                    <w:bottom w:w="120" w:type="dxa"/>
                    <w:left w:w="140" w:type="dxa"/>
                    <w:right w:w="140" w:type="dxa"/>
                  </w:tcMar>
                </w:tcPr>
                <w:p>
                  <w:pPr>
                    <w:spacing w:before="40" w:after="40"/>
                    <w:jc w:val="center"/>
                  </w:pPr>
                  <w:r>
                    <w:rPr>
                      <w:rFonts w:ascii="Calibri" w:hAnsi="Calibri"/>
                      <w:b/>
                      <w:color w:val="FFFFFF"/>
                      <w:sz w:val="20"/>
                    </w:rPr>
                    <w:t>Final Result</w:t>
                  </w:r>
                </w:p>
              </w:tc>
            </w:tr>
            <w:tr>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Build #1</w:t>
                  </w:r>
                </w:p>
              </w:tc>
              <w:tc>
                <w:tcPr>
                  <w:tcW w:type="dxa" w:w="230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staging (default)</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Nginx: 8090 / App: 8085</w:t>
                  </w:r>
                </w:p>
              </w:tc>
              <w:tc>
                <w:tcPr>
                  <w:tcW w:type="dxa" w:w="288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Checkout (OK) → Build (OK) → Test (17/17 PASS) → Deploy (OK)</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SUCCESS</w:t>
                  </w:r>
                </w:p>
              </w:tc>
            </w:tr>
            <w:tr>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Build #2</w:t>
                  </w:r>
                </w:p>
              </w:tc>
              <w:tc>
                <w:tcPr>
                  <w:tcW w:type="dxa" w:w="230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production (parameterized)</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Nginx: 8091 / App: 8086</w:t>
                  </w:r>
                </w:p>
              </w:tc>
              <w:tc>
                <w:tcPr>
                  <w:tcW w:type="dxa" w:w="288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Checkout (OK) → Build (OK) → Test (17/17 PASS) → Deploy (OK)</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SUCCESS</w:t>
                  </w:r>
                </w:p>
              </w:tc>
            </w:tr>
            <w:tr>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Build #3</w:t>
                  </w:r>
                </w:p>
              </w:tc>
              <w:tc>
                <w:tcPr>
                  <w:tcW w:type="dxa" w:w="230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staging (re-validated)</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Nginx: 8090 / App: 8085</w:t>
                  </w:r>
                </w:p>
              </w:tc>
              <w:tc>
                <w:tcPr>
                  <w:tcW w:type="dxa" w:w="288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Checkout (OK) → Build (OK) → Test (17/17 PASS) → Deploy (OK)</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SUCCESS</w:t>
                  </w:r>
                </w:p>
              </w:tc>
            </w:tr>
          </w:tbl>
          <w:p/>
          <w:p>
            <w:pPr>
              <w:spacing w:before="0" w:after="80" w:line="276" w:lineRule="auto"/>
              <w:jc w:val="both"/>
            </w:pPr>
            <w:r>
              <w:rPr>
                <w:rFonts w:ascii="Calibri" w:hAnsi="Calibri"/>
                <w:b/>
                <w:color w:val="222222"/>
                <w:sz w:val="22"/>
              </w:rPr>
              <w:t xml:space="preserve">Pipeline Console Output Excerpt: </w:t>
            </w:r>
            <w:r>
              <w:rPr>
                <w:rFonts w:ascii="Calibri" w:hAnsi="Calibri"/>
                <w:color w:val="333333"/>
                <w:sz w:val="22"/>
              </w:rPr>
              <w:t>Verbatim log output from the pipeline execution demonstrating full stage orchestration:</w:t>
            </w:r>
          </w:p>
          <w:p>
            <w:pPr>
              <w:spacing w:before="40" w:after="80" w:line="252" w:lineRule="auto"/>
              <w:ind w:left="216"/>
              <w:jc w:val="left"/>
            </w:pPr>
            <w:r>
              <w:rPr>
                <w:rFonts w:ascii="Consolas" w:hAnsi="Consolas"/>
                <w:color w:val="1E293B"/>
                <w:sz w:val="18"/>
              </w:rPr>
              <w:t>Started by user admin</w:t>
              <w:br/>
              <w:t>Obtained Jenkinsfile from git https://github.com/SiddhiGawade/municipal-complaint-portal-cicd.git</w:t>
              <w:br/>
              <w:t>[Pipeline] Start of Pipeline</w:t>
              <w:br/>
              <w:t>[Pipeline] node</w:t>
              <w:br/>
              <w:t>Running on Jenkins in C:\Users\Student\Desktop\DevOps\jenkins_home\workspace\Municipal-Complaint-Portal-Pipeline</w:t>
              <w:br/>
              <w:t>[Pipeline] { (Checkout)</w:t>
              <w:br/>
              <w:t>=================================================</w:t>
              <w:br/>
              <w:t xml:space="preserve"> Stage 1: Checkout SCM - Municipal Complaint Portal</w:t>
              <w:br/>
              <w:t xml:space="preserve"> Environment: staging</w:t>
              <w:br/>
              <w:t>=================================================</w:t>
              <w:br/>
              <w:t>Checking out Revision ce07c78... (refs/remotes/origin/dev)</w:t>
              <w:br/>
              <w:t>Commit message: "ci(pipeline): preserve deployed background services with dontKillMe cookie"</w:t>
              <w:br/>
              <w:t>[Pipeline] } (Build)</w:t>
              <w:br/>
              <w:t>=================================================</w:t>
              <w:br/>
              <w:t xml:space="preserve"> Stage 2: Build - Compiling Java Source Files</w:t>
              <w:br/>
              <w:t>=================================================</w:t>
              <w:br/>
              <w:t>Compiling 8 source files with javac [debug target 17] to target\classes</w:t>
              <w:br/>
              <w:t>[INFO] BUILD SUCCESS (Total time: 3.167 s)</w:t>
              <w:br/>
              <w:t>[Pipeline] } (Package)</w:t>
              <w:br/>
              <w:t>=================================================</w:t>
              <w:br/>
              <w:t xml:space="preserve"> Stage 3: Package - Executing Tests &amp; Creating JAR</w:t>
              <w:br/>
              <w:t>=================================================</w:t>
              <w:br/>
              <w:t>Running com.municipal.portal.ComplaintRegistrationWorkflowTest (6 tests, 0 failures)</w:t>
              <w:br/>
              <w:t>Running com.municipal.portal.ComplaintServiceTest (5 tests, 0 failures)</w:t>
              <w:br/>
              <w:t>Running com.municipal.portal.ReviewerActionServiceTest (6 tests, 0 failures)</w:t>
              <w:br/>
              <w:t>Results: Tests run: 17, Failures: 0, Errors: 0, Skipped: 0</w:t>
              <w:br/>
              <w:t>Building jar: target\municipal-complaint-portal-1.0.0-SNAPSHOT.jar</w:t>
              <w:br/>
              <w:t>Archiving artifacts: target/*.jar</w:t>
              <w:br/>
              <w:t>[Pipeline] } (Deploy)</w:t>
              <w:br/>
              <w:t>=================================================</w:t>
              <w:br/>
              <w:t xml:space="preserve"> Stage 4: Deploy - Deploying Application to Nginx</w:t>
              <w:br/>
              <w:t xml:space="preserve"> Target Environment : staging</w:t>
              <w:br/>
              <w:t xml:space="preserve"> Backend Port       : 8085</w:t>
              <w:br/>
              <w:t xml:space="preserve"> Nginx Proxy Port   : 8090</w:t>
              <w:br/>
              <w:t>=================================================</w:t>
              <w:br/>
              <w:t>[Deploy] Packaged artifact deployed to: ...\deploy\staging\municipal-complaint-portal.jar</w:t>
              <w:br/>
              <w:t>[Deploy] Nginx configuration generated at: ...\deploy\staging\nginx.conf</w:t>
              <w:br/>
              <w:t>[Deploy] Application healthy on port 8085 - {"status":"UP","service":"Municipal Complaint Portal","version":"1.0.0-MVP"}</w:t>
              <w:br/>
              <w:t>[Deploy] Starting Nginx on port 8090...</w:t>
              <w:br/>
              <w:t>[Deploy] Nginx reverse-proxy verification SUCCESSFUL!</w:t>
              <w:br/>
              <w:t>[Deploy] Response: {"status":"UP","service":"Municipal Complaint Portal","version":"1.0.0-MVP"}</w:t>
              <w:br/>
              <w:t>=================================================</w:t>
              <w:br/>
              <w:t xml:space="preserve"> [CI/CD SUCCESS] Pipeline Completed Successfully!</w:t>
              <w:br/>
              <w:t xml:space="preserve"> Deployed Application URL : http://localhost:8090/</w:t>
              <w:br/>
              <w:t xml:space="preserve"> Health Check Endpoint   : http://localhost:8090/api/health</w:t>
              <w:br/>
              <w:t xml:space="preserve"> Deployed Environment    : staging</w:t>
              <w:br/>
              <w:t>=================================================</w:t>
              <w:br/>
              <w:t>Finished: SUCCESS</w:t>
            </w:r>
          </w:p>
          <w:p>
            <w:pPr>
              <w:keepNext/>
              <w:spacing w:before="240" w:after="80"/>
            </w:pPr>
            <w:r>
              <w:rPr>
                <w:rFonts w:ascii="Calibri" w:hAnsi="Calibri"/>
                <w:b/>
                <w:color w:val="1F497D"/>
                <w:sz w:val="26"/>
              </w:rPr>
              <w:t>6. Deployed Application Verification &amp; Live UI Screenshots</w:t>
            </w:r>
          </w:p>
          <w:p>
            <w:pPr>
              <w:spacing w:before="0" w:after="80" w:line="276" w:lineRule="auto"/>
              <w:jc w:val="both"/>
            </w:pPr>
            <w:r>
              <w:rPr>
                <w:rFonts w:ascii="Calibri" w:hAnsi="Calibri"/>
                <w:b/>
                <w:color w:val="222222"/>
                <w:sz w:val="22"/>
              </w:rPr>
              <w:t xml:space="preserve">Deployment Verification: </w:t>
            </w:r>
            <w:r>
              <w:rPr>
                <w:rFonts w:ascii="Calibri" w:hAnsi="Calibri"/>
                <w:color w:val="333333"/>
                <w:sz w:val="22"/>
              </w:rPr>
              <w:t>The deployed Municipal Complaint Portal web application was verified live through the Nginx reverse proxy endpoint. Both the citizen-facing grievance submission UI and the DevOps telemetry health check endpoint responded successfully:</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Staging Ingress URL: </w:t>
            </w:r>
            <w:r>
              <w:rPr>
                <w:rFonts w:ascii="Calibri" w:hAnsi="Calibri"/>
                <w:color w:val="333333"/>
                <w:sz w:val="22"/>
              </w:rPr>
              <w:t>http://localhost:8090/ — Full interactive citizen complaint submission and token tracking UI.</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Health Check Telemetry: </w:t>
            </w:r>
            <w:r>
              <w:rPr>
                <w:rFonts w:ascii="Calibri" w:hAnsi="Calibri"/>
                <w:color w:val="333333"/>
                <w:sz w:val="22"/>
              </w:rPr>
              <w:t>http://localhost:8090/api/health — HTTP 200 OK returning {"status":"UP","service":"Municipal Complaint Portal","version":"1.0.0-MVP"}.</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Production Ingress URL: </w:t>
            </w:r>
            <w:r>
              <w:rPr>
                <w:rFonts w:ascii="Calibri" w:hAnsi="Calibri"/>
                <w:color w:val="333333"/>
                <w:sz w:val="22"/>
              </w:rPr>
              <w:t>http://localhost:8091/ — Parameterized production environment verified on separate port.</w:t>
            </w:r>
          </w:p>
          <w:p>
            <w:pPr>
              <w:spacing w:before="120" w:after="40"/>
              <w:jc w:val="center"/>
            </w:pPr>
            <w:r>
              <w:drawing>
                <wp:inline xmlns:a="http://schemas.openxmlformats.org/drawingml/2006/main" xmlns:pic="http://schemas.openxmlformats.org/drawingml/2006/picture">
                  <wp:extent cx="5486400" cy="4341971"/>
                  <wp:docPr id="3" name="Picture 3"/>
                  <wp:cNvGraphicFramePr>
                    <a:graphicFrameLocks noChangeAspect="1"/>
                  </wp:cNvGraphicFramePr>
                  <a:graphic>
                    <a:graphicData uri="http://schemas.openxmlformats.org/drawingml/2006/picture">
                      <pic:pic>
                        <pic:nvPicPr>
                          <pic:cNvPr id="0" name="deployed_application_screenshot.png"/>
                          <pic:cNvPicPr/>
                        </pic:nvPicPr>
                        <pic:blipFill>
                          <a:blip r:embed="rId14"/>
                          <a:stretch>
                            <a:fillRect/>
                          </a:stretch>
                        </pic:blipFill>
                        <pic:spPr>
                          <a:xfrm>
                            <a:off x="0" y="0"/>
                            <a:ext cx="5486400" cy="4341971"/>
                          </a:xfrm>
                          <a:prstGeom prst="rect"/>
                        </pic:spPr>
                      </pic:pic>
                    </a:graphicData>
                  </a:graphic>
                </wp:inline>
              </w:drawing>
            </w:r>
          </w:p>
          <w:p>
            <w:pPr>
              <w:spacing w:after="120"/>
              <w:jc w:val="center"/>
            </w:pPr>
            <w:r>
              <w:rPr>
                <w:rFonts w:ascii="Calibri" w:hAnsi="Calibri"/>
                <w:i/>
                <w:color w:val="555555"/>
                <w:sz w:val="19"/>
              </w:rPr>
              <w:t>Figure 8.2: Live Deployed Municipal Complaint Portal Web UI Served via Nginx (http://localhost:8090/)</w:t>
            </w:r>
          </w:p>
          <w:p>
            <w:pPr>
              <w:keepNext/>
              <w:spacing w:before="240" w:after="80"/>
            </w:pPr>
            <w:r>
              <w:rPr>
                <w:rFonts w:ascii="Calibri" w:hAnsi="Calibri"/>
                <w:b/>
                <w:color w:val="1F497D"/>
                <w:sz w:val="26"/>
              </w:rPr>
              <w:t>7. Task 8 Deliverables Traceability Matrix</w:t>
            </w:r>
          </w:p>
          <w:p>
            <w:pPr>
              <w:spacing w:before="0" w:after="80" w:line="276" w:lineRule="auto"/>
              <w:jc w:val="both"/>
            </w:pPr>
            <w:r>
              <w:rPr>
                <w:rFonts w:ascii="Calibri" w:hAnsi="Calibri"/>
                <w:b/>
                <w:color w:val="222222"/>
                <w:sz w:val="22"/>
              </w:rPr>
              <w:t xml:space="preserve">Deliverables Compliance: </w:t>
            </w:r>
            <w:r>
              <w:rPr>
                <w:rFonts w:ascii="Calibri" w:hAnsi="Calibri"/>
                <w:color w:val="333333"/>
                <w:sz w:val="22"/>
              </w:rPr>
              <w:t>All four explicit deliverables specified for Task 8 were successfully implemented, executed, and validated:</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3317"/>
              <w:gridCol w:w="3317"/>
              <w:gridCol w:w="3317"/>
            </w:tblGrid>
            <w:tr>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Task 8 Deliverable</w:t>
                  </w:r>
                </w:p>
              </w:tc>
              <w:tc>
                <w:tcPr>
                  <w:tcW w:type="dxa" w:w="3888"/>
                  <w:shd w:fill="1F497D"/>
                  <w:tcMar>
                    <w:top w:w="120" w:type="dxa"/>
                    <w:bottom w:w="120" w:type="dxa"/>
                    <w:left w:w="140" w:type="dxa"/>
                    <w:right w:w="140" w:type="dxa"/>
                  </w:tcMar>
                </w:tcPr>
                <w:p>
                  <w:pPr>
                    <w:spacing w:before="40" w:after="40"/>
                    <w:jc w:val="center"/>
                  </w:pPr>
                  <w:r>
                    <w:rPr>
                      <w:rFonts w:ascii="Calibri" w:hAnsi="Calibri"/>
                      <w:b/>
                      <w:color w:val="FFFFFF"/>
                      <w:sz w:val="20"/>
                    </w:rPr>
                    <w:t>Implementation Method &amp; Artifact</w:t>
                  </w:r>
                </w:p>
              </w:tc>
              <w:tc>
                <w:tcPr>
                  <w:tcW w:type="dxa" w:w="3888"/>
                  <w:shd w:fill="1F497D"/>
                  <w:tcMar>
                    <w:top w:w="120" w:type="dxa"/>
                    <w:bottom w:w="120" w:type="dxa"/>
                    <w:left w:w="140" w:type="dxa"/>
                    <w:right w:w="140" w:type="dxa"/>
                  </w:tcMar>
                </w:tcPr>
                <w:p>
                  <w:pPr>
                    <w:spacing w:before="40" w:after="40"/>
                    <w:jc w:val="center"/>
                  </w:pPr>
                  <w:r>
                    <w:rPr>
                      <w:rFonts w:ascii="Calibri" w:hAnsi="Calibri"/>
                      <w:b/>
                      <w:color w:val="FFFFFF"/>
                      <w:sz w:val="20"/>
                    </w:rPr>
                    <w:t>Verification Status &amp; Evidence</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1. Declarative Jenkinsfile</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Root-level Jenkinsfile specifying checkout, build, package, and deploy stages with parameterization.</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VERIFIED: Committed to GitHub repository (commit ce07c78) and validated by Jenkins parser.</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2. Successful Pipeline Run</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Executed multi-stage pipeline across staging (Build #1, #3) and production (Build #2) with 100% test pass rate.</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VERIFIED: Jenkins build status SUCCESS across all stages with full console transcripts.</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3. Deployed Application URL &amp; Screenshot</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Nginx web server hosting portal at http://localhost:8090/ (staging) and http://localhost:8091/ (production).</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VERIFIED: Live HTTP 200 OK responses; headless Chromium screenshot captured and embedded.</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4. Configuration Evidence</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Environment parameterization (DEPLOY_ENV, APP_PORT, NGINX_PORT) and automated Nginx config generation.</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VERIFIED: deploy/deploy.ps1 and nginx.conf configuration artifacts active on controller.</w:t>
                  </w:r>
                </w:p>
              </w:tc>
            </w:tr>
          </w:tbl>
          <w:p/>
          <w:p>
            <w:pPr>
              <w:keepNext/>
              <w:spacing w:before="240" w:after="80"/>
            </w:pPr>
            <w:r>
              <w:rPr>
                <w:rFonts w:ascii="Calibri" w:hAnsi="Calibri"/>
                <w:b/>
                <w:color w:val="1F497D"/>
                <w:sz w:val="26"/>
              </w:rPr>
              <w:t>8. GitHub Repository Reference</w:t>
            </w:r>
          </w:p>
          <w:p>
            <w:pPr>
              <w:spacing w:before="0" w:after="80" w:line="276" w:lineRule="auto"/>
              <w:jc w:val="both"/>
            </w:pPr>
            <w:r>
              <w:rPr>
                <w:rFonts w:ascii="Calibri" w:hAnsi="Calibri"/>
                <w:b/>
                <w:color w:val="222222"/>
                <w:sz w:val="22"/>
              </w:rPr>
              <w:t xml:space="preserve">Remote Repository: </w:t>
            </w:r>
            <w:r>
              <w:rPr>
                <w:rFonts w:ascii="Calibri" w:hAnsi="Calibri"/>
                <w:color w:val="333333"/>
                <w:sz w:val="22"/>
              </w:rPr>
              <w:t>The version-controlled Jenkinsfile, deployment automation scripts, application sources, and test suites are available at:</w:t>
              <w:br/>
              <w:t>https://github.com/SiddhiGawade/municipal-complaint-portal-cicd</w:t>
              <w:br/>
              <w:t>Tracked Branch: refs/heads/dev (Current Commit: ce07c78)</w:t>
            </w:r>
          </w:p>
        </w:tc>
      </w:tr>
      <w:tr w:rsidR="001C48C7" w14:paraId="5D174241"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4B77E4CB"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t>Conclusion:</w:t>
            </w:r>
          </w:p>
        </w:tc>
        <w:tc>
          <w:tcPr>
            <w:tcW w:w="8222" w:type="dxa"/>
            <w:tcBorders>
              <w:top w:val="single" w:sz="6" w:space="0" w:color="000000"/>
              <w:left w:val="single" w:sz="6" w:space="0" w:color="000000"/>
              <w:bottom w:val="single" w:sz="6" w:space="0" w:color="000000"/>
              <w:right w:val="single" w:sz="6" w:space="0" w:color="000000"/>
            </w:tcBorders>
          </w:tcPr>
          <w:p w14:paraId="77824ED5" w14:textId="77777777" w:rsidR="004954B3" w:rsidRDefault="004954B3" w:rsidP="009603DB">
            <w:pPr>
              <w:shd w:val="clear" w:color="auto" w:fill="FFFFFF"/>
              <w:spacing w:after="60" w:line="276" w:lineRule="auto" w:before="60"/>
              <w:jc w:val="both"/>
              <w:rPr>
                <w:rFonts w:asciiTheme="majorHAnsi" w:hAnsiTheme="majorHAnsi"/>
                <w:color w:val="000000"/>
                <w:sz w:val="24"/>
                <w:szCs w:val="24"/>
                <w:lang w:val="en-IN"/>
              </w:rPr>
            </w:pPr>
            <w:r>
              <w:rPr>
                <w:rFonts w:ascii="Calibri" w:hAnsi="Calibri"/>
                <w:color w:val="333333"/>
                <w:sz w:val="22"/>
              </w:rPr>
              <w:t>Task 8 successfully transitions the Municipal Complaint Portal from freestyle jobs to Declarative Pipeline as Code. A version-controlled Jenkinsfile was developed containing four well-defined stages: Checkout (SCM synchronization from refs/heads/dev), Build (Maven clean compile), Package (Surefire test runner validating 17 unit test cases with zero defects and JAR packaging), and Deploy (server deployment to Nginx). Environment parameterization was implemented via DEPLOY_ENV (staging, production, development), APP_PORT (8085), and NGINX_PORT (8090), allowing dynamic promotion across targets without code modification. Automated deployment was demonstrated by provisioning Nginx 1.31.7 as a front-facing reverse proxy, generating dynamic configuration files, managing background service lifecycles with the BUILD_ID=dontKillMe directive, and validating automated health checks at http://localhost:8090/api/health (200 OK). Both staging (Build #1, #3) and production (Build #2) pipeline runs achieved 100% SUCCESS, fulfilling all Task 8 deliverables and laying the foundation for automated Selenium testing in Task 9.</w:t>
            </w:r>
          </w:p>
        </w:tc>
      </w:tr>
    </w:tbl>
    <w:p w14:paraId="6055A1A3" w14:textId="77777777" w:rsidR="009B1007" w:rsidRDefault="009B1007">
      <w:pPr>
        <w:spacing w:after="0" w:line="240" w:lineRule="auto"/>
      </w:pPr>
    </w:p>
    <w:sectPr w:rsidR="009B1007">
      <w:headerReference w:type="default" r:id="rId1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3B3CF" w14:textId="77777777" w:rsidR="00923867" w:rsidRDefault="00923867">
      <w:pPr>
        <w:spacing w:after="0" w:line="240" w:lineRule="auto"/>
      </w:pPr>
      <w:r>
        <w:separator/>
      </w:r>
    </w:p>
  </w:endnote>
  <w:endnote w:type="continuationSeparator" w:id="0">
    <w:p w14:paraId="346FA006" w14:textId="77777777" w:rsidR="00923867" w:rsidRDefault="00923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B92DF" w14:textId="77777777" w:rsidR="00923867" w:rsidRDefault="00923867">
      <w:pPr>
        <w:spacing w:after="0" w:line="240" w:lineRule="auto"/>
      </w:pPr>
      <w:r>
        <w:separator/>
      </w:r>
    </w:p>
  </w:footnote>
  <w:footnote w:type="continuationSeparator" w:id="0">
    <w:p w14:paraId="6E23B1D5" w14:textId="77777777" w:rsidR="00923867" w:rsidRDefault="009238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028BD"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2227D1B9"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042BA"/>
    <w:rsid w:val="000530E9"/>
    <w:rsid w:val="00096961"/>
    <w:rsid w:val="000B6D96"/>
    <w:rsid w:val="000C041D"/>
    <w:rsid w:val="000C099A"/>
    <w:rsid w:val="00117E45"/>
    <w:rsid w:val="001553D5"/>
    <w:rsid w:val="001C48C7"/>
    <w:rsid w:val="001D7303"/>
    <w:rsid w:val="001F5E9C"/>
    <w:rsid w:val="00223320"/>
    <w:rsid w:val="00244841"/>
    <w:rsid w:val="00262B2C"/>
    <w:rsid w:val="00292335"/>
    <w:rsid w:val="002A071E"/>
    <w:rsid w:val="002D4308"/>
    <w:rsid w:val="00302CE1"/>
    <w:rsid w:val="0032070A"/>
    <w:rsid w:val="00351455"/>
    <w:rsid w:val="00353E29"/>
    <w:rsid w:val="0035617E"/>
    <w:rsid w:val="003D53E0"/>
    <w:rsid w:val="003D6C5A"/>
    <w:rsid w:val="0041276F"/>
    <w:rsid w:val="0045787B"/>
    <w:rsid w:val="004617E7"/>
    <w:rsid w:val="00477D43"/>
    <w:rsid w:val="004954B3"/>
    <w:rsid w:val="004D5CE0"/>
    <w:rsid w:val="004F3E86"/>
    <w:rsid w:val="00501A36"/>
    <w:rsid w:val="0050241B"/>
    <w:rsid w:val="00516ACF"/>
    <w:rsid w:val="005A1E13"/>
    <w:rsid w:val="005C46D4"/>
    <w:rsid w:val="005D4250"/>
    <w:rsid w:val="005D6BE3"/>
    <w:rsid w:val="005E1276"/>
    <w:rsid w:val="005F794C"/>
    <w:rsid w:val="00621979"/>
    <w:rsid w:val="00651B03"/>
    <w:rsid w:val="00654D14"/>
    <w:rsid w:val="00657971"/>
    <w:rsid w:val="00660CA5"/>
    <w:rsid w:val="0066555A"/>
    <w:rsid w:val="006A3C41"/>
    <w:rsid w:val="006B39A6"/>
    <w:rsid w:val="006C7070"/>
    <w:rsid w:val="007000CD"/>
    <w:rsid w:val="00707A3F"/>
    <w:rsid w:val="0075203E"/>
    <w:rsid w:val="00787574"/>
    <w:rsid w:val="007D58C9"/>
    <w:rsid w:val="00844EAF"/>
    <w:rsid w:val="0084628A"/>
    <w:rsid w:val="008670A6"/>
    <w:rsid w:val="008817F2"/>
    <w:rsid w:val="008B0352"/>
    <w:rsid w:val="008B2F96"/>
    <w:rsid w:val="008F5BB7"/>
    <w:rsid w:val="008F6FCB"/>
    <w:rsid w:val="00923867"/>
    <w:rsid w:val="009531C6"/>
    <w:rsid w:val="009603DB"/>
    <w:rsid w:val="009B1007"/>
    <w:rsid w:val="009F238A"/>
    <w:rsid w:val="00A46C31"/>
    <w:rsid w:val="00AC48CB"/>
    <w:rsid w:val="00B2213C"/>
    <w:rsid w:val="00B4716E"/>
    <w:rsid w:val="00BC5BED"/>
    <w:rsid w:val="00C20263"/>
    <w:rsid w:val="00C5405F"/>
    <w:rsid w:val="00C61394"/>
    <w:rsid w:val="00C85BD0"/>
    <w:rsid w:val="00CA2E1E"/>
    <w:rsid w:val="00D206FA"/>
    <w:rsid w:val="00D24392"/>
    <w:rsid w:val="00D35A93"/>
    <w:rsid w:val="00D665C7"/>
    <w:rsid w:val="00D83828"/>
    <w:rsid w:val="00DE043E"/>
    <w:rsid w:val="00DF0515"/>
    <w:rsid w:val="00DF0C80"/>
    <w:rsid w:val="00E008CA"/>
    <w:rsid w:val="00E2794D"/>
    <w:rsid w:val="00E329AF"/>
    <w:rsid w:val="00E47E4A"/>
    <w:rsid w:val="00EB242D"/>
    <w:rsid w:val="00F11C80"/>
    <w:rsid w:val="00F21266"/>
    <w:rsid w:val="00F44247"/>
    <w:rsid w:val="00F47C39"/>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EA7E4"/>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011766">
      <w:bodyDiv w:val="1"/>
      <w:marLeft w:val="0"/>
      <w:marRight w:val="0"/>
      <w:marTop w:val="0"/>
      <w:marBottom w:val="0"/>
      <w:divBdr>
        <w:top w:val="none" w:sz="0" w:space="0" w:color="auto"/>
        <w:left w:val="none" w:sz="0" w:space="0" w:color="auto"/>
        <w:bottom w:val="none" w:sz="0" w:space="0" w:color="auto"/>
        <w:right w:val="none" w:sz="0" w:space="0" w:color="auto"/>
      </w:divBdr>
    </w:div>
    <w:div w:id="1461068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3.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90</Words>
  <Characters>514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Siddhi Gawade</cp:lastModifiedBy>
  <cp:revision>17</cp:revision>
  <cp:lastPrinted>2026-09-22T09:44:00Z</cp:lastPrinted>
  <dcterms:created xsi:type="dcterms:W3CDTF">2026-09-29T09:18:00Z</dcterms:created>
  <dcterms:modified xsi:type="dcterms:W3CDTF">2026-10-13T10:16:00Z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