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r>
              <w:t>12</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r>
              <w:t>TASK 12: Jenkins-Docker Continuous Deployment: Extend the Municipal Complaint Portal Jenkins pipeline to build a versioned Docker image, publish it to Docker Hub or a local registry and deploy a fresh container automatically after successful tests.</w:t>
              <w:br/>
              <w:t>Deliverable: Versioned image, registry evidence and end-to-end commit-to-container pipeline.</w:t>
            </w: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pPr>
              <w:jc w:val="center"/>
            </w:pPr>
            <w:r>
              <w:rPr>
                <w:rFonts w:ascii="Calibri" w:hAnsi="Calibri"/>
                <w:b/>
                <w:color w:val="1F497D"/>
                <w:sz w:val="28"/>
              </w:rPr>
              <w:t>TASK 12 REPORT: JENKINS-DOCKER CONTINUOUS DEPLOYMENT</w:t>
            </w:r>
          </w:p>
          <w:p>
            <w:pPr>
              <w:keepNext/>
              <w:spacing w:before="200" w:after="80"/>
            </w:pPr>
            <w:r>
              <w:rPr>
                <w:rFonts w:ascii="Calibri" w:hAnsi="Calibri"/>
                <w:b/>
                <w:color w:val="1F497D"/>
                <w:sz w:val="26"/>
              </w:rPr>
              <w:t>1. Objective and Scope</w:t>
            </w:r>
          </w:p>
          <w:p>
            <w:pPr>
              <w:spacing w:after="100" w:line="269" w:lineRule="auto"/>
            </w:pPr>
            <w:r>
              <w:rPr>
                <w:rFonts w:ascii="Calibri" w:hAnsi="Calibri"/>
                <w:b/>
                <w:color w:val="333333"/>
                <w:sz w:val="21"/>
              </w:rPr>
              <w:t xml:space="preserve">Objective: </w:t>
            </w:r>
            <w:r>
              <w:rPr>
                <w:rFonts w:ascii="Calibri" w:hAnsi="Calibri"/>
                <w:color w:val="333333"/>
                <w:sz w:val="21"/>
              </w:rPr>
              <w:t>The objective is to extend the existing Jenkins pipeline so a source commit is tested, packaged as a versioned Docker image, published to Docker Hub, and deployed as a fresh container only after the unit and Selenium test gates pass.</w:t>
            </w:r>
          </w:p>
          <w:p>
            <w:pPr>
              <w:spacing w:after="100" w:line="269" w:lineRule="auto"/>
            </w:pPr>
            <w:r>
              <w:rPr>
                <w:rFonts w:ascii="Calibri" w:hAnsi="Calibri"/>
                <w:b/>
                <w:color w:val="333333"/>
                <w:sz w:val="21"/>
              </w:rPr>
              <w:t xml:space="preserve">Scope: </w:t>
            </w:r>
            <w:r>
              <w:rPr>
                <w:rFonts w:ascii="Calibri" w:hAnsi="Calibri"/>
                <w:color w:val="333333"/>
                <w:sz w:val="21"/>
              </w:rPr>
              <w:t>The implementation updates Jenkinsfile and deploy/deploy.ps1, keeps the existing Nginx reverse proxy, adds build-specific container deployment evidence, and documents the Jenkins configuration needed for unattended commit-triggered builds.</w:t>
            </w:r>
          </w:p>
          <w:p>
            <w:pPr>
              <w:keepNext/>
              <w:spacing w:before="200" w:after="80"/>
            </w:pPr>
            <w:r>
              <w:rPr>
                <w:rFonts w:ascii="Calibri" w:hAnsi="Calibri"/>
                <w:b/>
                <w:color w:val="1F497D"/>
                <w:sz w:val="26"/>
              </w:rPr>
              <w:t>2. End-to-End Pipeline</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3317"/>
              <w:gridCol w:w="3317"/>
              <w:gridCol w:w="3317"/>
            </w:tblGrid>
            <w:tr>
              <w:tc>
                <w:tcPr>
                  <w:tcW w:type="dxa" w:w="792"/>
                  <w:shd w:fill="1F497D"/>
                </w:tcPr>
                <w:p>
                  <w:r>
                    <w:rPr>
                      <w:rFonts w:ascii="Calibri" w:hAnsi="Calibri"/>
                      <w:b/>
                      <w:color w:val="FFFFFF"/>
                      <w:sz w:val="17"/>
                    </w:rPr>
                    <w:t>Order</w:t>
                  </w:r>
                </w:p>
              </w:tc>
              <w:tc>
                <w:tcPr>
                  <w:tcW w:type="dxa" w:w="2232"/>
                  <w:shd w:fill="1F497D"/>
                </w:tcPr>
                <w:p>
                  <w:r>
                    <w:rPr>
                      <w:rFonts w:ascii="Calibri" w:hAnsi="Calibri"/>
                      <w:b/>
                      <w:color w:val="FFFFFF"/>
                      <w:sz w:val="17"/>
                    </w:rPr>
                    <w:t>Stage</w:t>
                  </w:r>
                </w:p>
              </w:tc>
              <w:tc>
                <w:tcPr>
                  <w:tcW w:type="dxa" w:w="7488"/>
                  <w:shd w:fill="1F497D"/>
                </w:tcPr>
                <w:p>
                  <w:r>
                    <w:rPr>
                      <w:rFonts w:ascii="Calibri" w:hAnsi="Calibri"/>
                      <w:b/>
                      <w:color w:val="FFFFFF"/>
                      <w:sz w:val="17"/>
                    </w:rPr>
                    <w:t>Action / gate</w:t>
                  </w:r>
                </w:p>
              </w:tc>
            </w:tr>
            <w:tr>
              <w:tc>
                <w:tcPr>
                  <w:tcW w:type="dxa" w:w="792"/>
                  <w:shd w:fill="FFFFFF"/>
                </w:tcPr>
                <w:p>
                  <w:r>
                    <w:rPr>
                      <w:rFonts w:ascii="Calibri" w:hAnsi="Calibri"/>
                      <w:color w:val="333333"/>
                      <w:sz w:val="16"/>
                    </w:rPr>
                    <w:t>1</w:t>
                  </w:r>
                </w:p>
              </w:tc>
              <w:tc>
                <w:tcPr>
                  <w:tcW w:type="dxa" w:w="2232"/>
                  <w:shd w:fill="FFFFFF"/>
                </w:tcPr>
                <w:p>
                  <w:r>
                    <w:rPr>
                      <w:rFonts w:ascii="Calibri" w:hAnsi="Calibri"/>
                      <w:color w:val="333333"/>
                      <w:sz w:val="16"/>
                    </w:rPr>
                    <w:t>Checkout and version</w:t>
                  </w:r>
                </w:p>
              </w:tc>
              <w:tc>
                <w:tcPr>
                  <w:tcW w:type="dxa" w:w="7488"/>
                  <w:shd w:fill="FFFFFF"/>
                </w:tcPr>
                <w:p>
                  <w:r>
                    <w:rPr>
                      <w:rFonts w:ascii="Calibri" w:hAnsi="Calibri"/>
                      <w:color w:val="333333"/>
                      <w:sz w:val="16"/>
                    </w:rPr>
                    <w:t>Check out SCM; derive Maven version and short Git commit.</w:t>
                  </w:r>
                </w:p>
              </w:tc>
            </w:tr>
            <w:tr>
              <w:tc>
                <w:tcPr>
                  <w:tcW w:type="dxa" w:w="792"/>
                  <w:shd w:fill="F7F9FB"/>
                </w:tcPr>
                <w:p>
                  <w:r>
                    <w:rPr>
                      <w:rFonts w:ascii="Calibri" w:hAnsi="Calibri"/>
                      <w:color w:val="333333"/>
                      <w:sz w:val="16"/>
                    </w:rPr>
                    <w:t>2</w:t>
                  </w:r>
                </w:p>
              </w:tc>
              <w:tc>
                <w:tcPr>
                  <w:tcW w:type="dxa" w:w="2232"/>
                  <w:shd w:fill="F7F9FB"/>
                </w:tcPr>
                <w:p>
                  <w:r>
                    <w:rPr>
                      <w:rFonts w:ascii="Calibri" w:hAnsi="Calibri"/>
                      <w:color w:val="333333"/>
                      <w:sz w:val="16"/>
                    </w:rPr>
                    <w:t>Build and unit tests</w:t>
                  </w:r>
                </w:p>
              </w:tc>
              <w:tc>
                <w:tcPr>
                  <w:tcW w:type="dxa" w:w="7488"/>
                  <w:shd w:fill="F7F9FB"/>
                </w:tcPr>
                <w:p>
                  <w:r>
                    <w:rPr>
                      <w:rFonts w:ascii="Calibri" w:hAnsi="Calibri"/>
                      <w:color w:val="333333"/>
                      <w:sz w:val="16"/>
                    </w:rPr>
                    <w:t>Compile/package with Maven; archive the JAR. Unit-test failure stops the run.</w:t>
                  </w:r>
                </w:p>
              </w:tc>
            </w:tr>
            <w:tr>
              <w:tc>
                <w:tcPr>
                  <w:tcW w:type="dxa" w:w="792"/>
                  <w:shd w:fill="FFFFFF"/>
                </w:tcPr>
                <w:p>
                  <w:r>
                    <w:rPr>
                      <w:rFonts w:ascii="Calibri" w:hAnsi="Calibri"/>
                      <w:color w:val="333333"/>
                      <w:sz w:val="16"/>
                    </w:rPr>
                    <w:t>3</w:t>
                  </w:r>
                </w:p>
              </w:tc>
              <w:tc>
                <w:tcPr>
                  <w:tcW w:type="dxa" w:w="2232"/>
                  <w:shd w:fill="FFFFFF"/>
                </w:tcPr>
                <w:p>
                  <w:r>
                    <w:rPr>
                      <w:rFonts w:ascii="Calibri" w:hAnsi="Calibri"/>
                      <w:color w:val="333333"/>
                      <w:sz w:val="16"/>
                    </w:rPr>
                    <w:t>Selenium integration tests</w:t>
                  </w:r>
                </w:p>
              </w:tc>
              <w:tc>
                <w:tcPr>
                  <w:tcW w:type="dxa" w:w="7488"/>
                  <w:shd w:fill="FFFFFF"/>
                </w:tcPr>
                <w:p>
                  <w:r>
                    <w:rPr>
                      <w:rFonts w:ascii="Calibri" w:hAnsi="Calibri"/>
                      <w:color w:val="333333"/>
                      <w:sz w:val="16"/>
                    </w:rPr>
                    <w:t>Run the Failsafe Selenium profile. Failure prevents all image delivery stages.</w:t>
                  </w:r>
                </w:p>
              </w:tc>
            </w:tr>
            <w:tr>
              <w:tc>
                <w:tcPr>
                  <w:tcW w:type="dxa" w:w="792"/>
                  <w:shd w:fill="F7F9FB"/>
                </w:tcPr>
                <w:p>
                  <w:r>
                    <w:rPr>
                      <w:rFonts w:ascii="Calibri" w:hAnsi="Calibri"/>
                      <w:color w:val="333333"/>
                      <w:sz w:val="16"/>
                    </w:rPr>
                    <w:t>4</w:t>
                  </w:r>
                </w:p>
              </w:tc>
              <w:tc>
                <w:tcPr>
                  <w:tcW w:type="dxa" w:w="2232"/>
                  <w:shd w:fill="F7F9FB"/>
                </w:tcPr>
                <w:p>
                  <w:r>
                    <w:rPr>
                      <w:rFonts w:ascii="Calibri" w:hAnsi="Calibri"/>
                      <w:color w:val="333333"/>
                      <w:sz w:val="16"/>
                    </w:rPr>
                    <w:t>Docker image build</w:t>
                  </w:r>
                </w:p>
              </w:tc>
              <w:tc>
                <w:tcPr>
                  <w:tcW w:type="dxa" w:w="7488"/>
                  <w:shd w:fill="F7F9FB"/>
                </w:tcPr>
                <w:p>
                  <w:r>
                    <w:rPr>
                      <w:rFonts w:ascii="Calibri" w:hAnsi="Calibri"/>
                      <w:color w:val="333333"/>
                      <w:sz w:val="16"/>
                    </w:rPr>
                    <w:t>Build the Dockerfile only after tests pass; tag the image with the build version and latest.</w:t>
                  </w:r>
                </w:p>
              </w:tc>
            </w:tr>
            <w:tr>
              <w:tc>
                <w:tcPr>
                  <w:tcW w:type="dxa" w:w="792"/>
                  <w:shd w:fill="FFFFFF"/>
                </w:tcPr>
                <w:p>
                  <w:r>
                    <w:rPr>
                      <w:rFonts w:ascii="Calibri" w:hAnsi="Calibri"/>
                      <w:color w:val="333333"/>
                      <w:sz w:val="16"/>
                    </w:rPr>
                    <w:t>5</w:t>
                  </w:r>
                </w:p>
              </w:tc>
              <w:tc>
                <w:tcPr>
                  <w:tcW w:type="dxa" w:w="2232"/>
                  <w:shd w:fill="FFFFFF"/>
                </w:tcPr>
                <w:p>
                  <w:r>
                    <w:rPr>
                      <w:rFonts w:ascii="Calibri" w:hAnsi="Calibri"/>
                      <w:color w:val="333333"/>
                      <w:sz w:val="16"/>
                    </w:rPr>
                    <w:t>Registry publish</w:t>
                  </w:r>
                </w:p>
              </w:tc>
              <w:tc>
                <w:tcPr>
                  <w:tcW w:type="dxa" w:w="7488"/>
                  <w:shd w:fill="FFFFFF"/>
                </w:tcPr>
                <w:p>
                  <w:r>
                    <w:rPr>
                      <w:rFonts w:ascii="Calibri" w:hAnsi="Calibri"/>
                      <w:color w:val="333333"/>
                      <w:sz w:val="16"/>
                    </w:rPr>
                    <w:t>Log in with Jenkins credentials and push both tags to Docker Hub.</w:t>
                  </w:r>
                </w:p>
              </w:tc>
            </w:tr>
            <w:tr>
              <w:tc>
                <w:tcPr>
                  <w:tcW w:type="dxa" w:w="792"/>
                  <w:shd w:fill="F7F9FB"/>
                </w:tcPr>
                <w:p>
                  <w:r>
                    <w:rPr>
                      <w:rFonts w:ascii="Calibri" w:hAnsi="Calibri"/>
                      <w:color w:val="333333"/>
                      <w:sz w:val="16"/>
                    </w:rPr>
                    <w:t>6</w:t>
                  </w:r>
                </w:p>
              </w:tc>
              <w:tc>
                <w:tcPr>
                  <w:tcW w:type="dxa" w:w="2232"/>
                  <w:shd w:fill="F7F9FB"/>
                </w:tcPr>
                <w:p>
                  <w:r>
                    <w:rPr>
                      <w:rFonts w:ascii="Calibri" w:hAnsi="Calibri"/>
                      <w:color w:val="333333"/>
                      <w:sz w:val="16"/>
                    </w:rPr>
                    <w:t>Container deploy</w:t>
                  </w:r>
                </w:p>
              </w:tc>
              <w:tc>
                <w:tcPr>
                  <w:tcW w:type="dxa" w:w="7488"/>
                  <w:shd w:fill="F7F9FB"/>
                </w:tcPr>
                <w:p>
                  <w:r>
                    <w:rPr>
                      <w:rFonts w:ascii="Calibri" w:hAnsi="Calibri"/>
                      <w:color w:val="333333"/>
                      <w:sz w:val="16"/>
                    </w:rPr>
                    <w:t>Pull the exact versioned tag, replace the environment container, check health and Nginx, archive JSON evidence.</w:t>
                  </w:r>
                </w:p>
              </w:tc>
            </w:tr>
          </w:tbl>
          <w:p/>
          <w:p>
            <w:pPr>
              <w:keepNext/>
              <w:spacing w:before="200" w:after="80"/>
            </w:pPr>
            <w:r>
              <w:rPr>
                <w:rFonts w:ascii="Calibri" w:hAnsi="Calibri"/>
                <w:b/>
                <w:color w:val="1F497D"/>
                <w:sz w:val="26"/>
              </w:rPr>
              <w:t>3. Image Versioning and Registry</w:t>
            </w:r>
          </w:p>
          <w:p>
            <w:pPr>
              <w:spacing w:after="100" w:line="269" w:lineRule="auto"/>
            </w:pPr>
            <w:r>
              <w:rPr>
                <w:rFonts w:ascii="Calibri" w:hAnsi="Calibri"/>
                <w:b/>
                <w:color w:val="333333"/>
                <w:sz w:val="21"/>
              </w:rPr>
              <w:t xml:space="preserve">Tag format: </w:t>
            </w:r>
            <w:r>
              <w:rPr>
                <w:rFonts w:ascii="Calibri" w:hAnsi="Calibri"/>
                <w:color w:val="333333"/>
                <w:sz w:val="21"/>
              </w:rPr>
              <w:t>The immutable build tag combines the Maven project version, Jenkins build number, and 12-character Git revision. A mutable latest tag is also published for convenience; deployment always uses the immutable build tag.</w:t>
            </w:r>
          </w:p>
          <w:p>
            <w:pPr>
              <w:spacing w:before="40" w:after="100" w:line="240" w:lineRule="auto"/>
              <w:ind w:left="173"/>
            </w:pPr>
            <w:r>
              <w:rPr>
                <w:rFonts w:ascii="Consolas" w:hAnsi="Consolas"/>
                <w:color w:val="1E293B"/>
                <w:sz w:val="17"/>
              </w:rPr>
              <w:t>&lt;namespace&gt;/municipal-complaint-portal:&lt;pom-version&gt;-&lt;build-number&gt;-&lt;12-character-commit&gt;</w:t>
              <w:br/>
              <w:t>Example shape: &lt;namespace&gt;/municipal-complaint-portal:1.0.0-SNAPSHOT-&lt;build-number&gt;-&lt;commit&gt;</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4976"/>
              <w:gridCol w:w="4976"/>
            </w:tblGrid>
            <w:tr>
              <w:tc>
                <w:tcPr>
                  <w:tcW w:type="dxa" w:w="2448"/>
                  <w:shd w:fill="1F497D"/>
                </w:tcPr>
                <w:p>
                  <w:r>
                    <w:rPr>
                      <w:rFonts w:ascii="Calibri" w:hAnsi="Calibri"/>
                      <w:b/>
                      <w:color w:val="FFFFFF"/>
                      <w:sz w:val="17"/>
                    </w:rPr>
                    <w:t>Image property</w:t>
                  </w:r>
                </w:p>
              </w:tc>
              <w:tc>
                <w:tcPr>
                  <w:tcW w:type="dxa" w:w="8064"/>
                  <w:shd w:fill="1F497D"/>
                </w:tcPr>
                <w:p>
                  <w:r>
                    <w:rPr>
                      <w:rFonts w:ascii="Calibri" w:hAnsi="Calibri"/>
                      <w:b/>
                      <w:color w:val="FFFFFF"/>
                      <w:sz w:val="17"/>
                    </w:rPr>
                    <w:t>Configured value</w:t>
                  </w:r>
                </w:p>
              </w:tc>
            </w:tr>
            <w:tr>
              <w:tc>
                <w:tcPr>
                  <w:tcW w:type="dxa" w:w="2448"/>
                  <w:shd w:fill="FFFFFF"/>
                </w:tcPr>
                <w:p>
                  <w:r>
                    <w:rPr>
                      <w:rFonts w:ascii="Calibri" w:hAnsi="Calibri"/>
                      <w:color w:val="333333"/>
                      <w:sz w:val="16"/>
                    </w:rPr>
                    <w:t>Registry</w:t>
                  </w:r>
                </w:p>
              </w:tc>
              <w:tc>
                <w:tcPr>
                  <w:tcW w:type="dxa" w:w="8064"/>
                  <w:shd w:fill="FFFFFF"/>
                </w:tcPr>
                <w:p>
                  <w:r>
                    <w:rPr>
                      <w:rFonts w:ascii="Calibri" w:hAnsi="Calibri"/>
                      <w:color w:val="333333"/>
                      <w:sz w:val="16"/>
                    </w:rPr>
                    <w:t>Docker Hub</w:t>
                  </w:r>
                </w:p>
              </w:tc>
            </w:tr>
            <w:tr>
              <w:tc>
                <w:tcPr>
                  <w:tcW w:type="dxa" w:w="2448"/>
                  <w:shd w:fill="F7F9FB"/>
                </w:tcPr>
                <w:p>
                  <w:r>
                    <w:rPr>
                      <w:rFonts w:ascii="Calibri" w:hAnsi="Calibri"/>
                      <w:color w:val="333333"/>
                      <w:sz w:val="16"/>
                    </w:rPr>
                    <w:t>Repository</w:t>
                  </w:r>
                </w:p>
              </w:tc>
              <w:tc>
                <w:tcPr>
                  <w:tcW w:type="dxa" w:w="8064"/>
                  <w:shd w:fill="F7F9FB"/>
                </w:tcPr>
                <w:p>
                  <w:r>
                    <w:rPr>
                      <w:rFonts w:ascii="Calibri" w:hAnsi="Calibri"/>
                      <w:color w:val="333333"/>
                      <w:sz w:val="16"/>
                    </w:rPr>
                    <w:t>DOCKERHUB_REPOSITORY build parameter or DOCKERHUB_REPOSITORY_CONFIG for automatic builds</w:t>
                  </w:r>
                </w:p>
              </w:tc>
            </w:tr>
            <w:tr>
              <w:tc>
                <w:tcPr>
                  <w:tcW w:type="dxa" w:w="2448"/>
                  <w:shd w:fill="FFFFFF"/>
                </w:tcPr>
                <w:p>
                  <w:r>
                    <w:rPr>
                      <w:rFonts w:ascii="Calibri" w:hAnsi="Calibri"/>
                      <w:color w:val="333333"/>
                      <w:sz w:val="16"/>
                    </w:rPr>
                    <w:t>Credential</w:t>
                  </w:r>
                </w:p>
              </w:tc>
              <w:tc>
                <w:tcPr>
                  <w:tcW w:type="dxa" w:w="8064"/>
                  <w:shd w:fill="FFFFFF"/>
                </w:tcPr>
                <w:p>
                  <w:r>
                    <w:rPr>
                      <w:rFonts w:ascii="Calibri" w:hAnsi="Calibri"/>
                      <w:color w:val="333333"/>
                      <w:sz w:val="16"/>
                    </w:rPr>
                    <w:t>Jenkins Username with password credential ID: dockerhub-credentials</w:t>
                  </w:r>
                </w:p>
              </w:tc>
            </w:tr>
            <w:tr>
              <w:tc>
                <w:tcPr>
                  <w:tcW w:type="dxa" w:w="2448"/>
                  <w:shd w:fill="F7F9FB"/>
                </w:tcPr>
                <w:p>
                  <w:r>
                    <w:rPr>
                      <w:rFonts w:ascii="Calibri" w:hAnsi="Calibri"/>
                      <w:color w:val="333333"/>
                      <w:sz w:val="16"/>
                    </w:rPr>
                    <w:t>Tags</w:t>
                  </w:r>
                </w:p>
              </w:tc>
              <w:tc>
                <w:tcPr>
                  <w:tcW w:type="dxa" w:w="8064"/>
                  <w:shd w:fill="F7F9FB"/>
                </w:tcPr>
                <w:p>
                  <w:r>
                    <w:rPr>
                      <w:rFonts w:ascii="Calibri" w:hAnsi="Calibri"/>
                      <w:color w:val="333333"/>
                      <w:sz w:val="16"/>
                    </w:rPr>
                    <w:t>Unique Maven-version/build/commit tag, plus latest</w:t>
                  </w:r>
                </w:p>
              </w:tc>
            </w:tr>
            <w:tr>
              <w:tc>
                <w:tcPr>
                  <w:tcW w:type="dxa" w:w="2448"/>
                  <w:shd w:fill="FFFFFF"/>
                </w:tcPr>
                <w:p>
                  <w:r>
                    <w:rPr>
                      <w:rFonts w:ascii="Calibri" w:hAnsi="Calibri"/>
                      <w:color w:val="333333"/>
                      <w:sz w:val="16"/>
                    </w:rPr>
                    <w:t>Runtime port</w:t>
                  </w:r>
                </w:p>
              </w:tc>
              <w:tc>
                <w:tcPr>
                  <w:tcW w:type="dxa" w:w="8064"/>
                  <w:shd w:fill="FFFFFF"/>
                </w:tcPr>
                <w:p>
                  <w:r>
                    <w:rPr>
                      <w:rFonts w:ascii="Calibri" w:hAnsi="Calibri"/>
                      <w:color w:val="333333"/>
                      <w:sz w:val="16"/>
                    </w:rPr>
                    <w:t>Container TCP 8085; mapped to the configured host APP_PORT</w:t>
                  </w:r>
                </w:p>
              </w:tc>
            </w:tr>
          </w:tbl>
          <w:p/>
          <w:p>
            <w:pPr>
              <w:keepNext/>
              <w:spacing w:before="200" w:after="80"/>
            </w:pPr>
            <w:r>
              <w:rPr>
                <w:rFonts w:ascii="Calibri" w:hAnsi="Calibri"/>
                <w:b/>
                <w:color w:val="1F497D"/>
                <w:sz w:val="26"/>
              </w:rPr>
              <w:t>4. Jenkins Credentials and Host Requirements</w:t>
            </w:r>
          </w:p>
          <w:p>
            <w:pPr>
              <w:spacing w:after="60"/>
              <w:ind w:left="259" w:hanging="216"/>
            </w:pPr>
            <w:r>
              <w:rPr>
                <w:rFonts w:ascii="Calibri" w:hAnsi="Calibri"/>
                <w:color w:val="333333"/>
                <w:sz w:val="21"/>
              </w:rPr>
              <w:t>- Create the Docker Hub repository and add a Jenkins Username with password credential with ID dockerhub-credentials. Use a Docker Hub access token as the password; do not store secrets in source code or job parameters.</w:t>
            </w:r>
          </w:p>
          <w:p>
            <w:pPr>
              <w:spacing w:after="60"/>
              <w:ind w:left="259" w:hanging="216"/>
            </w:pPr>
            <w:r>
              <w:rPr>
                <w:rFonts w:ascii="Calibri" w:hAnsi="Calibri"/>
                <w:color w:val="333333"/>
                <w:sz w:val="21"/>
              </w:rPr>
              <w:t>- For manual runs, set DOCKERHUB_REPOSITORY to the lowercase namespace/repository. For webhook or SCM-triggered runs, configure the non-secret DOCKERHUB_REPOSITORY_CONFIG global/node environment variable.</w:t>
            </w:r>
          </w:p>
          <w:p>
            <w:pPr>
              <w:spacing w:after="60"/>
              <w:ind w:left="259" w:hanging="216"/>
            </w:pPr>
            <w:r>
              <w:rPr>
                <w:rFonts w:ascii="Calibri" w:hAnsi="Calibri"/>
                <w:color w:val="333333"/>
                <w:sz w:val="21"/>
              </w:rPr>
              <w:t>- The Jenkins agent must be Windows-based and have Git, JDK 17, Maven, Docker Engine/Desktop, PowerShell, and the configured Nginx installation available to the Jenkins service account.</w:t>
            </w:r>
          </w:p>
          <w:p>
            <w:pPr>
              <w:spacing w:after="60"/>
              <w:ind w:left="259" w:hanging="216"/>
            </w:pPr>
            <w:r>
              <w:rPr>
                <w:rFonts w:ascii="Calibri" w:hAnsi="Calibri"/>
                <w:color w:val="333333"/>
                <w:sz w:val="21"/>
              </w:rPr>
              <w:t>- Docker login uses --password-stdin and a build-specific DOCKER_CONFIG. The pipeline logs out and removes that temporary configuration in post actions.</w:t>
            </w:r>
          </w:p>
          <w:p>
            <w:pPr>
              <w:keepNext/>
              <w:spacing w:before="200" w:after="80"/>
            </w:pPr>
            <w:r>
              <w:rPr>
                <w:rFonts w:ascii="Calibri" w:hAnsi="Calibri"/>
                <w:b/>
                <w:color w:val="1F497D"/>
                <w:sz w:val="26"/>
              </w:rPr>
              <w:t>5. Deployment and Recovery</w:t>
            </w:r>
          </w:p>
          <w:p>
            <w:pPr>
              <w:spacing w:after="100" w:line="269" w:lineRule="auto"/>
            </w:pPr>
            <w:r>
              <w:rPr>
                <w:rFonts w:ascii="Calibri" w:hAnsi="Calibri"/>
                <w:b/>
                <w:color w:val="333333"/>
                <w:sz w:val="21"/>
              </w:rPr>
              <w:t xml:space="preserve">Container rollout: </w:t>
            </w:r>
            <w:r>
              <w:rPr>
                <w:rFonts w:ascii="Calibri" w:hAnsi="Calibri"/>
                <w:color w:val="333333"/>
                <w:sz w:val="21"/>
              </w:rPr>
              <w:t>The deployment script pulls the published versioned image before removing the previous environment container. It starts municipal-portal-&lt;environment&gt; with restart policy unless-stopped, binds the backend to loopback, and polls GET /api/health. It also handles the known previous native-Java deployment on APP_PORT without terminating unrelated processes.</w:t>
            </w:r>
          </w:p>
          <w:p>
            <w:pPr>
              <w:spacing w:after="100" w:line="269" w:lineRule="auto"/>
            </w:pPr>
            <w:r>
              <w:rPr>
                <w:rFonts w:ascii="Calibri" w:hAnsi="Calibri"/>
                <w:b/>
                <w:color w:val="333333"/>
                <w:sz w:val="21"/>
              </w:rPr>
              <w:t xml:space="preserve">Verification and rollback: </w:t>
            </w:r>
            <w:r>
              <w:rPr>
                <w:rFonts w:ascii="Calibri" w:hAnsi="Calibri"/>
                <w:color w:val="333333"/>
                <w:sz w:val="21"/>
              </w:rPr>
              <w:t>If the replacement container cannot start or become healthy, the script attempts to restore the prior image. After the backend is healthy it refreshes the existing Nginx reverse proxy and checks the proxied health endpoint. Successful deployment creates target/docker-deployment-evidence.json and Jenkins archives that file.</w:t>
            </w:r>
          </w:p>
          <w:p>
            <w:pPr>
              <w:spacing w:before="40" w:after="100" w:line="240" w:lineRule="auto"/>
              <w:ind w:left="173"/>
            </w:pPr>
            <w:r>
              <w:rPr>
                <w:rFonts w:ascii="Consolas" w:hAnsi="Consolas"/>
                <w:color w:val="1E293B"/>
                <w:sz w:val="15"/>
              </w:rPr>
              <w:t>GET http://localhost:&lt;APP_PORT&gt;/api/health</w:t>
              <w:br/>
              <w:t>GET http://localhost:&lt;NGINX_PORT&gt;/api/health</w:t>
              <w:br/>
              <w:t>docker image inspect &lt;namespace&gt;/municipal-complaint-portal:&lt;version-tag&gt;</w:t>
              <w:br/>
              <w:t>docker ps --filter "name=municipal-portal-staging"</w:t>
            </w:r>
          </w:p>
          <w:p>
            <w:pPr>
              <w:keepNext/>
              <w:spacing w:before="200" w:after="80"/>
            </w:pPr>
            <w:r>
              <w:rPr>
                <w:rFonts w:ascii="Calibri" w:hAnsi="Calibri"/>
                <w:b/>
                <w:color w:val="1F497D"/>
                <w:sz w:val="26"/>
              </w:rPr>
              <w:t>6. Validation and Evidence Status</w:t>
            </w:r>
          </w:p>
          <w:tbl>
            <w:tblPr>
              <w:tblW w:type="auto" w:w="0"/>
              <w:jc w:val="center"/>
              <w:tblLook w:firstColumn="1" w:firstRow="1" w:lastColumn="0" w:lastRow="0" w:noHBand="0" w:noVBand="1" w:val="04A0"/>
              <w:tblBorders>
                <w:top w:val="single" w:sz="4" w:color="B0B7BD"/>
                <w:left w:val="single" w:sz="4" w:color="B0B7BD"/>
                <w:bottom w:val="single" w:sz="4" w:color="B0B7BD"/>
                <w:right w:val="single" w:sz="4" w:color="B0B7BD"/>
                <w:insideH w:val="single" w:sz="4" w:color="B0B7BD"/>
                <w:insideV w:val="single" w:sz="4" w:color="B0B7BD"/>
              </w:tblBorders>
            </w:tblPr>
            <w:tblGrid>
              <w:gridCol w:w="4976"/>
              <w:gridCol w:w="4976"/>
            </w:tblGrid>
            <w:tr>
              <w:tc>
                <w:tcPr>
                  <w:tcW w:type="dxa" w:w="3096"/>
                  <w:shd w:fill="1F497D"/>
                </w:tcPr>
                <w:p>
                  <w:r>
                    <w:rPr>
                      <w:rFonts w:ascii="Calibri" w:hAnsi="Calibri"/>
                      <w:b/>
                      <w:color w:val="FFFFFF"/>
                      <w:sz w:val="17"/>
                    </w:rPr>
                    <w:t>Check / evidence</w:t>
                  </w:r>
                </w:p>
              </w:tc>
              <w:tc>
                <w:tcPr>
                  <w:tcW w:type="dxa" w:w="7416"/>
                  <w:shd w:fill="1F497D"/>
                </w:tcPr>
                <w:p>
                  <w:r>
                    <w:rPr>
                      <w:rFonts w:ascii="Calibri" w:hAnsi="Calibri"/>
                      <w:b/>
                      <w:color w:val="FFFFFF"/>
                      <w:sz w:val="17"/>
                    </w:rPr>
                    <w:t>Result</w:t>
                  </w:r>
                </w:p>
              </w:tc>
            </w:tr>
            <w:tr>
              <w:tc>
                <w:tcPr>
                  <w:tcW w:type="dxa" w:w="3096"/>
                  <w:shd w:fill="FFFFFF"/>
                </w:tcPr>
                <w:p>
                  <w:r>
                    <w:rPr>
                      <w:rFonts w:ascii="Calibri" w:hAnsi="Calibri"/>
                      <w:color w:val="333333"/>
                      <w:sz w:val="16"/>
                    </w:rPr>
                    <w:t>Local Maven unit tests</w:t>
                  </w:r>
                </w:p>
              </w:tc>
              <w:tc>
                <w:tcPr>
                  <w:tcW w:type="dxa" w:w="7416"/>
                  <w:shd w:fill="FFFFFF"/>
                </w:tcPr>
                <w:p>
                  <w:r>
                    <w:rPr>
                      <w:rFonts w:ascii="Calibri" w:hAnsi="Calibri"/>
                      <w:color w:val="333333"/>
                      <w:sz w:val="16"/>
                    </w:rPr>
                    <w:t>17 tests passed; 0 failures, 0 errors (mvn -o test).</w:t>
                  </w:r>
                </w:p>
              </w:tc>
            </w:tr>
            <w:tr>
              <w:tc>
                <w:tcPr>
                  <w:tcW w:type="dxa" w:w="3096"/>
                  <w:shd w:fill="F7F9FB"/>
                </w:tcPr>
                <w:p>
                  <w:r>
                    <w:rPr>
                      <w:rFonts w:ascii="Calibri" w:hAnsi="Calibri"/>
                      <w:color w:val="333333"/>
                      <w:sz w:val="16"/>
                    </w:rPr>
                    <w:t>Jenkinsfile / deploy script syntax</w:t>
                  </w:r>
                </w:p>
              </w:tc>
              <w:tc>
                <w:tcPr>
                  <w:tcW w:type="dxa" w:w="7416"/>
                  <w:shd w:fill="F7F9FB"/>
                </w:tcPr>
                <w:p>
                  <w:r>
                    <w:rPr>
                      <w:rFonts w:ascii="Calibri" w:hAnsi="Calibri"/>
                      <w:color w:val="333333"/>
                      <w:sz w:val="16"/>
                    </w:rPr>
                    <w:t>Groovy and PowerShell parsers passed.</w:t>
                  </w:r>
                </w:p>
              </w:tc>
            </w:tr>
            <w:tr>
              <w:tc>
                <w:tcPr>
                  <w:tcW w:type="dxa" w:w="3096"/>
                  <w:shd w:fill="FFFFFF"/>
                </w:tcPr>
                <w:p>
                  <w:r>
                    <w:rPr>
                      <w:rFonts w:ascii="Calibri" w:hAnsi="Calibri"/>
                      <w:color w:val="333333"/>
                      <w:sz w:val="16"/>
                    </w:rPr>
                    <w:t>Image reference</w:t>
                  </w:r>
                </w:p>
              </w:tc>
              <w:tc>
                <w:tcPr>
                  <w:tcW w:type="dxa" w:w="7416"/>
                  <w:shd w:fill="FFFFFF"/>
                </w:tcPr>
                <w:p>
                  <w:r>
                    <w:rPr>
                      <w:rFonts w:ascii="Calibri" w:hAnsi="Calibri"/>
                      <w:color w:val="333333"/>
                      <w:sz w:val="16"/>
                    </w:rPr>
                    <w:t>Pending successful Jenkins publish/deploy run</w:t>
                  </w:r>
                </w:p>
              </w:tc>
            </w:tr>
            <w:tr>
              <w:tc>
                <w:tcPr>
                  <w:tcW w:type="dxa" w:w="3096"/>
                  <w:shd w:fill="F7F9FB"/>
                </w:tcPr>
                <w:p>
                  <w:r>
                    <w:rPr>
                      <w:rFonts w:ascii="Calibri" w:hAnsi="Calibri"/>
                      <w:color w:val="333333"/>
                      <w:sz w:val="16"/>
                    </w:rPr>
                    <w:t>Registry digest</w:t>
                  </w:r>
                </w:p>
              </w:tc>
              <w:tc>
                <w:tcPr>
                  <w:tcW w:type="dxa" w:w="7416"/>
                  <w:shd w:fill="F7F9FB"/>
                </w:tcPr>
                <w:p>
                  <w:r>
                    <w:rPr>
                      <w:rFonts w:ascii="Calibri" w:hAnsi="Calibri"/>
                      <w:color w:val="333333"/>
                      <w:sz w:val="16"/>
                    </w:rPr>
                    <w:t>Pending; no registry push has been executed in this session</w:t>
                  </w:r>
                </w:p>
              </w:tc>
            </w:tr>
            <w:tr>
              <w:tc>
                <w:tcPr>
                  <w:tcW w:type="dxa" w:w="3096"/>
                  <w:shd w:fill="FFFFFF"/>
                </w:tcPr>
                <w:p>
                  <w:r>
                    <w:rPr>
                      <w:rFonts w:ascii="Calibri" w:hAnsi="Calibri"/>
                      <w:color w:val="333333"/>
                      <w:sz w:val="16"/>
                    </w:rPr>
                    <w:t>Container</w:t>
                  </w:r>
                </w:p>
              </w:tc>
              <w:tc>
                <w:tcPr>
                  <w:tcW w:type="dxa" w:w="7416"/>
                  <w:shd w:fill="FFFFFF"/>
                </w:tcPr>
                <w:p>
                  <w:r>
                    <w:rPr>
                      <w:rFonts w:ascii="Calibri" w:hAnsi="Calibri"/>
                      <w:color w:val="333333"/>
                      <w:sz w:val="16"/>
                    </w:rPr>
                    <w:t>Pending Jenkins deployment; ID: Pending Jenkins deployment; status: Pending Jenkins deployment</w:t>
                  </w:r>
                </w:p>
              </w:tc>
            </w:tr>
            <w:tr>
              <w:tc>
                <w:tcPr>
                  <w:tcW w:type="dxa" w:w="3096"/>
                  <w:shd w:fill="F7F9FB"/>
                </w:tcPr>
                <w:p>
                  <w:r>
                    <w:rPr>
                      <w:rFonts w:ascii="Calibri" w:hAnsi="Calibri"/>
                      <w:color w:val="333333"/>
                      <w:sz w:val="16"/>
                    </w:rPr>
                    <w:t>Direct health response</w:t>
                  </w:r>
                </w:p>
              </w:tc>
              <w:tc>
                <w:tcPr>
                  <w:tcW w:type="dxa" w:w="7416"/>
                  <w:shd w:fill="F7F9FB"/>
                </w:tcPr>
                <w:p>
                  <w:r>
                    <w:rPr>
                      <w:rFonts w:ascii="Calibri" w:hAnsi="Calibri"/>
                      <w:color w:val="333333"/>
                      <w:sz w:val="16"/>
                    </w:rPr>
                    <w:t>Pending Jenkins deployment</w:t>
                  </w:r>
                </w:p>
              </w:tc>
            </w:tr>
            <w:tr>
              <w:tc>
                <w:tcPr>
                  <w:tcW w:type="dxa" w:w="3096"/>
                  <w:shd w:fill="FFFFFF"/>
                </w:tcPr>
                <w:p>
                  <w:r>
                    <w:rPr>
                      <w:rFonts w:ascii="Calibri" w:hAnsi="Calibri"/>
                      <w:color w:val="333333"/>
                      <w:sz w:val="16"/>
                    </w:rPr>
                    <w:t>Nginx health response</w:t>
                  </w:r>
                </w:p>
              </w:tc>
              <w:tc>
                <w:tcPr>
                  <w:tcW w:type="dxa" w:w="7416"/>
                  <w:shd w:fill="FFFFFF"/>
                </w:tcPr>
                <w:p>
                  <w:r>
                    <w:rPr>
                      <w:rFonts w:ascii="Calibri" w:hAnsi="Calibri"/>
                      <w:color w:val="333333"/>
                      <w:sz w:val="16"/>
                    </w:rPr>
                    <w:t>Pending Jenkins deployment</w:t>
                  </w:r>
                </w:p>
              </w:tc>
            </w:tr>
            <w:tr>
              <w:tc>
                <w:tcPr>
                  <w:tcW w:type="dxa" w:w="3096"/>
                  <w:shd w:fill="F7F9FB"/>
                </w:tcPr>
                <w:p>
                  <w:r>
                    <w:rPr>
                      <w:rFonts w:ascii="Calibri" w:hAnsi="Calibri"/>
                      <w:color w:val="333333"/>
                      <w:sz w:val="16"/>
                    </w:rPr>
                    <w:t>Registry/deployment execution</w:t>
                  </w:r>
                </w:p>
              </w:tc>
              <w:tc>
                <w:tcPr>
                  <w:tcW w:type="dxa" w:w="7416"/>
                  <w:shd w:fill="F7F9FB"/>
                </w:tcPr>
                <w:p>
                  <w:r>
                    <w:rPr>
                      <w:rFonts w:ascii="Calibri" w:hAnsi="Calibri"/>
                      <w:color w:val="333333"/>
                      <w:sz w:val="16"/>
                    </w:rPr>
                    <w:t>Not run from this session</w:t>
                  </w:r>
                </w:p>
              </w:tc>
            </w:tr>
          </w:tbl>
          <w:p/>
          <w:p>
            <w:pPr>
              <w:spacing w:after="100" w:line="269" w:lineRule="auto"/>
            </w:pPr>
            <w:r>
              <w:rPr>
                <w:rFonts w:ascii="Calibri" w:hAnsi="Calibri"/>
                <w:b/>
                <w:color w:val="333333"/>
                <w:sz w:val="21"/>
              </w:rPr>
              <w:t xml:space="preserve">Evidence note: </w:t>
            </w:r>
            <w:r>
              <w:rPr>
                <w:rFonts w:ascii="Calibri" w:hAnsi="Calibri"/>
                <w:color w:val="333333"/>
                <w:sz w:val="21"/>
              </w:rPr>
              <w:t>The source changes and local tests are verified, but Docker Hub publication and a live Jenkins deployment are not claimed here. They require the configured Jenkins credential, repository setting, and a successful triggered pipeline. The Jenkins console push output, Docker Hub tag page, and archived deployment JSON should be retained as final registry evidence.</w:t>
            </w:r>
          </w:p>
          <w:p>
            <w:pPr>
              <w:spacing w:after="100" w:line="269" w:lineRule="auto"/>
            </w:pPr>
            <w:r>
              <w:rPr>
                <w:rFonts w:ascii="Calibri" w:hAnsi="Calibri"/>
                <w:b/>
                <w:color w:val="333333"/>
                <w:sz w:val="21"/>
              </w:rPr>
              <w:t xml:space="preserve">SCM prerequisite: </w:t>
            </w:r>
            <w:r>
              <w:rPr>
                <w:rFonts w:ascii="Calibri" w:hAnsi="Calibri"/>
                <w:color w:val="333333"/>
                <w:sz w:val="21"/>
              </w:rPr>
              <w:t>The existing Dockerfile and .dockerignore must be included in the SCM commit used by Jenkins; they were present in the workspace but untracked when this report was prepared.</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r>
              <w:t>The Jenkins-Docker pipeline, versioned Docker Hub publishing, health-checked container deployment, rollback path, and evidence archival are implemented. All 17 local unit tests passed. A real registry push and end-to-end Jenkins commit-to-container run remain pending Docker Hub/Jenkins configuration; the report does not represent those steps as completed.</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C941C" w14:textId="77777777" w:rsidR="00FB2784" w:rsidRDefault="00FB2784">
      <w:pPr>
        <w:spacing w:after="0" w:line="240" w:lineRule="auto"/>
      </w:pPr>
      <w:r>
        <w:separator/>
      </w:r>
    </w:p>
  </w:endnote>
  <w:endnote w:type="continuationSeparator" w:id="0">
    <w:p w14:paraId="3110EFC7" w14:textId="77777777" w:rsidR="00FB2784" w:rsidRDefault="00FB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50F4A" w14:textId="77777777" w:rsidR="00FB2784" w:rsidRDefault="00FB2784">
      <w:pPr>
        <w:spacing w:after="0" w:line="240" w:lineRule="auto"/>
      </w:pPr>
      <w:r>
        <w:separator/>
      </w:r>
    </w:p>
  </w:footnote>
  <w:footnote w:type="continuationSeparator" w:id="0">
    <w:p w14:paraId="666D6C09" w14:textId="77777777" w:rsidR="00FB2784" w:rsidRDefault="00FB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452A7"/>
    <w:rsid w:val="001553D5"/>
    <w:rsid w:val="001C48C7"/>
    <w:rsid w:val="001D7303"/>
    <w:rsid w:val="001F5E9C"/>
    <w:rsid w:val="00223320"/>
    <w:rsid w:val="00242736"/>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2753E"/>
    <w:rsid w:val="00651B03"/>
    <w:rsid w:val="00654D14"/>
    <w:rsid w:val="00657971"/>
    <w:rsid w:val="00660CA5"/>
    <w:rsid w:val="0066555A"/>
    <w:rsid w:val="006A3C41"/>
    <w:rsid w:val="006B39A6"/>
    <w:rsid w:val="006C7070"/>
    <w:rsid w:val="007000CD"/>
    <w:rsid w:val="00707A3F"/>
    <w:rsid w:val="00712CE6"/>
    <w:rsid w:val="0075203E"/>
    <w:rsid w:val="007773C6"/>
    <w:rsid w:val="00787574"/>
    <w:rsid w:val="007D58C9"/>
    <w:rsid w:val="00844EAF"/>
    <w:rsid w:val="0084628A"/>
    <w:rsid w:val="008656FB"/>
    <w:rsid w:val="008670A6"/>
    <w:rsid w:val="008817F2"/>
    <w:rsid w:val="008B0352"/>
    <w:rsid w:val="008B2F96"/>
    <w:rsid w:val="008F5BB7"/>
    <w:rsid w:val="008F6FCB"/>
    <w:rsid w:val="00923867"/>
    <w:rsid w:val="009531C6"/>
    <w:rsid w:val="009603DB"/>
    <w:rsid w:val="009A1EB6"/>
    <w:rsid w:val="009B1007"/>
    <w:rsid w:val="009F238A"/>
    <w:rsid w:val="00A46C31"/>
    <w:rsid w:val="00AC48CB"/>
    <w:rsid w:val="00B2213C"/>
    <w:rsid w:val="00B4716E"/>
    <w:rsid w:val="00B62C2F"/>
    <w:rsid w:val="00BC5BED"/>
    <w:rsid w:val="00C20263"/>
    <w:rsid w:val="00C462D2"/>
    <w:rsid w:val="00C5405F"/>
    <w:rsid w:val="00C61394"/>
    <w:rsid w:val="00C85BD0"/>
    <w:rsid w:val="00CA2E1E"/>
    <w:rsid w:val="00D206FA"/>
    <w:rsid w:val="00D24392"/>
    <w:rsid w:val="00D35A93"/>
    <w:rsid w:val="00D665C7"/>
    <w:rsid w:val="00D83828"/>
    <w:rsid w:val="00DC54CE"/>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2784"/>
    <w:rsid w:val="00FB3D04"/>
    <w:rsid w:val="00FD2B1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25</cp:revision>
  <cp:lastPrinted>2026-09-22T09:44:00Z</cp:lastPrinted>
  <dcterms:created xsi:type="dcterms:W3CDTF">2026-09-29T09:18:00Z</dcterms:created>
  <dcterms:modified xsi:type="dcterms:W3CDTF">2026-10-20T05:39:00Z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