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6eead4887ef8f96b42e7c70d73b7af43e97ede"/>
    <w:p>
      <w:pPr>
        <w:pStyle w:val="Heading1"/>
      </w:pPr>
      <w:r>
        <w:t xml:space="preserve">SynChain V3.0 — Decision Intelligence Platform Implementation Plan</w:t>
      </w:r>
    </w:p>
    <w:bookmarkStart w:id="20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Transform SynChain from a Supply Chain Analysis Platform into a Supply Chain Decision Platform.</w:t>
      </w:r>
    </w:p>
    <w:p>
      <w:pPr>
        <w:pStyle w:val="BodyText"/>
      </w:pPr>
      <w:r>
        <w:t xml:space="preserve">Current State: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→ Simulation</w:t>
      </w:r>
      <w:r>
        <w:br/>
      </w:r>
      <w:r>
        <w:rPr>
          <w:rStyle w:val="VerbatimChar"/>
        </w:rPr>
        <w:t xml:space="preserve">→ Forecast</w:t>
      </w:r>
      <w:r>
        <w:br/>
      </w:r>
      <w:r>
        <w:rPr>
          <w:rStyle w:val="VerbatimChar"/>
        </w:rPr>
        <w:t xml:space="preserve">→ Signals</w:t>
      </w:r>
      <w:r>
        <w:br/>
      </w:r>
      <w:r>
        <w:rPr>
          <w:rStyle w:val="VerbatimChar"/>
        </w:rPr>
        <w:t xml:space="preserve">→ Analysis</w:t>
      </w:r>
    </w:p>
    <w:p>
      <w:pPr>
        <w:pStyle w:val="FirstParagraph"/>
      </w:pPr>
      <w:r>
        <w:t xml:space="preserve">Target State: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→ Forecast</w:t>
      </w:r>
      <w:r>
        <w:br/>
      </w:r>
      <w:r>
        <w:rPr>
          <w:rStyle w:val="VerbatimChar"/>
        </w:rPr>
        <w:t xml:space="preserve">→ Intelligence</w:t>
      </w:r>
      <w:r>
        <w:br/>
      </w:r>
      <w:r>
        <w:rPr>
          <w:rStyle w:val="VerbatimChar"/>
        </w:rPr>
        <w:t xml:space="preserve">→ Decision</w:t>
      </w:r>
      <w:r>
        <w:br/>
      </w:r>
      <w:r>
        <w:rPr>
          <w:rStyle w:val="VerbatimChar"/>
        </w:rPr>
        <w:t xml:space="preserve">→ Action</w:t>
      </w:r>
    </w:p>
    <w:p>
      <w:pPr>
        <w:pStyle w:val="FirstParagraph"/>
      </w:pPr>
      <w:r>
        <w:t xml:space="preserve">A customer should not need to interpret forecasts, signals, or agent outputs.</w:t>
      </w:r>
    </w:p>
    <w:p>
      <w:pPr>
        <w:pStyle w:val="BodyText"/>
      </w:pPr>
      <w:r>
        <w:t xml:space="preserve">SynChain should directly answer:</w:t>
      </w:r>
    </w:p>
    <w:p>
      <w:pPr>
        <w:pStyle w:val="Compact"/>
        <w:numPr>
          <w:ilvl w:val="0"/>
          <w:numId w:val="1001"/>
        </w:numPr>
      </w:pPr>
      <w:r>
        <w:t xml:space="preserve">What should I order?</w:t>
      </w:r>
    </w:p>
    <w:p>
      <w:pPr>
        <w:pStyle w:val="Compact"/>
        <w:numPr>
          <w:ilvl w:val="0"/>
          <w:numId w:val="1001"/>
        </w:numPr>
      </w:pPr>
      <w:r>
        <w:t xml:space="preserve">How much should I order?</w:t>
      </w:r>
    </w:p>
    <w:p>
      <w:pPr>
        <w:pStyle w:val="Compact"/>
        <w:numPr>
          <w:ilvl w:val="0"/>
          <w:numId w:val="1001"/>
        </w:numPr>
      </w:pPr>
      <w:r>
        <w:t xml:space="preserve">Which supplier should I use?</w:t>
      </w:r>
    </w:p>
    <w:p>
      <w:pPr>
        <w:pStyle w:val="Compact"/>
        <w:numPr>
          <w:ilvl w:val="0"/>
          <w:numId w:val="1001"/>
        </w:numPr>
      </w:pPr>
      <w:r>
        <w:t xml:space="preserve">When should I order?</w:t>
      </w:r>
    </w:p>
    <w:p>
      <w:pPr>
        <w:pStyle w:val="Compact"/>
        <w:numPr>
          <w:ilvl w:val="0"/>
          <w:numId w:val="1001"/>
        </w:numPr>
      </w:pPr>
      <w:r>
        <w:t xml:space="preserve">How urgent is this?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arget-customer"/>
    <w:p>
      <w:pPr>
        <w:pStyle w:val="Heading1"/>
      </w:pPr>
      <w:r>
        <w:t xml:space="preserve">Target Customer</w:t>
      </w:r>
    </w:p>
    <w:bookmarkStart w:id="22" w:name="initial-icp"/>
    <w:p>
      <w:pPr>
        <w:pStyle w:val="Heading2"/>
      </w:pPr>
      <w:r>
        <w:t xml:space="preserve">Initial ICP</w:t>
      </w:r>
    </w:p>
    <w:p>
      <w:pPr>
        <w:pStyle w:val="FirstParagraph"/>
      </w:pPr>
      <w:r>
        <w:t xml:space="preserve">Small and medium manufacturers</w:t>
      </w:r>
    </w:p>
    <w:p>
      <w:pPr>
        <w:pStyle w:val="BodyText"/>
      </w:pPr>
      <w:r>
        <w:t xml:space="preserve">Size:</w:t>
      </w:r>
    </w:p>
    <w:p>
      <w:pPr>
        <w:pStyle w:val="Compact"/>
        <w:numPr>
          <w:ilvl w:val="0"/>
          <w:numId w:val="1002"/>
        </w:numPr>
      </w:pPr>
      <w:r>
        <w:t xml:space="preserve">20–100 employees</w:t>
      </w:r>
    </w:p>
    <w:p>
      <w:pPr>
        <w:pStyle w:val="FirstParagraph"/>
      </w:pPr>
      <w:r>
        <w:t xml:space="preserve">Current Tools:</w:t>
      </w:r>
    </w:p>
    <w:p>
      <w:pPr>
        <w:pStyle w:val="Compact"/>
        <w:numPr>
          <w:ilvl w:val="0"/>
          <w:numId w:val="1003"/>
        </w:numPr>
      </w:pPr>
      <w:r>
        <w:t xml:space="preserve">Excel</w:t>
      </w:r>
    </w:p>
    <w:p>
      <w:pPr>
        <w:pStyle w:val="Compact"/>
        <w:numPr>
          <w:ilvl w:val="0"/>
          <w:numId w:val="1003"/>
        </w:numPr>
      </w:pPr>
      <w:r>
        <w:t xml:space="preserve">Google Sheets</w:t>
      </w:r>
    </w:p>
    <w:p>
      <w:pPr>
        <w:pStyle w:val="Compact"/>
        <w:numPr>
          <w:ilvl w:val="0"/>
          <w:numId w:val="1003"/>
        </w:numPr>
      </w:pPr>
      <w:r>
        <w:t xml:space="preserve">Manual inventory planning</w:t>
      </w:r>
    </w:p>
    <w:p>
      <w:pPr>
        <w:pStyle w:val="FirstParagraph"/>
      </w:pPr>
      <w:r>
        <w:t xml:space="preserve">Pain Points:</w:t>
      </w:r>
    </w:p>
    <w:p>
      <w:pPr>
        <w:pStyle w:val="Compact"/>
        <w:numPr>
          <w:ilvl w:val="0"/>
          <w:numId w:val="1004"/>
        </w:numPr>
      </w:pPr>
      <w:r>
        <w:t xml:space="preserve">Stockouts</w:t>
      </w:r>
    </w:p>
    <w:p>
      <w:pPr>
        <w:pStyle w:val="Compact"/>
        <w:numPr>
          <w:ilvl w:val="0"/>
          <w:numId w:val="1004"/>
        </w:numPr>
      </w:pPr>
      <w:r>
        <w:t xml:space="preserve">Overstocking</w:t>
      </w:r>
    </w:p>
    <w:p>
      <w:pPr>
        <w:pStyle w:val="Compact"/>
        <w:numPr>
          <w:ilvl w:val="0"/>
          <w:numId w:val="1004"/>
        </w:numPr>
      </w:pPr>
      <w:r>
        <w:t xml:space="preserve">Supplier delays</w:t>
      </w:r>
    </w:p>
    <w:p>
      <w:pPr>
        <w:pStyle w:val="Compact"/>
        <w:numPr>
          <w:ilvl w:val="0"/>
          <w:numId w:val="1004"/>
        </w:numPr>
      </w:pPr>
      <w:r>
        <w:t xml:space="preserve">Forecast uncertainty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duct-goal"/>
    <w:p>
      <w:pPr>
        <w:pStyle w:val="Heading1"/>
      </w:pPr>
      <w:r>
        <w:t xml:space="preserve">Product Goal</w:t>
      </w:r>
    </w:p>
    <w:p>
      <w:pPr>
        <w:pStyle w:val="FirstParagraph"/>
      </w:pPr>
      <w:r>
        <w:t xml:space="preserve">A customer uploads inventory data and receives actionable recommendations.</w:t>
      </w:r>
    </w:p>
    <w:p>
      <w:pPr>
        <w:pStyle w:val="BodyText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CSV Import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Digital Twin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Forecast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Signals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Reorder Recommendation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Alert</w:t>
      </w:r>
    </w:p>
    <w:p>
      <w:r>
        <w:pict>
          <v:rect style="width:0;height:1.5pt" o:hralign="center" o:hrstd="t" o:hr="t"/>
        </w:pict>
      </w:r>
    </w:p>
    <w:bookmarkEnd w:id="24"/>
    <w:bookmarkStart w:id="25" w:name="v3.0-success-criteria"/>
    <w:p>
      <w:pPr>
        <w:pStyle w:val="Heading1"/>
      </w:pPr>
      <w:r>
        <w:t xml:space="preserve">V3.0 Success Criteria</w:t>
      </w:r>
    </w:p>
    <w:p>
      <w:pPr>
        <w:pStyle w:val="FirstParagraph"/>
      </w:pPr>
      <w:r>
        <w:t xml:space="preserve">A real company can:</w:t>
      </w:r>
    </w:p>
    <w:p>
      <w:pPr>
        <w:pStyle w:val="Compact"/>
        <w:numPr>
          <w:ilvl w:val="0"/>
          <w:numId w:val="1005"/>
        </w:numPr>
      </w:pPr>
      <w:r>
        <w:t xml:space="preserve">Import products</w:t>
      </w:r>
    </w:p>
    <w:p>
      <w:pPr>
        <w:pStyle w:val="Compact"/>
        <w:numPr>
          <w:ilvl w:val="0"/>
          <w:numId w:val="1005"/>
        </w:numPr>
      </w:pPr>
      <w:r>
        <w:t xml:space="preserve">Import suppliers</w:t>
      </w:r>
    </w:p>
    <w:p>
      <w:pPr>
        <w:pStyle w:val="Compact"/>
        <w:numPr>
          <w:ilvl w:val="0"/>
          <w:numId w:val="1005"/>
        </w:numPr>
      </w:pPr>
      <w:r>
        <w:t xml:space="preserve">Create digital twin</w:t>
      </w:r>
    </w:p>
    <w:p>
      <w:pPr>
        <w:pStyle w:val="Compact"/>
        <w:numPr>
          <w:ilvl w:val="0"/>
          <w:numId w:val="1005"/>
        </w:numPr>
      </w:pPr>
      <w:r>
        <w:t xml:space="preserve">Run simulation</w:t>
      </w:r>
    </w:p>
    <w:p>
      <w:pPr>
        <w:pStyle w:val="Compact"/>
        <w:numPr>
          <w:ilvl w:val="0"/>
          <w:numId w:val="1005"/>
        </w:numPr>
      </w:pPr>
      <w:r>
        <w:t xml:space="preserve">Receive reorder recommendations</w:t>
      </w:r>
    </w:p>
    <w:p>
      <w:pPr>
        <w:pStyle w:val="Compact"/>
        <w:numPr>
          <w:ilvl w:val="0"/>
          <w:numId w:val="1005"/>
        </w:numPr>
      </w:pPr>
      <w:r>
        <w:t xml:space="preserve">Receive stockout alerts</w:t>
      </w:r>
    </w:p>
    <w:p>
      <w:pPr>
        <w:pStyle w:val="Compact"/>
        <w:numPr>
          <w:ilvl w:val="0"/>
          <w:numId w:val="1005"/>
        </w:numPr>
      </w:pPr>
      <w:r>
        <w:t xml:space="preserve">Trust recommendations through forecast accuracy metrics</w:t>
      </w:r>
    </w:p>
    <w:p>
      <w:r>
        <w:pict>
          <v:rect style="width:0;height:1.5pt" o:hralign="center" o:hrstd="t" o:hr="t"/>
        </w:pict>
      </w:r>
    </w:p>
    <w:bookmarkEnd w:id="25"/>
    <w:bookmarkStart w:id="34" w:name="epic-1-reorder-recommendation-engine"/>
    <w:p>
      <w:pPr>
        <w:pStyle w:val="Heading1"/>
      </w:pPr>
      <w:r>
        <w:t xml:space="preserve">Epic 1 — Reorder Recommendation Engine</w:t>
      </w:r>
    </w:p>
    <w:bookmarkStart w:id="26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Generate purchasing decisions automatically.</w:t>
      </w:r>
    </w:p>
    <w:bookmarkEnd w:id="26"/>
    <w:bookmarkStart w:id="27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Forecast Data</w:t>
      </w:r>
    </w:p>
    <w:p>
      <w:pPr>
        <w:pStyle w:val="Compact"/>
        <w:numPr>
          <w:ilvl w:val="0"/>
          <w:numId w:val="1006"/>
        </w:numPr>
      </w:pPr>
      <w:r>
        <w:t xml:space="preserve">Forecast demand</w:t>
      </w:r>
    </w:p>
    <w:p>
      <w:pPr>
        <w:pStyle w:val="Compact"/>
        <w:numPr>
          <w:ilvl w:val="0"/>
          <w:numId w:val="1006"/>
        </w:numPr>
      </w:pPr>
      <w:r>
        <w:t xml:space="preserve">Confidence score</w:t>
      </w:r>
    </w:p>
    <w:p>
      <w:pPr>
        <w:pStyle w:val="FirstParagraph"/>
      </w:pPr>
      <w:r>
        <w:t xml:space="preserve">Inventory Data</w:t>
      </w:r>
    </w:p>
    <w:p>
      <w:pPr>
        <w:pStyle w:val="Compact"/>
        <w:numPr>
          <w:ilvl w:val="0"/>
          <w:numId w:val="1007"/>
        </w:numPr>
      </w:pPr>
      <w:r>
        <w:t xml:space="preserve">Current stock</w:t>
      </w:r>
    </w:p>
    <w:p>
      <w:pPr>
        <w:pStyle w:val="Compact"/>
        <w:numPr>
          <w:ilvl w:val="0"/>
          <w:numId w:val="1007"/>
        </w:numPr>
      </w:pPr>
      <w:r>
        <w:t xml:space="preserve">Warehouse information</w:t>
      </w:r>
    </w:p>
    <w:p>
      <w:pPr>
        <w:pStyle w:val="FirstParagraph"/>
      </w:pPr>
      <w:r>
        <w:t xml:space="preserve">Supplier Data</w:t>
      </w:r>
    </w:p>
    <w:p>
      <w:pPr>
        <w:pStyle w:val="Compact"/>
        <w:numPr>
          <w:ilvl w:val="0"/>
          <w:numId w:val="1008"/>
        </w:numPr>
      </w:pPr>
      <w:r>
        <w:t xml:space="preserve">Lead time</w:t>
      </w:r>
    </w:p>
    <w:p>
      <w:pPr>
        <w:pStyle w:val="Compact"/>
        <w:numPr>
          <w:ilvl w:val="0"/>
          <w:numId w:val="1008"/>
        </w:numPr>
      </w:pPr>
      <w:r>
        <w:t xml:space="preserve">Reliability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FirstParagraph"/>
      </w:pPr>
      <w:r>
        <w:t xml:space="preserve">Signals</w:t>
      </w:r>
    </w:p>
    <w:p>
      <w:pPr>
        <w:pStyle w:val="Compact"/>
        <w:numPr>
          <w:ilvl w:val="0"/>
          <w:numId w:val="1009"/>
        </w:numPr>
      </w:pPr>
      <w:r>
        <w:t xml:space="preserve">Demand signals</w:t>
      </w:r>
    </w:p>
    <w:p>
      <w:pPr>
        <w:pStyle w:val="Compact"/>
        <w:numPr>
          <w:ilvl w:val="0"/>
          <w:numId w:val="1009"/>
        </w:numPr>
      </w:pPr>
      <w:r>
        <w:t xml:space="preserve">Supply signals</w:t>
      </w:r>
    </w:p>
    <w:p>
      <w:pPr>
        <w:pStyle w:val="Compact"/>
        <w:numPr>
          <w:ilvl w:val="0"/>
          <w:numId w:val="1009"/>
        </w:numPr>
      </w:pPr>
      <w:r>
        <w:t xml:space="preserve">External risk signals</w:t>
      </w:r>
    </w:p>
    <w:p>
      <w:pPr>
        <w:pStyle w:val="FirstParagraph"/>
      </w:pPr>
      <w:r>
        <w:t xml:space="preserve">Digital Twin</w:t>
      </w:r>
    </w:p>
    <w:p>
      <w:pPr>
        <w:pStyle w:val="Compact"/>
        <w:numPr>
          <w:ilvl w:val="0"/>
          <w:numId w:val="1010"/>
        </w:numPr>
      </w:pPr>
      <w:r>
        <w:t xml:space="preserve">Product state</w:t>
      </w:r>
    </w:p>
    <w:p>
      <w:pPr>
        <w:pStyle w:val="Compact"/>
        <w:numPr>
          <w:ilvl w:val="0"/>
          <w:numId w:val="1010"/>
        </w:numPr>
      </w:pPr>
      <w:r>
        <w:t xml:space="preserve">Supplier state</w:t>
      </w:r>
    </w:p>
    <w:p>
      <w:pPr>
        <w:pStyle w:val="Compact"/>
        <w:numPr>
          <w:ilvl w:val="0"/>
          <w:numId w:val="1010"/>
        </w:numPr>
      </w:pPr>
      <w:r>
        <w:t xml:space="preserve">Warehouse state</w:t>
      </w:r>
    </w:p>
    <w:p>
      <w:r>
        <w:pict>
          <v:rect style="width:0;height:1.5pt" o:hralign="center" o:hrstd="t" o:hr="t"/>
        </w:pict>
      </w:r>
    </w:p>
    <w:bookmarkEnd w:id="27"/>
    <w:bookmarkStart w:id="28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For each SKU: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"recommended_supplier"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Components"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"recommended_order_date"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backend-structure"/>
    <w:p>
      <w:pPr>
        <w:pStyle w:val="Heading2"/>
      </w:pPr>
      <w:r>
        <w:t xml:space="preserve">Backend Structure</w:t>
      </w:r>
    </w:p>
    <w:p>
      <w:pPr>
        <w:pStyle w:val="SourceCode"/>
      </w:pPr>
      <w:r>
        <w:rPr>
          <w:rStyle w:val="VerbatimChar"/>
        </w:rPr>
        <w:t xml:space="preserve">backend/reorder/</w:t>
      </w:r>
      <w:r>
        <w:br/>
      </w:r>
      <w:r>
        <w:rPr>
          <w:rStyle w:val="VerbatimChar"/>
        </w:rPr>
        <w:t xml:space="preserve">├── engine.py</w:t>
      </w:r>
      <w:r>
        <w:br/>
      </w:r>
      <w:r>
        <w:rPr>
          <w:rStyle w:val="VerbatimChar"/>
        </w:rPr>
        <w:t xml:space="preserve">├── service.py</w:t>
      </w:r>
      <w:r>
        <w:br/>
      </w:r>
      <w:r>
        <w:rPr>
          <w:rStyle w:val="VerbatimChar"/>
        </w:rPr>
        <w:t xml:space="preserve">├── router.py</w:t>
      </w:r>
      <w:r>
        <w:br/>
      </w:r>
      <w:r>
        <w:rPr>
          <w:rStyle w:val="VerbatimChar"/>
        </w:rPr>
        <w:t xml:space="preserve">├── schemas.py</w:t>
      </w:r>
      <w:r>
        <w:br/>
      </w:r>
      <w:r>
        <w:rPr>
          <w:rStyle w:val="VerbatimChar"/>
        </w:rPr>
        <w:t xml:space="preserve">└── tests/</w:t>
      </w:r>
    </w:p>
    <w:p>
      <w:r>
        <w:pict>
          <v:rect style="width:0;height:1.5pt" o:hralign="center" o:hrstd="t" o:hr="t"/>
        </w:pict>
      </w:r>
    </w:p>
    <w:bookmarkEnd w:id="29"/>
    <w:bookmarkStart w:id="32" w:name="api"/>
    <w:p>
      <w:pPr>
        <w:pStyle w:val="Heading2"/>
      </w:pPr>
      <w:r>
        <w:t xml:space="preserve">API</w:t>
      </w:r>
    </w:p>
    <w:bookmarkStart w:id="30" w:name="list-recommendations"/>
    <w:p>
      <w:pPr>
        <w:pStyle w:val="Heading3"/>
      </w:pPr>
      <w:r>
        <w:t xml:space="preserve">List Recommendations</w:t>
      </w:r>
    </w:p>
    <w:p>
      <w:pPr>
        <w:pStyle w:val="FirstParagraph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/api/v1/companies/{company_id}/recommendations</w:t>
      </w:r>
    </w:p>
    <w:bookmarkEnd w:id="30"/>
    <w:bookmarkStart w:id="31" w:name="product-recommendation"/>
    <w:p>
      <w:pPr>
        <w:pStyle w:val="Heading3"/>
      </w:pPr>
      <w:r>
        <w:t xml:space="preserve">Product Recommendation</w:t>
      </w:r>
    </w:p>
    <w:p>
      <w:pPr>
        <w:pStyle w:val="FirstParagraph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/api/v1/products/{product_id}/recommendation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xit-criteria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Every product receives a recommendation.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epic-2-inventory-action-center"/>
    <w:p>
      <w:pPr>
        <w:pStyle w:val="Heading1"/>
      </w:pPr>
      <w:r>
        <w:t xml:space="preserve">Epic 2 — Inventory Action Center</w:t>
      </w:r>
    </w:p>
    <w:bookmarkStart w:id="35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Display actions instead of analytics.</w:t>
      </w:r>
    </w:p>
    <w:p>
      <w:r>
        <w:pict>
          <v:rect style="width:0;height:1.5pt" o:hralign="center" o:hrstd="t" o:hr="t"/>
        </w:pict>
      </w:r>
    </w:p>
    <w:bookmarkEnd w:id="35"/>
    <w:bookmarkStart w:id="36" w:name="new-frontend-route"/>
    <w:p>
      <w:pPr>
        <w:pStyle w:val="Heading2"/>
      </w:pPr>
      <w:r>
        <w:t xml:space="preserve">New Frontend Route</w:t>
      </w:r>
    </w:p>
    <w:p>
      <w:pPr>
        <w:pStyle w:val="SourceCode"/>
      </w:pPr>
      <w:r>
        <w:rPr>
          <w:rStyle w:val="VerbatimChar"/>
        </w:rPr>
        <w:t xml:space="preserve">/companies/[id]/recommendations</w:t>
      </w:r>
    </w:p>
    <w:p>
      <w:r>
        <w:pict>
          <v:rect style="width:0;height:1.5pt" o:hralign="center" o:hrstd="t" o:hr="t"/>
        </w:pict>
      </w:r>
    </w:p>
    <w:bookmarkEnd w:id="36"/>
    <w:bookmarkStart w:id="40" w:name="dashboard-components"/>
    <w:p>
      <w:pPr>
        <w:pStyle w:val="Heading2"/>
      </w:pPr>
      <w:r>
        <w:t xml:space="preserve">Dashboard Components</w:t>
      </w:r>
    </w:p>
    <w:bookmarkStart w:id="37" w:name="critical-stockouts"/>
    <w:p>
      <w:pPr>
        <w:pStyle w:val="Heading3"/>
      </w:pPr>
      <w:r>
        <w:t xml:space="preserve">Critical Stockouts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11"/>
        </w:numPr>
      </w:pPr>
      <w:r>
        <w:t xml:space="preserve">Product</w:t>
      </w:r>
    </w:p>
    <w:p>
      <w:pPr>
        <w:pStyle w:val="Compact"/>
        <w:numPr>
          <w:ilvl w:val="0"/>
          <w:numId w:val="1011"/>
        </w:numPr>
      </w:pPr>
      <w:r>
        <w:t xml:space="preserve">Days remaining</w:t>
      </w:r>
    </w:p>
    <w:p>
      <w:pPr>
        <w:pStyle w:val="Compact"/>
        <w:numPr>
          <w:ilvl w:val="0"/>
          <w:numId w:val="1011"/>
        </w:numPr>
      </w:pPr>
      <w:r>
        <w:t xml:space="preserve">Severity</w:t>
      </w:r>
    </w:p>
    <w:bookmarkEnd w:id="37"/>
    <w:bookmarkStart w:id="38" w:name="recommended-orders"/>
    <w:p>
      <w:pPr>
        <w:pStyle w:val="Heading3"/>
      </w:pPr>
      <w:r>
        <w:t xml:space="preserve">Recommended Orders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12"/>
        </w:numPr>
      </w:pPr>
      <w:r>
        <w:t xml:space="preserve">Product</w:t>
      </w:r>
    </w:p>
    <w:p>
      <w:pPr>
        <w:pStyle w:val="Compact"/>
        <w:numPr>
          <w:ilvl w:val="0"/>
          <w:numId w:val="1012"/>
        </w:numPr>
      </w:pPr>
      <w:r>
        <w:t xml:space="preserve">Quantity</w:t>
      </w:r>
    </w:p>
    <w:p>
      <w:pPr>
        <w:pStyle w:val="Compact"/>
        <w:numPr>
          <w:ilvl w:val="0"/>
          <w:numId w:val="1012"/>
        </w:numPr>
      </w:pPr>
      <w:r>
        <w:t xml:space="preserve">Supplier</w:t>
      </w:r>
    </w:p>
    <w:p>
      <w:pPr>
        <w:pStyle w:val="Compact"/>
        <w:numPr>
          <w:ilvl w:val="0"/>
          <w:numId w:val="1012"/>
        </w:numPr>
      </w:pPr>
      <w:r>
        <w:t xml:space="preserve">Order Date</w:t>
      </w:r>
    </w:p>
    <w:bookmarkEnd w:id="38"/>
    <w:bookmarkStart w:id="39" w:name="supplier-risks"/>
    <w:p>
      <w:pPr>
        <w:pStyle w:val="Heading3"/>
      </w:pPr>
      <w:r>
        <w:t xml:space="preserve">Supplier Risks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13"/>
        </w:numPr>
      </w:pPr>
      <w:r>
        <w:t xml:space="preserve">Supplier</w:t>
      </w:r>
    </w:p>
    <w:p>
      <w:pPr>
        <w:pStyle w:val="Compact"/>
        <w:numPr>
          <w:ilvl w:val="0"/>
          <w:numId w:val="1013"/>
        </w:numPr>
      </w:pPr>
      <w:r>
        <w:t xml:space="preserve">Reliability Score</w:t>
      </w:r>
    </w:p>
    <w:p>
      <w:pPr>
        <w:pStyle w:val="Compact"/>
        <w:numPr>
          <w:ilvl w:val="0"/>
          <w:numId w:val="1013"/>
        </w:numPr>
      </w:pPr>
      <w:r>
        <w:t xml:space="preserve">Active Signals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it-criteria-1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Users can view all recommendations without running reports.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epic-3-supplier-intelligence"/>
    <w:p>
      <w:pPr>
        <w:pStyle w:val="Heading1"/>
      </w:pPr>
      <w:r>
        <w:t xml:space="preserve">Epic 3 — Supplier Intelligence</w:t>
      </w:r>
    </w:p>
    <w:bookmarkStart w:id="43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Automatically recommend suppliers.</w:t>
      </w:r>
    </w:p>
    <w:p>
      <w:r>
        <w:pict>
          <v:rect style="width:0;height:1.5pt" o:hralign="center" o:hrstd="t" o:hr="t"/>
        </w:pict>
      </w:r>
    </w:p>
    <w:bookmarkEnd w:id="43"/>
    <w:bookmarkStart w:id="44" w:name="supplier-scoring-formula"/>
    <w:p>
      <w:pPr>
        <w:pStyle w:val="Heading2"/>
      </w:pPr>
      <w:r>
        <w:t xml:space="preserve">Supplier Scoring Formula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4"/>
        </w:numPr>
      </w:pPr>
      <w:r>
        <w:t xml:space="preserve">Reliability</w:t>
      </w:r>
    </w:p>
    <w:p>
      <w:pPr>
        <w:pStyle w:val="Compact"/>
        <w:numPr>
          <w:ilvl w:val="0"/>
          <w:numId w:val="1014"/>
        </w:numPr>
      </w:pPr>
      <w:r>
        <w:t xml:space="preserve">Lead Time</w:t>
      </w:r>
    </w:p>
    <w:p>
      <w:pPr>
        <w:pStyle w:val="Compact"/>
        <w:numPr>
          <w:ilvl w:val="0"/>
          <w:numId w:val="1014"/>
        </w:numPr>
      </w:pPr>
      <w:r>
        <w:t xml:space="preserve">Supply Status</w:t>
      </w:r>
    </w:p>
    <w:p>
      <w:pPr>
        <w:pStyle w:val="Compact"/>
        <w:numPr>
          <w:ilvl w:val="0"/>
          <w:numId w:val="1014"/>
        </w:numPr>
      </w:pPr>
      <w:r>
        <w:t xml:space="preserve">Active Signals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Supplier Score (0–100)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Acme Components: 91</w:t>
      </w:r>
      <w:r>
        <w:br/>
      </w:r>
      <w:r>
        <w:rPr>
          <w:rStyle w:val="VerbatimChar"/>
        </w:rPr>
        <w:t xml:space="preserve">FastParts: 72</w:t>
      </w:r>
      <w:r>
        <w:br/>
      </w:r>
      <w:r>
        <w:rPr>
          <w:rStyle w:val="VerbatimChar"/>
        </w:rPr>
        <w:t xml:space="preserve">GlobalTech: 85</w:t>
      </w:r>
    </w:p>
    <w:p>
      <w:r>
        <w:pict>
          <v:rect style="width:0;height:1.5pt" o:hralign="center" o:hrstd="t" o:hr="t"/>
        </w:pict>
      </w:r>
    </w:p>
    <w:bookmarkEnd w:id="44"/>
    <w:bookmarkStart w:id="45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backend/suppliers/scoring.py</w:t>
      </w:r>
    </w:p>
    <w:p>
      <w:r>
        <w:pict>
          <v:rect style="width:0;height:1.5pt" o:hralign="center" o:hrstd="t" o:hr="t"/>
        </w:pict>
      </w:r>
    </w:p>
    <w:bookmarkEnd w:id="45"/>
    <w:bookmarkStart w:id="46" w:name="exit-criteria-2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Each recommendation includes a preferred supplier.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epic-4-forecast-accuracy"/>
    <w:p>
      <w:pPr>
        <w:pStyle w:val="Heading1"/>
      </w:pPr>
      <w:r>
        <w:t xml:space="preserve">Epic 4 — Forecast Accuracy</w:t>
      </w:r>
    </w:p>
    <w:bookmarkStart w:id="48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Measure trustworthiness.</w:t>
      </w:r>
    </w:p>
    <w:p>
      <w:r>
        <w:pict>
          <v:rect style="width:0;height:1.5pt" o:hralign="center" o:hrstd="t" o:hr="t"/>
        </w:pict>
      </w:r>
    </w:p>
    <w:bookmarkEnd w:id="48"/>
    <w:bookmarkStart w:id="52" w:name="metrics"/>
    <w:p>
      <w:pPr>
        <w:pStyle w:val="Heading2"/>
      </w:pPr>
      <w:r>
        <w:t xml:space="preserve">Metrics</w:t>
      </w:r>
    </w:p>
    <w:bookmarkStart w:id="49" w:name="mape"/>
    <w:p>
      <w:pPr>
        <w:pStyle w:val="Heading3"/>
      </w:pPr>
      <w:r>
        <w:t xml:space="preserve">MAPE</w:t>
      </w:r>
    </w:p>
    <w:p>
      <w:pPr>
        <w:pStyle w:val="FirstParagraph"/>
      </w:pPr>
      <w:r>
        <w:t xml:space="preserve">Mean Absolute Percentage Error</w:t>
      </w:r>
    </w:p>
    <w:bookmarkEnd w:id="49"/>
    <w:bookmarkStart w:id="50" w:name="bias"/>
    <w:p>
      <w:pPr>
        <w:pStyle w:val="Heading3"/>
      </w:pPr>
      <w:r>
        <w:t xml:space="preserve">Bias</w:t>
      </w:r>
    </w:p>
    <w:p>
      <w:pPr>
        <w:pStyle w:val="FirstParagraph"/>
      </w:pPr>
      <w:r>
        <w:t xml:space="preserve">Forecast tendency</w:t>
      </w:r>
    </w:p>
    <w:bookmarkEnd w:id="50"/>
    <w:bookmarkStart w:id="51" w:name="accuracy"/>
    <w:p>
      <w:pPr>
        <w:pStyle w:val="Heading3"/>
      </w:pPr>
      <w:r>
        <w:t xml:space="preserve">Accuracy</w:t>
      </w:r>
    </w:p>
    <w:p>
      <w:pPr>
        <w:pStyle w:val="FirstParagraph"/>
      </w:pPr>
      <w:r>
        <w:t xml:space="preserve">Overall forecast quality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Forecast Accuracy</w:t>
      </w:r>
      <w:r>
        <w:br/>
      </w:r>
      <w:r>
        <w:rPr>
          <w:rStyle w:val="VerbatimChar"/>
        </w:rPr>
        <w:t xml:space="preserve">83%</w:t>
      </w:r>
    </w:p>
    <w:p>
      <w:pPr>
        <w:pStyle w:val="FirstParagraph"/>
      </w:pPr>
      <w:r>
        <w:t xml:space="preserve">Per:</w:t>
      </w:r>
    </w:p>
    <w:p>
      <w:pPr>
        <w:pStyle w:val="Compact"/>
        <w:numPr>
          <w:ilvl w:val="0"/>
          <w:numId w:val="1015"/>
        </w:numPr>
      </w:pPr>
      <w:r>
        <w:t xml:space="preserve">Product</w:t>
      </w:r>
    </w:p>
    <w:p>
      <w:pPr>
        <w:pStyle w:val="Compact"/>
        <w:numPr>
          <w:ilvl w:val="0"/>
          <w:numId w:val="1015"/>
        </w:numPr>
      </w:pPr>
      <w:r>
        <w:t xml:space="preserve">Company</w:t>
      </w:r>
    </w:p>
    <w:p>
      <w:pPr>
        <w:pStyle w:val="Compact"/>
        <w:numPr>
          <w:ilvl w:val="0"/>
          <w:numId w:val="1015"/>
        </w:numPr>
      </w:pPr>
      <w:r>
        <w:t xml:space="preserve">Digital Twin</w:t>
      </w:r>
    </w:p>
    <w:p>
      <w:r>
        <w:pict>
          <v:rect style="width:0;height:1.5pt" o:hralign="center" o:hrstd="t" o:hr="t"/>
        </w:pict>
      </w:r>
    </w:p>
    <w:bookmarkEnd w:id="53"/>
    <w:bookmarkStart w:id="54" w:name="exit-criteria-3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Forecast quality is visible.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epic-5-alert-engine"/>
    <w:p>
      <w:pPr>
        <w:pStyle w:val="Heading1"/>
      </w:pPr>
      <w:r>
        <w:t xml:space="preserve">Epic 5 — Alert Engine</w:t>
      </w:r>
    </w:p>
    <w:bookmarkStart w:id="56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Push decisions to users.</w:t>
      </w:r>
    </w:p>
    <w:p>
      <w:r>
        <w:pict>
          <v:rect style="width:0;height:1.5pt" o:hralign="center" o:hrstd="t" o:hr="t"/>
        </w:pict>
      </w:r>
    </w:p>
    <w:bookmarkEnd w:id="56"/>
    <w:bookmarkStart w:id="61" w:name="trigger-conditions"/>
    <w:p>
      <w:pPr>
        <w:pStyle w:val="Heading2"/>
      </w:pPr>
      <w:r>
        <w:t xml:space="preserve">Trigger Conditions</w:t>
      </w:r>
    </w:p>
    <w:bookmarkStart w:id="57" w:name="high-severity"/>
    <w:p>
      <w:pPr>
        <w:pStyle w:val="Heading3"/>
      </w:pPr>
      <w:r>
        <w:t xml:space="preserve">High Severity</w:t>
      </w:r>
    </w:p>
    <w:bookmarkEnd w:id="57"/>
    <w:bookmarkStart w:id="58" w:name="critical-severity"/>
    <w:p>
      <w:pPr>
        <w:pStyle w:val="Heading3"/>
      </w:pPr>
      <w:r>
        <w:t xml:space="preserve">Critical Severity</w:t>
      </w:r>
    </w:p>
    <w:bookmarkEnd w:id="58"/>
    <w:bookmarkStart w:id="59" w:name="upcoming-stockout"/>
    <w:p>
      <w:pPr>
        <w:pStyle w:val="Heading3"/>
      </w:pPr>
      <w:r>
        <w:t xml:space="preserve">Upcoming Stockout</w:t>
      </w:r>
    </w:p>
    <w:bookmarkEnd w:id="59"/>
    <w:bookmarkStart w:id="60" w:name="supplier-risk-spike"/>
    <w:p>
      <w:pPr>
        <w:pStyle w:val="Heading3"/>
      </w:pPr>
      <w:r>
        <w:t xml:space="preserve">Supplier Risk Spike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elivery-channels"/>
    <w:p>
      <w:pPr>
        <w:pStyle w:val="Heading2"/>
      </w:pPr>
      <w:r>
        <w:t xml:space="preserve">Delivery Channels</w:t>
      </w:r>
    </w:p>
    <w:p>
      <w:pPr>
        <w:pStyle w:val="FirstParagraph"/>
      </w:pPr>
      <w:r>
        <w:t xml:space="preserve">Phase 1: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17"/>
        </w:numPr>
      </w:pPr>
      <w:r>
        <w:t xml:space="preserve">Slack</w:t>
      </w:r>
    </w:p>
    <w:p>
      <w:r>
        <w:pict>
          <v:rect style="width:0;height:1.5pt" o:hralign="center" o:hrstd="t" o:hr="t"/>
        </w:pict>
      </w:r>
    </w:p>
    <w:bookmarkEnd w:id="62"/>
    <w:bookmarkStart w:id="63" w:name="backend-1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backend/alerts/</w:t>
      </w:r>
      <w:r>
        <w:br/>
      </w:r>
      <w:r>
        <w:rPr>
          <w:rStyle w:val="VerbatimChar"/>
        </w:rPr>
        <w:t xml:space="preserve">├── engine.py</w:t>
      </w:r>
      <w:r>
        <w:br/>
      </w:r>
      <w:r>
        <w:rPr>
          <w:rStyle w:val="VerbatimChar"/>
        </w:rPr>
        <w:t xml:space="preserve">├── email.py</w:t>
      </w:r>
      <w:r>
        <w:br/>
      </w:r>
      <w:r>
        <w:rPr>
          <w:rStyle w:val="VerbatimChar"/>
        </w:rPr>
        <w:t xml:space="preserve">├── scheduler.py</w:t>
      </w:r>
    </w:p>
    <w:p>
      <w:r>
        <w:pict>
          <v:rect style="width:0;height:1.5pt" o:hralign="center" o:hrstd="t" o:hr="t"/>
        </w:pict>
      </w:r>
    </w:p>
    <w:bookmarkEnd w:id="63"/>
    <w:bookmarkStart w:id="64" w:name="example-alert"/>
    <w:p>
      <w:pPr>
        <w:pStyle w:val="Heading2"/>
      </w:pPr>
      <w:r>
        <w:t xml:space="preserve">Example Alert</w:t>
      </w:r>
    </w:p>
    <w:p>
      <w:pPr>
        <w:pStyle w:val="FirstParagraph"/>
      </w:pPr>
      <w:r>
        <w:t xml:space="preserve">Subject:</w:t>
      </w:r>
    </w:p>
    <w:p>
      <w:pPr>
        <w:pStyle w:val="SourceCode"/>
      </w:pPr>
      <w:r>
        <w:rPr>
          <w:rStyle w:val="VerbatimChar"/>
        </w:rPr>
        <w:t xml:space="preserve">Stockout Risk Detected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VerbatimChar"/>
        </w:rPr>
        <w:t xml:space="preserve">Product: Laptop</w:t>
      </w:r>
      <w:r>
        <w:br/>
      </w:r>
      <w:r>
        <w:br/>
      </w:r>
      <w:r>
        <w:rPr>
          <w:rStyle w:val="VerbatimChar"/>
        </w:rPr>
        <w:t xml:space="preserve">Projected stockout in 10 days.</w:t>
      </w:r>
      <w:r>
        <w:br/>
      </w:r>
      <w:r>
        <w:br/>
      </w:r>
      <w:r>
        <w:rPr>
          <w:rStyle w:val="VerbatimChar"/>
        </w:rPr>
        <w:t xml:space="preserve">Recommended action:</w:t>
      </w:r>
      <w:r>
        <w:br/>
      </w:r>
      <w:r>
        <w:br/>
      </w:r>
      <w:r>
        <w:rPr>
          <w:rStyle w:val="VerbatimChar"/>
        </w:rPr>
        <w:t xml:space="preserve">Order 850 units</w:t>
      </w:r>
      <w:r>
        <w:br/>
      </w:r>
      <w:r>
        <w:rPr>
          <w:rStyle w:val="VerbatimChar"/>
        </w:rPr>
        <w:t xml:space="preserve">Supplier: Acme Components</w:t>
      </w:r>
    </w:p>
    <w:p>
      <w:r>
        <w:pict>
          <v:rect style="width:0;height:1.5pt" o:hralign="center" o:hrstd="t" o:hr="t"/>
        </w:pict>
      </w:r>
    </w:p>
    <w:bookmarkEnd w:id="64"/>
    <w:bookmarkStart w:id="65" w:name="exit-criteria-4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Critical recommendations trigger alerts automatically.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epic-6-purchase-orders"/>
    <w:p>
      <w:pPr>
        <w:pStyle w:val="Heading1"/>
      </w:pPr>
      <w:r>
        <w:t xml:space="preserve">Epic 6 — Purchase Orders</w:t>
      </w:r>
    </w:p>
    <w:bookmarkStart w:id="67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Convert recommendations into actions.</w:t>
      </w:r>
    </w:p>
    <w:p>
      <w:r>
        <w:pict>
          <v:rect style="width:0;height:1.5pt" o:hralign="center" o:hrstd="t" o:hr="t"/>
        </w:pict>
      </w:r>
    </w:p>
    <w:bookmarkEnd w:id="67"/>
    <w:bookmarkStart w:id="68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Purchase Order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Track Status</w:t>
      </w:r>
    </w:p>
    <w:p>
      <w:r>
        <w:pict>
          <v:rect style="width:0;height:1.5pt" o:hralign="center" o:hrstd="t" o:hr="t"/>
        </w:pict>
      </w:r>
    </w:p>
    <w:bookmarkEnd w:id="68"/>
    <w:bookmarkStart w:id="71" w:name="models"/>
    <w:p>
      <w:pPr>
        <w:pStyle w:val="Heading2"/>
      </w:pPr>
      <w:r>
        <w:t xml:space="preserve">Models</w:t>
      </w:r>
    </w:p>
    <w:bookmarkStart w:id="69" w:name="purchaseorder"/>
    <w:p>
      <w:pPr>
        <w:pStyle w:val="Heading3"/>
      </w:pPr>
      <w:r>
        <w:t xml:space="preserve">PurchaseOrder</w:t>
      </w:r>
    </w:p>
    <w:bookmarkEnd w:id="69"/>
    <w:bookmarkStart w:id="70" w:name="purchaseorderitem"/>
    <w:p>
      <w:pPr>
        <w:pStyle w:val="Heading3"/>
      </w:pPr>
      <w:r>
        <w:t xml:space="preserve">PurchaseOrderItem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tatuses"/>
    <w:p>
      <w:pPr>
        <w:pStyle w:val="Heading2"/>
      </w:pPr>
      <w:r>
        <w:t xml:space="preserve">Statuses</w:t>
      </w:r>
    </w:p>
    <w:p>
      <w:pPr>
        <w:pStyle w:val="Compact"/>
        <w:numPr>
          <w:ilvl w:val="0"/>
          <w:numId w:val="1018"/>
        </w:numPr>
      </w:pPr>
      <w:r>
        <w:t xml:space="preserve">Draft</w:t>
      </w:r>
    </w:p>
    <w:p>
      <w:pPr>
        <w:pStyle w:val="Compact"/>
        <w:numPr>
          <w:ilvl w:val="0"/>
          <w:numId w:val="1018"/>
        </w:numPr>
      </w:pPr>
      <w:r>
        <w:t xml:space="preserve">Sent</w:t>
      </w:r>
    </w:p>
    <w:p>
      <w:pPr>
        <w:pStyle w:val="Compact"/>
        <w:numPr>
          <w:ilvl w:val="0"/>
          <w:numId w:val="1018"/>
        </w:numPr>
      </w:pPr>
      <w:r>
        <w:t xml:space="preserve">Acknowledged</w:t>
      </w:r>
    </w:p>
    <w:p>
      <w:pPr>
        <w:pStyle w:val="Compact"/>
        <w:numPr>
          <w:ilvl w:val="0"/>
          <w:numId w:val="1018"/>
        </w:numPr>
      </w:pPr>
      <w:r>
        <w:t xml:space="preserve">Delivered</w:t>
      </w:r>
    </w:p>
    <w:p>
      <w:pPr>
        <w:pStyle w:val="Compact"/>
        <w:numPr>
          <w:ilvl w:val="0"/>
          <w:numId w:val="1018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72"/>
    <w:bookmarkStart w:id="73" w:name="exit-criteria-5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Recommendations can become purchase orders.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technical-constraints"/>
    <w:p>
      <w:pPr>
        <w:pStyle w:val="Heading1"/>
      </w:pPr>
      <w:r>
        <w:t xml:space="preserve">Technical Constraints</w:t>
      </w:r>
    </w:p>
    <w:bookmarkStart w:id="75" w:name="must-reuse-existing-systems"/>
    <w:p>
      <w:pPr>
        <w:pStyle w:val="Heading2"/>
      </w:pPr>
      <w:r>
        <w:t xml:space="preserve">Must Reuse Existing Systems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9"/>
        </w:numPr>
      </w:pPr>
      <w:r>
        <w:t xml:space="preserve">Forecast Engine</w:t>
      </w:r>
    </w:p>
    <w:p>
      <w:pPr>
        <w:pStyle w:val="Compact"/>
        <w:numPr>
          <w:ilvl w:val="0"/>
          <w:numId w:val="1019"/>
        </w:numPr>
      </w:pPr>
      <w:r>
        <w:t xml:space="preserve">Signal Engine</w:t>
      </w:r>
    </w:p>
    <w:p>
      <w:pPr>
        <w:pStyle w:val="Compact"/>
        <w:numPr>
          <w:ilvl w:val="0"/>
          <w:numId w:val="1019"/>
        </w:numPr>
      </w:pPr>
      <w:r>
        <w:t xml:space="preserve">Digital Twin</w:t>
      </w:r>
    </w:p>
    <w:p>
      <w:pPr>
        <w:pStyle w:val="Compact"/>
        <w:numPr>
          <w:ilvl w:val="0"/>
          <w:numId w:val="1019"/>
        </w:numPr>
      </w:pPr>
      <w:r>
        <w:t xml:space="preserve">Simulation Results</w:t>
      </w:r>
    </w:p>
    <w:p>
      <w:pPr>
        <w:pStyle w:val="Compact"/>
        <w:numPr>
          <w:ilvl w:val="0"/>
          <w:numId w:val="1019"/>
        </w:numPr>
      </w:pPr>
      <w:r>
        <w:t xml:space="preserve">Company Domain</w:t>
      </w:r>
    </w:p>
    <w:p>
      <w:pPr>
        <w:pStyle w:val="FirstParagraph"/>
      </w:pPr>
      <w:r>
        <w:t xml:space="preserve">Avoid duplicating logic.</w:t>
      </w:r>
    </w:p>
    <w:p>
      <w:r>
        <w:pict>
          <v:rect style="width:0;height:1.5pt" o:hralign="center" o:hrstd="t" o:hr="t"/>
        </w:pict>
      </w:r>
    </w:p>
    <w:bookmarkEnd w:id="75"/>
    <w:bookmarkStart w:id="76" w:name="maintain-multi-tenant-isolation"/>
    <w:p>
      <w:pPr>
        <w:pStyle w:val="Heading2"/>
      </w:pPr>
      <w:r>
        <w:t xml:space="preserve">Maintain Multi-Tenant Isolation</w:t>
      </w:r>
    </w:p>
    <w:p>
      <w:pPr>
        <w:pStyle w:val="FirstParagraph"/>
      </w:pPr>
      <w:r>
        <w:t xml:space="preserve">All new APIs must:</w:t>
      </w:r>
    </w:p>
    <w:p>
      <w:pPr>
        <w:pStyle w:val="Compact"/>
        <w:numPr>
          <w:ilvl w:val="0"/>
          <w:numId w:val="1020"/>
        </w:numPr>
      </w:pPr>
      <w:r>
        <w:t xml:space="preserve">Require auth</w:t>
      </w:r>
    </w:p>
    <w:p>
      <w:pPr>
        <w:pStyle w:val="Compact"/>
        <w:numPr>
          <w:ilvl w:val="0"/>
          <w:numId w:val="1020"/>
        </w:numPr>
      </w:pPr>
      <w:r>
        <w:t xml:space="preserve">Respect org boundaries</w:t>
      </w:r>
    </w:p>
    <w:p>
      <w:pPr>
        <w:pStyle w:val="Compact"/>
        <w:numPr>
          <w:ilvl w:val="0"/>
          <w:numId w:val="1020"/>
        </w:numPr>
      </w:pPr>
      <w:r>
        <w:t xml:space="preserve">Use company scoping</w:t>
      </w:r>
    </w:p>
    <w:p>
      <w:r>
        <w:pict>
          <v:rect style="width:0;height:1.5pt" o:hralign="center" o:hrstd="t" o:hr="t"/>
        </w:pict>
      </w:r>
    </w:p>
    <w:bookmarkEnd w:id="76"/>
    <w:bookmarkStart w:id="77" w:name="testing-requirements"/>
    <w:p>
      <w:pPr>
        <w:pStyle w:val="Heading2"/>
      </w:pPr>
      <w:r>
        <w:t xml:space="preserve">Testing Requirements</w:t>
      </w:r>
    </w:p>
    <w:p>
      <w:pPr>
        <w:pStyle w:val="FirstParagraph"/>
      </w:pPr>
      <w:r>
        <w:t xml:space="preserve">Unit Tests:</w:t>
      </w:r>
    </w:p>
    <w:p>
      <w:pPr>
        <w:pStyle w:val="Compact"/>
        <w:numPr>
          <w:ilvl w:val="0"/>
          <w:numId w:val="1021"/>
        </w:numPr>
      </w:pPr>
      <w:r>
        <w:t xml:space="preserve">Recommendation formulas</w:t>
      </w:r>
    </w:p>
    <w:p>
      <w:pPr>
        <w:pStyle w:val="Compact"/>
        <w:numPr>
          <w:ilvl w:val="0"/>
          <w:numId w:val="1021"/>
        </w:numPr>
      </w:pPr>
      <w:r>
        <w:t xml:space="preserve">Supplier scoring</w:t>
      </w:r>
    </w:p>
    <w:p>
      <w:pPr>
        <w:pStyle w:val="Compact"/>
        <w:numPr>
          <w:ilvl w:val="0"/>
          <w:numId w:val="1021"/>
        </w:numPr>
      </w:pPr>
      <w:r>
        <w:t xml:space="preserve">Severity calculations</w:t>
      </w:r>
    </w:p>
    <w:p>
      <w:pPr>
        <w:pStyle w:val="FirstParagraph"/>
      </w:pPr>
      <w:r>
        <w:t xml:space="preserve">Integration Tests:</w:t>
      </w:r>
    </w:p>
    <w:p>
      <w:pPr>
        <w:pStyle w:val="Compact"/>
        <w:numPr>
          <w:ilvl w:val="0"/>
          <w:numId w:val="1022"/>
        </w:numPr>
      </w:pPr>
      <w:r>
        <w:t xml:space="preserve">Recommendation API</w:t>
      </w:r>
    </w:p>
    <w:p>
      <w:pPr>
        <w:pStyle w:val="Compact"/>
        <w:numPr>
          <w:ilvl w:val="0"/>
          <w:numId w:val="1022"/>
        </w:numPr>
      </w:pPr>
      <w:r>
        <w:t xml:space="preserve">Alert generation</w:t>
      </w:r>
    </w:p>
    <w:p>
      <w:pPr>
        <w:pStyle w:val="Compact"/>
        <w:numPr>
          <w:ilvl w:val="0"/>
          <w:numId w:val="1022"/>
        </w:numPr>
      </w:pPr>
      <w:r>
        <w:t xml:space="preserve">Forecast accuracy calculations</w:t>
      </w:r>
    </w:p>
    <w:p>
      <w:pPr>
        <w:pStyle w:val="FirstParagraph"/>
      </w:pPr>
      <w:r>
        <w:t xml:space="preserve">Performance Targets:</w:t>
      </w:r>
    </w:p>
    <w:p>
      <w:pPr>
        <w:pStyle w:val="Compact"/>
        <w:numPr>
          <w:ilvl w:val="0"/>
          <w:numId w:val="1023"/>
        </w:numPr>
      </w:pPr>
      <w:r>
        <w:t xml:space="preserve">Recommendation page &lt; 2 seconds</w:t>
      </w:r>
    </w:p>
    <w:p>
      <w:pPr>
        <w:pStyle w:val="Compact"/>
        <w:numPr>
          <w:ilvl w:val="0"/>
          <w:numId w:val="1023"/>
        </w:numPr>
      </w:pPr>
      <w:r>
        <w:t xml:space="preserve">API P95 &lt; 500ms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build-order"/>
    <w:p>
      <w:pPr>
        <w:pStyle w:val="Heading1"/>
      </w:pPr>
      <w:r>
        <w:t xml:space="preserve">Build Order</w:t>
      </w:r>
    </w:p>
    <w:bookmarkStart w:id="79" w:name="sprint-a"/>
    <w:p>
      <w:pPr>
        <w:pStyle w:val="Heading2"/>
      </w:pPr>
      <w:r>
        <w:t xml:space="preserve">Sprint A</w:t>
      </w:r>
    </w:p>
    <w:p>
      <w:pPr>
        <w:pStyle w:val="FirstParagraph"/>
      </w:pPr>
      <w:r>
        <w:t xml:space="preserve">Reorder Engine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4"/>
        </w:numPr>
      </w:pPr>
      <w:r>
        <w:t xml:space="preserve">Engine</w:t>
      </w:r>
    </w:p>
    <w:p>
      <w:pPr>
        <w:pStyle w:val="Compact"/>
        <w:numPr>
          <w:ilvl w:val="0"/>
          <w:numId w:val="1024"/>
        </w:numPr>
      </w:pPr>
      <w:r>
        <w:t xml:space="preserve">API</w:t>
      </w:r>
    </w:p>
    <w:p>
      <w:pPr>
        <w:pStyle w:val="Compact"/>
        <w:numPr>
          <w:ilvl w:val="0"/>
          <w:numId w:val="1024"/>
        </w:numPr>
      </w:pPr>
      <w:r>
        <w:t xml:space="preserve">Tests</w:t>
      </w:r>
    </w:p>
    <w:p>
      <w:r>
        <w:pict>
          <v:rect style="width:0;height:1.5pt" o:hralign="center" o:hrstd="t" o:hr="t"/>
        </w:pict>
      </w:r>
    </w:p>
    <w:bookmarkEnd w:id="79"/>
    <w:bookmarkStart w:id="80" w:name="sprint-b"/>
    <w:p>
      <w:pPr>
        <w:pStyle w:val="Heading2"/>
      </w:pPr>
      <w:r>
        <w:t xml:space="preserve">Sprint B</w:t>
      </w:r>
    </w:p>
    <w:p>
      <w:pPr>
        <w:pStyle w:val="FirstParagraph"/>
      </w:pPr>
      <w:r>
        <w:t xml:space="preserve">Recommendations Dashboard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5"/>
        </w:numPr>
      </w:pPr>
      <w:r>
        <w:t xml:space="preserve">Frontend route</w:t>
      </w:r>
    </w:p>
    <w:p>
      <w:pPr>
        <w:pStyle w:val="Compact"/>
        <w:numPr>
          <w:ilvl w:val="0"/>
          <w:numId w:val="1025"/>
        </w:numPr>
      </w:pPr>
      <w:r>
        <w:t xml:space="preserve">Tables</w:t>
      </w:r>
    </w:p>
    <w:p>
      <w:pPr>
        <w:pStyle w:val="Compact"/>
        <w:numPr>
          <w:ilvl w:val="0"/>
          <w:numId w:val="1025"/>
        </w:numPr>
      </w:pPr>
      <w:r>
        <w:t xml:space="preserve">Filters</w:t>
      </w:r>
    </w:p>
    <w:p>
      <w:r>
        <w:pict>
          <v:rect style="width:0;height:1.5pt" o:hralign="center" o:hrstd="t" o:hr="t"/>
        </w:pict>
      </w:r>
    </w:p>
    <w:bookmarkEnd w:id="80"/>
    <w:bookmarkStart w:id="81" w:name="sprint-c"/>
    <w:p>
      <w:pPr>
        <w:pStyle w:val="Heading2"/>
      </w:pPr>
      <w:r>
        <w:t xml:space="preserve">Sprint C</w:t>
      </w:r>
    </w:p>
    <w:p>
      <w:pPr>
        <w:pStyle w:val="FirstParagraph"/>
      </w:pPr>
      <w:r>
        <w:t xml:space="preserve">Supplier Intelligence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6"/>
        </w:numPr>
      </w:pPr>
      <w:r>
        <w:t xml:space="preserve">Scoring engine</w:t>
      </w:r>
    </w:p>
    <w:p>
      <w:pPr>
        <w:pStyle w:val="Compact"/>
        <w:numPr>
          <w:ilvl w:val="0"/>
          <w:numId w:val="1026"/>
        </w:numPr>
      </w:pPr>
      <w:r>
        <w:t xml:space="preserve">Supplier rankings</w:t>
      </w:r>
    </w:p>
    <w:p>
      <w:r>
        <w:pict>
          <v:rect style="width:0;height:1.5pt" o:hralign="center" o:hrstd="t" o:hr="t"/>
        </w:pict>
      </w:r>
    </w:p>
    <w:bookmarkEnd w:id="81"/>
    <w:bookmarkStart w:id="82" w:name="sprint-d"/>
    <w:p>
      <w:pPr>
        <w:pStyle w:val="Heading2"/>
      </w:pPr>
      <w:r>
        <w:t xml:space="preserve">Sprint D</w:t>
      </w:r>
    </w:p>
    <w:p>
      <w:pPr>
        <w:pStyle w:val="FirstParagraph"/>
      </w:pPr>
      <w:r>
        <w:t xml:space="preserve">Forecast Accuracy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7"/>
        </w:numPr>
      </w:pPr>
      <w:r>
        <w:t xml:space="preserve">Accuracy metrics</w:t>
      </w:r>
    </w:p>
    <w:p>
      <w:pPr>
        <w:pStyle w:val="Compact"/>
        <w:numPr>
          <w:ilvl w:val="0"/>
          <w:numId w:val="1027"/>
        </w:numPr>
      </w:pPr>
      <w:r>
        <w:t xml:space="preserve">Dashboard widgets</w:t>
      </w:r>
    </w:p>
    <w:p>
      <w:r>
        <w:pict>
          <v:rect style="width:0;height:1.5pt" o:hralign="center" o:hrstd="t" o:hr="t"/>
        </w:pict>
      </w:r>
    </w:p>
    <w:bookmarkEnd w:id="82"/>
    <w:bookmarkStart w:id="83" w:name="sprint-e"/>
    <w:p>
      <w:pPr>
        <w:pStyle w:val="Heading2"/>
      </w:pPr>
      <w:r>
        <w:t xml:space="preserve">Sprint E</w:t>
      </w:r>
    </w:p>
    <w:p>
      <w:pPr>
        <w:pStyle w:val="FirstParagraph"/>
      </w:pPr>
      <w:r>
        <w:t xml:space="preserve">Alert Engine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8"/>
        </w:numPr>
      </w:pPr>
      <w:r>
        <w:t xml:space="preserve">Email alerts</w:t>
      </w:r>
    </w:p>
    <w:p>
      <w:pPr>
        <w:pStyle w:val="Compact"/>
        <w:numPr>
          <w:ilvl w:val="0"/>
          <w:numId w:val="1028"/>
        </w:numPr>
      </w:pPr>
      <w:r>
        <w:t xml:space="preserve">Scheduler</w:t>
      </w:r>
    </w:p>
    <w:p>
      <w:r>
        <w:pict>
          <v:rect style="width:0;height:1.5pt" o:hralign="center" o:hrstd="t" o:hr="t"/>
        </w:pict>
      </w:r>
    </w:p>
    <w:bookmarkEnd w:id="83"/>
    <w:bookmarkStart w:id="84" w:name="sprint-f"/>
    <w:p>
      <w:pPr>
        <w:pStyle w:val="Heading2"/>
      </w:pPr>
      <w:r>
        <w:t xml:space="preserve">Sprint F</w:t>
      </w:r>
    </w:p>
    <w:p>
      <w:pPr>
        <w:pStyle w:val="FirstParagraph"/>
      </w:pPr>
      <w:r>
        <w:t xml:space="preserve">Purchase Orders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29"/>
        </w:numPr>
      </w:pPr>
      <w:r>
        <w:t xml:space="preserve">PO models</w:t>
      </w:r>
    </w:p>
    <w:p>
      <w:pPr>
        <w:pStyle w:val="Compact"/>
        <w:numPr>
          <w:ilvl w:val="0"/>
          <w:numId w:val="1029"/>
        </w:numPr>
      </w:pPr>
      <w:r>
        <w:t xml:space="preserve">Workflow</w:t>
      </w:r>
    </w:p>
    <w:p>
      <w:pPr>
        <w:pStyle w:val="Compact"/>
        <w:numPr>
          <w:ilvl w:val="0"/>
          <w:numId w:val="1029"/>
        </w:numPr>
      </w:pPr>
      <w:r>
        <w:t xml:space="preserve">Status tracking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ilot-readiness-definition"/>
    <w:p>
      <w:pPr>
        <w:pStyle w:val="Heading1"/>
      </w:pPr>
      <w:r>
        <w:t xml:space="preserve">Pilot Readiness Definition</w:t>
      </w:r>
    </w:p>
    <w:p>
      <w:pPr>
        <w:pStyle w:val="FirstParagraph"/>
      </w:pPr>
      <w:r>
        <w:t xml:space="preserve">SynChain is Pilot Ready when:</w:t>
      </w:r>
    </w:p>
    <w:p>
      <w:pPr>
        <w:pStyle w:val="Compact"/>
        <w:numPr>
          <w:ilvl w:val="0"/>
          <w:numId w:val="1030"/>
        </w:numPr>
      </w:pPr>
      <w:r>
        <w:t xml:space="preserve">CSV import works</w:t>
      </w:r>
    </w:p>
    <w:p>
      <w:pPr>
        <w:pStyle w:val="Compact"/>
        <w:numPr>
          <w:ilvl w:val="0"/>
          <w:numId w:val="1030"/>
        </w:numPr>
      </w:pPr>
      <w:r>
        <w:t xml:space="preserve">Forecasts generate</w:t>
      </w:r>
    </w:p>
    <w:p>
      <w:pPr>
        <w:pStyle w:val="Compact"/>
        <w:numPr>
          <w:ilvl w:val="0"/>
          <w:numId w:val="1030"/>
        </w:numPr>
      </w:pPr>
      <w:r>
        <w:t xml:space="preserve">Signals generate</w:t>
      </w:r>
    </w:p>
    <w:p>
      <w:pPr>
        <w:pStyle w:val="Compact"/>
        <w:numPr>
          <w:ilvl w:val="0"/>
          <w:numId w:val="1030"/>
        </w:numPr>
      </w:pPr>
      <w:r>
        <w:t xml:space="preserve">Digital Twins update</w:t>
      </w:r>
    </w:p>
    <w:p>
      <w:pPr>
        <w:pStyle w:val="Compact"/>
        <w:numPr>
          <w:ilvl w:val="0"/>
          <w:numId w:val="1030"/>
        </w:numPr>
      </w:pPr>
      <w:r>
        <w:t xml:space="preserve">Reorder recommendations generate</w:t>
      </w:r>
    </w:p>
    <w:p>
      <w:pPr>
        <w:pStyle w:val="Compact"/>
        <w:numPr>
          <w:ilvl w:val="0"/>
          <w:numId w:val="1030"/>
        </w:numPr>
      </w:pPr>
      <w:r>
        <w:t xml:space="preserve">Supplier recommendations generate</w:t>
      </w:r>
    </w:p>
    <w:p>
      <w:pPr>
        <w:pStyle w:val="Compact"/>
        <w:numPr>
          <w:ilvl w:val="0"/>
          <w:numId w:val="1030"/>
        </w:numPr>
      </w:pPr>
      <w:r>
        <w:t xml:space="preserve">Forecast accuracy is visible</w:t>
      </w:r>
    </w:p>
    <w:p>
      <w:pPr>
        <w:pStyle w:val="Compact"/>
        <w:numPr>
          <w:ilvl w:val="0"/>
          <w:numId w:val="1030"/>
        </w:numPr>
      </w:pPr>
      <w:r>
        <w:t xml:space="preserve">Email alerts are delivered</w:t>
      </w:r>
    </w:p>
    <w:p>
      <w:pPr>
        <w:pStyle w:val="FirstParagraph"/>
      </w:pPr>
      <w:r>
        <w:t xml:space="preserve">At that point the product can be tested with a real manufacturing company.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2026-06-20T04:53:58Z</dcterms:created>
  <dcterms:modified xsi:type="dcterms:W3CDTF">2026-06-20T04:53:58Z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