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50"/>
          <w:szCs w:val="50"/>
          <w:highlight w:val="white"/>
        </w:rPr>
      </w:pPr>
      <w:r w:rsidDel="00000000" w:rsidR="00000000" w:rsidRPr="00000000">
        <w:rPr>
          <w:b w:val="1"/>
          <w:bCs w:val="1"/>
          <w:color w:val="303030"/>
          <w:sz w:val="50"/>
          <w:szCs w:val="50"/>
          <w:highlight w:val="white"/>
          <w:rtl w:val="0"/>
        </w:rPr>
        <w:t xml:space="preserve">=== DOCUMENT 2: DESIGN DOCUMENT ===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1. Visual Direction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Palette: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Dark mode aesthetic with high-contrast elements and ample white/negative space to create cognitive simplicity [99, 113, History].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Typography: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Minimalist fonts and large, modern typography [103, History].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Vibe/Tone: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Ultra-premium, mysterious, and pretentious, inspired by luxury beauty marketing tactics that artificially inflate perceived value [284, 286, History].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Material/Texture Cues: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(Sources describe the product as a "plain red brick" and use jargon like "thermally-cured earthen silicate," but specific visual textures are not detailed in the provided materials).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2. Page Structure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Hero Section: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Striking visual area above the fold featuring a bold 3-word tagline and the embedded interactive 3D model [97, 101, History].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Story / Product Feature Section: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Section dedicated to absurd, scientific-sounding luxury jargon [History].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Checkout / CTA (Call to Action):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An absurdly expensive checkout button (e.g., priced at $1,250) [98, History].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Social Proof / Footer / Additional Sections: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(Not explicitly mapped out in the provided brief or sources).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3. Interaction &amp; Animation Plan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Interactive Element (3D):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Spline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to embed a 3D scene of the brick in the Hero section. Users will interact by clicking, dragging, and spinning the brick directly on the webpage [243, History].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Scrolling Transition: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GSAP (GreenSock)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, specifically the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ScrollTrigger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ScrollSmoother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plugins. This will apply buttery-smooth parallax effects and text-reveal animations as the user scrolls down to the features section [276, 277, History].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Micro-interactions: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Add subtle hover animations to elements like the checkout button to maintain consistent UI styling.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Mini-Game Element: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(Optional requirement; no specific game logic was finalized for this build).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4. Performance Plan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Fluidity &amp; Speed: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The site must load in under 3 seconds to prevent user friction and high bounce rates.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Asset Optimization: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Utilize image optimization, lazy loading, and code minification to avoid bloated code and ensure instant loading.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Scroll Mechanics: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Rely on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ScrollSmoother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's native scroll mechanics to handle pre-calculated intersection points and prevent lag/performance headaches.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Reduced-motion fallback &amp; Frame budget: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(Not explicitly covered in the sources).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5. Tech Stack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Frontend Framework: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React and Tailwind CSS [248, 250, History].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Build Tool: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Vite.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AI Builder / IDE: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— Either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Lovable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(for a no-code, browser-based app generation) or </w:t>
      </w: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Cursor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(an AI IDE for deep local codebase work and precise UI tweaks) [248, 252, 253, History].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Hosting: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Vercel or Netlify.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Backend/Database: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None for this MVP (mock data only on the frontend) [History].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6. Responsive Behavior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Layout: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Utilize mobile-first design principles, media queries, viewport height (vh), and viewport width (vw) scaling.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Touch/Mobile Usability: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Ensure buttons and interactive elements are large enough to tap easily without zooming, as tiny buttons are a major friction point on mobile.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3D Element Handling (Mobile vs. Desktop):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The Spline model will live in a "responsive embed container" [History], but the exact fallback behavior for low-end mobile devices is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30303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highlight w:val="white"/>
          <w:rtl w:val="0"/>
        </w:rPr>
        <w:t xml:space="preserve">7. Asset List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3D Model: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An exported interactive Spline scene of the brick [243, History].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Copy: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Pretentious, exaggerated luxury marketing text (e.g., Product name: "The Monolith", Taglines) [284, History].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Images / 2D Fallbacks: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03030"/>
          <w:sz w:val="24"/>
          <w:szCs w:val="24"/>
          <w:rtl w:val="0"/>
        </w:rPr>
        <w:t xml:space="preserve">Sound:</w:t>
      </w:r>
      <w:r w:rsidDel="00000000" w:rsidR="00000000" w:rsidRPr="00000000">
        <w:rPr>
          <w:color w:val="30303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[TO DECIDE]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