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FeedbackIQ — Evaluation Results</w:t>
      </w:r>
    </w:p>
    <w:p>
      <w:pPr>
        <w:spacing w:after="400"/>
      </w:pPr>
      <w:r>
        <w:rPr>
          <w:color w:val="555555"/>
          <w:sz w:val="22"/>
          <w:szCs w:val="22"/>
        </w:rPr>
        <w:t xml:space="preserve">Supporting material for the dissertation results chapter — sentiment classification, retrieval, and RAG chatbot evaluation.</w:t>
      </w:r>
    </w:p>
    <w:p>
      <w:pPr>
        <w:pStyle w:val="Heading1"/>
        <w:spacing w:after="150" w:before="300"/>
      </w:pPr>
      <w:r>
        <w:t xml:space="preserve">1. Sentiment Classification Evaluation</w:t>
      </w:r>
    </w:p>
    <w:p>
      <w:pPr>
        <w:spacing w:after="160"/>
      </w:pPr>
      <w:r>
        <w:t xml:space="preserve">Five sentiment classifiers were compared on the same held-out test set (n = 128,539 reviews, three classes: positive, neutral, negative): two classical ML baselines (Naive Bayes, Logistic Regression, both TF-IDF-based), a rule-based baseline (VADER), a pre-trained transformer (RoBERTa, no fine-tuning), and a fine-tuned transformer (DistilBERT — the dissertation's own contribution).</w:t>
      </w:r>
    </w:p>
    <w:p>
      <w:pPr>
        <w:pStyle w:val="Heading2"/>
        <w:spacing w:after="150" w:before="300"/>
      </w:pPr>
      <w:r>
        <w:t xml:space="preserve">1.1 Overall Model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48"/>
        <w:gridCol w:w="1326"/>
        <w:gridCol w:w="1326"/>
        <w:gridCol w:w="1326"/>
        <w:gridCol w:w="1326"/>
        <w:gridCol w:w="1326"/>
      </w:tblGrid>
      <w:tr>
        <w:trPr>
          <w:tblHeader/>
        </w:trPr>
        <w:tc>
          <w:tcPr>
            <w:tcW w:type="dxa" w:w="3448"/>
            <w:shd w:fill="2C3E50" w:val="clear"/>
            <w:tcMar>
              <w:top w:type="dxa" w:w="80"/>
              <w:left w:type="dxa" w:w="100"/>
              <w:bottom w:type="dxa" w:w="80"/>
              <w:right w:type="dxa" w:w="100"/>
            </w:tcMar>
          </w:tcPr>
          <w:p>
            <w:r>
              <w:rPr>
                <w:b/>
                <w:bCs/>
                <w:color w:val="FFFFFF"/>
                <w:sz w:val="19"/>
                <w:szCs w:val="19"/>
              </w:rPr>
              <w:t xml:space="preserve">Model</w:t>
            </w:r>
          </w:p>
        </w:tc>
        <w:tc>
          <w:tcPr>
            <w:tcW w:type="dxa" w:w="1326"/>
            <w:shd w:fill="2C3E50" w:val="clear"/>
            <w:tcMar>
              <w:top w:type="dxa" w:w="80"/>
              <w:left w:type="dxa" w:w="100"/>
              <w:bottom w:type="dxa" w:w="80"/>
              <w:right w:type="dxa" w:w="100"/>
            </w:tcMar>
          </w:tcPr>
          <w:p>
            <w:r>
              <w:rPr>
                <w:b/>
                <w:bCs/>
                <w:color w:val="FFFFFF"/>
                <w:sz w:val="19"/>
                <w:szCs w:val="19"/>
              </w:rPr>
              <w:t xml:space="preserve">Accuracy</w:t>
            </w:r>
          </w:p>
        </w:tc>
        <w:tc>
          <w:tcPr>
            <w:tcW w:type="dxa" w:w="1326"/>
            <w:shd w:fill="2C3E50" w:val="clear"/>
            <w:tcMar>
              <w:top w:type="dxa" w:w="80"/>
              <w:left w:type="dxa" w:w="100"/>
              <w:bottom w:type="dxa" w:w="80"/>
              <w:right w:type="dxa" w:w="100"/>
            </w:tcMar>
          </w:tcPr>
          <w:p>
            <w:r>
              <w:rPr>
                <w:b/>
                <w:bCs/>
                <w:color w:val="FFFFFF"/>
                <w:sz w:val="19"/>
                <w:szCs w:val="19"/>
              </w:rPr>
              <w:t xml:space="preserve">Macro F1</w:t>
            </w:r>
          </w:p>
        </w:tc>
        <w:tc>
          <w:tcPr>
            <w:tcW w:type="dxa" w:w="1326"/>
            <w:shd w:fill="2C3E50" w:val="clear"/>
            <w:tcMar>
              <w:top w:type="dxa" w:w="80"/>
              <w:left w:type="dxa" w:w="100"/>
              <w:bottom w:type="dxa" w:w="80"/>
              <w:right w:type="dxa" w:w="100"/>
            </w:tcMar>
          </w:tcPr>
          <w:p>
            <w:r>
              <w:rPr>
                <w:b/>
                <w:bCs/>
                <w:color w:val="FFFFFF"/>
                <w:sz w:val="19"/>
                <w:szCs w:val="19"/>
              </w:rPr>
              <w:t xml:space="preserve">Weighted F1</w:t>
            </w:r>
          </w:p>
        </w:tc>
        <w:tc>
          <w:tcPr>
            <w:tcW w:type="dxa" w:w="1326"/>
            <w:shd w:fill="2C3E50" w:val="clear"/>
            <w:tcMar>
              <w:top w:type="dxa" w:w="80"/>
              <w:left w:type="dxa" w:w="100"/>
              <w:bottom w:type="dxa" w:w="80"/>
              <w:right w:type="dxa" w:w="100"/>
            </w:tcMar>
          </w:tcPr>
          <w:p>
            <w:r>
              <w:rPr>
                <w:b/>
                <w:bCs/>
                <w:color w:val="FFFFFF"/>
                <w:sz w:val="19"/>
                <w:szCs w:val="19"/>
              </w:rPr>
              <w:t xml:space="preserve">Precision</w:t>
            </w:r>
          </w:p>
        </w:tc>
        <w:tc>
          <w:tcPr>
            <w:tcW w:type="dxa" w:w="1326"/>
            <w:shd w:fill="2C3E50" w:val="clear"/>
            <w:tcMar>
              <w:top w:type="dxa" w:w="80"/>
              <w:left w:type="dxa" w:w="100"/>
              <w:bottom w:type="dxa" w:w="80"/>
              <w:right w:type="dxa" w:w="100"/>
            </w:tcMar>
          </w:tcPr>
          <w:p>
            <w:r>
              <w:rPr>
                <w:b/>
                <w:bCs/>
                <w:color w:val="FFFFFF"/>
                <w:sz w:val="19"/>
                <w:szCs w:val="19"/>
              </w:rPr>
              <w:t xml:space="preserve">Recall</w:t>
            </w:r>
          </w:p>
        </w:tc>
      </w:tr>
      <w:tr>
        <w:tc>
          <w:tcPr>
            <w:tcW w:type="dxa" w:w="3448"/>
            <w:shd w:fill="FFFFFF" w:val="clear"/>
            <w:tcMar>
              <w:top w:type="dxa" w:w="60"/>
              <w:left w:type="dxa" w:w="100"/>
              <w:bottom w:type="dxa" w:w="60"/>
              <w:right w:type="dxa" w:w="100"/>
            </w:tcMar>
          </w:tcPr>
          <w:p>
            <w:r>
              <w:rPr>
                <w:sz w:val="19"/>
                <w:szCs w:val="19"/>
              </w:rPr>
              <w:t xml:space="preserve">DistilBERT (fine-tuned)</w:t>
            </w:r>
          </w:p>
        </w:tc>
        <w:tc>
          <w:tcPr>
            <w:tcW w:type="dxa" w:w="1326"/>
            <w:shd w:fill="FFFFFF" w:val="clear"/>
            <w:tcMar>
              <w:top w:type="dxa" w:w="60"/>
              <w:left w:type="dxa" w:w="100"/>
              <w:bottom w:type="dxa" w:w="60"/>
              <w:right w:type="dxa" w:w="100"/>
            </w:tcMar>
          </w:tcPr>
          <w:p>
            <w:r>
              <w:rPr>
                <w:sz w:val="19"/>
                <w:szCs w:val="19"/>
              </w:rPr>
              <w:t xml:space="preserve">82.4%</w:t>
            </w:r>
          </w:p>
        </w:tc>
        <w:tc>
          <w:tcPr>
            <w:tcW w:type="dxa" w:w="1326"/>
            <w:shd w:fill="FFFFFF" w:val="clear"/>
            <w:tcMar>
              <w:top w:type="dxa" w:w="60"/>
              <w:left w:type="dxa" w:w="100"/>
              <w:bottom w:type="dxa" w:w="60"/>
              <w:right w:type="dxa" w:w="100"/>
            </w:tcMar>
          </w:tcPr>
          <w:p>
            <w:r>
              <w:rPr>
                <w:sz w:val="19"/>
                <w:szCs w:val="19"/>
              </w:rPr>
              <w:t xml:space="preserve">0.824</w:t>
            </w:r>
          </w:p>
        </w:tc>
        <w:tc>
          <w:tcPr>
            <w:tcW w:type="dxa" w:w="1326"/>
            <w:shd w:fill="FFFFFF" w:val="clear"/>
            <w:tcMar>
              <w:top w:type="dxa" w:w="60"/>
              <w:left w:type="dxa" w:w="100"/>
              <w:bottom w:type="dxa" w:w="60"/>
              <w:right w:type="dxa" w:w="100"/>
            </w:tcMar>
          </w:tcPr>
          <w:p>
            <w:r>
              <w:rPr>
                <w:sz w:val="19"/>
                <w:szCs w:val="19"/>
              </w:rPr>
              <w:t xml:space="preserve">0.824</w:t>
            </w:r>
          </w:p>
        </w:tc>
        <w:tc>
          <w:tcPr>
            <w:tcW w:type="dxa" w:w="1326"/>
            <w:shd w:fill="FFFFFF" w:val="clear"/>
            <w:tcMar>
              <w:top w:type="dxa" w:w="60"/>
              <w:left w:type="dxa" w:w="100"/>
              <w:bottom w:type="dxa" w:w="60"/>
              <w:right w:type="dxa" w:w="100"/>
            </w:tcMar>
          </w:tcPr>
          <w:p>
            <w:r>
              <w:rPr>
                <w:sz w:val="19"/>
                <w:szCs w:val="19"/>
              </w:rPr>
              <w:t xml:space="preserve">0.825</w:t>
            </w:r>
          </w:p>
        </w:tc>
        <w:tc>
          <w:tcPr>
            <w:tcW w:type="dxa" w:w="1326"/>
            <w:shd w:fill="FFFFFF" w:val="clear"/>
            <w:tcMar>
              <w:top w:type="dxa" w:w="60"/>
              <w:left w:type="dxa" w:w="100"/>
              <w:bottom w:type="dxa" w:w="60"/>
              <w:right w:type="dxa" w:w="100"/>
            </w:tcMar>
          </w:tcPr>
          <w:p>
            <w:r>
              <w:rPr>
                <w:sz w:val="19"/>
                <w:szCs w:val="19"/>
              </w:rPr>
              <w:t xml:space="preserve">0.825</w:t>
            </w:r>
          </w:p>
        </w:tc>
      </w:tr>
      <w:tr>
        <w:tc>
          <w:tcPr>
            <w:tcW w:type="dxa" w:w="3448"/>
            <w:shd w:fill="F5F6F7" w:val="clear"/>
            <w:tcMar>
              <w:top w:type="dxa" w:w="60"/>
              <w:left w:type="dxa" w:w="100"/>
              <w:bottom w:type="dxa" w:w="60"/>
              <w:right w:type="dxa" w:w="100"/>
            </w:tcMar>
          </w:tcPr>
          <w:p>
            <w:r>
              <w:rPr>
                <w:sz w:val="19"/>
                <w:szCs w:val="19"/>
              </w:rPr>
              <w:t xml:space="preserve">Logistic Regression</w:t>
            </w:r>
          </w:p>
        </w:tc>
        <w:tc>
          <w:tcPr>
            <w:tcW w:type="dxa" w:w="1326"/>
            <w:shd w:fill="F5F6F7" w:val="clear"/>
            <w:tcMar>
              <w:top w:type="dxa" w:w="60"/>
              <w:left w:type="dxa" w:w="100"/>
              <w:bottom w:type="dxa" w:w="60"/>
              <w:right w:type="dxa" w:w="100"/>
            </w:tcMar>
          </w:tcPr>
          <w:p>
            <w:r>
              <w:rPr>
                <w:sz w:val="19"/>
                <w:szCs w:val="19"/>
              </w:rPr>
              <w:t xml:space="preserve">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c>
          <w:tcPr>
            <w:tcW w:type="dxa" w:w="1326"/>
            <w:shd w:fill="F5F6F7" w:val="clear"/>
            <w:tcMar>
              <w:top w:type="dxa" w:w="60"/>
              <w:left w:type="dxa" w:w="100"/>
              <w:bottom w:type="dxa" w:w="60"/>
              <w:right w:type="dxa" w:w="100"/>
            </w:tcMar>
          </w:tcPr>
          <w:p>
            <w:r>
              <w:rPr>
                <w:sz w:val="19"/>
                <w:szCs w:val="19"/>
              </w:rPr>
              <w:t xml:space="preserve">0.803</w:t>
            </w:r>
          </w:p>
        </w:tc>
      </w:tr>
      <w:tr>
        <w:tc>
          <w:tcPr>
            <w:tcW w:type="dxa" w:w="3448"/>
            <w:shd w:fill="FFFFFF" w:val="clear"/>
            <w:tcMar>
              <w:top w:type="dxa" w:w="60"/>
              <w:left w:type="dxa" w:w="100"/>
              <w:bottom w:type="dxa" w:w="60"/>
              <w:right w:type="dxa" w:w="100"/>
            </w:tcMar>
          </w:tcPr>
          <w:p>
            <w:r>
              <w:rPr>
                <w:sz w:val="19"/>
                <w:szCs w:val="19"/>
              </w:rPr>
              <w:t xml:space="preserve">Naive Bayes</w:t>
            </w:r>
          </w:p>
        </w:tc>
        <w:tc>
          <w:tcPr>
            <w:tcW w:type="dxa" w:w="1326"/>
            <w:shd w:fill="FFFFFF" w:val="clear"/>
            <w:tcMar>
              <w:top w:type="dxa" w:w="60"/>
              <w:left w:type="dxa" w:w="100"/>
              <w:bottom w:type="dxa" w:w="60"/>
              <w:right w:type="dxa" w:w="100"/>
            </w:tcMar>
          </w:tcPr>
          <w:p>
            <w:r>
              <w:rPr>
                <w:sz w:val="19"/>
                <w:szCs w:val="19"/>
              </w:rPr>
              <w:t xml:space="preserve">75.6%</w:t>
            </w:r>
          </w:p>
        </w:tc>
        <w:tc>
          <w:tcPr>
            <w:tcW w:type="dxa" w:w="1326"/>
            <w:shd w:fill="FFFFFF" w:val="clear"/>
            <w:tcMar>
              <w:top w:type="dxa" w:w="60"/>
              <w:left w:type="dxa" w:w="100"/>
              <w:bottom w:type="dxa" w:w="60"/>
              <w:right w:type="dxa" w:w="100"/>
            </w:tcMar>
          </w:tcPr>
          <w:p>
            <w:r>
              <w:rPr>
                <w:sz w:val="19"/>
                <w:szCs w:val="19"/>
              </w:rPr>
              <w:t xml:space="preserve">0.758</w:t>
            </w:r>
          </w:p>
        </w:tc>
        <w:tc>
          <w:tcPr>
            <w:tcW w:type="dxa" w:w="1326"/>
            <w:shd w:fill="FFFFFF" w:val="clear"/>
            <w:tcMar>
              <w:top w:type="dxa" w:w="60"/>
              <w:left w:type="dxa" w:w="100"/>
              <w:bottom w:type="dxa" w:w="60"/>
              <w:right w:type="dxa" w:w="100"/>
            </w:tcMar>
          </w:tcPr>
          <w:p>
            <w:r>
              <w:rPr>
                <w:sz w:val="19"/>
                <w:szCs w:val="19"/>
              </w:rPr>
              <w:t xml:space="preserve">0.758</w:t>
            </w:r>
          </w:p>
        </w:tc>
        <w:tc>
          <w:tcPr>
            <w:tcW w:type="dxa" w:w="1326"/>
            <w:shd w:fill="FFFFFF" w:val="clear"/>
            <w:tcMar>
              <w:top w:type="dxa" w:w="60"/>
              <w:left w:type="dxa" w:w="100"/>
              <w:bottom w:type="dxa" w:w="60"/>
              <w:right w:type="dxa" w:w="100"/>
            </w:tcMar>
          </w:tcPr>
          <w:p>
            <w:r>
              <w:rPr>
                <w:sz w:val="19"/>
                <w:szCs w:val="19"/>
              </w:rPr>
              <w:t xml:space="preserve">0.762</w:t>
            </w:r>
          </w:p>
        </w:tc>
        <w:tc>
          <w:tcPr>
            <w:tcW w:type="dxa" w:w="1326"/>
            <w:shd w:fill="FFFFFF" w:val="clear"/>
            <w:tcMar>
              <w:top w:type="dxa" w:w="60"/>
              <w:left w:type="dxa" w:w="100"/>
              <w:bottom w:type="dxa" w:w="60"/>
              <w:right w:type="dxa" w:w="100"/>
            </w:tcMar>
          </w:tcPr>
          <w:p>
            <w:r>
              <w:rPr>
                <w:sz w:val="19"/>
                <w:szCs w:val="19"/>
              </w:rPr>
              <w:t xml:space="preserve">0.756</w:t>
            </w:r>
          </w:p>
        </w:tc>
      </w:tr>
      <w:tr>
        <w:tc>
          <w:tcPr>
            <w:tcW w:type="dxa" w:w="3448"/>
            <w:shd w:fill="F5F6F7" w:val="clear"/>
            <w:tcMar>
              <w:top w:type="dxa" w:w="60"/>
              <w:left w:type="dxa" w:w="100"/>
              <w:bottom w:type="dxa" w:w="60"/>
              <w:right w:type="dxa" w:w="100"/>
            </w:tcMar>
          </w:tcPr>
          <w:p>
            <w:r>
              <w:rPr>
                <w:sz w:val="19"/>
                <w:szCs w:val="19"/>
              </w:rPr>
              <w:t xml:space="preserve">RoBERTa (pre-trained)</w:t>
            </w:r>
          </w:p>
        </w:tc>
        <w:tc>
          <w:tcPr>
            <w:tcW w:type="dxa" w:w="1326"/>
            <w:shd w:fill="F5F6F7" w:val="clear"/>
            <w:tcMar>
              <w:top w:type="dxa" w:w="60"/>
              <w:left w:type="dxa" w:w="100"/>
              <w:bottom w:type="dxa" w:w="60"/>
              <w:right w:type="dxa" w:w="100"/>
            </w:tcMar>
          </w:tcPr>
          <w:p>
            <w:r>
              <w:rPr>
                <w:sz w:val="19"/>
                <w:szCs w:val="19"/>
              </w:rPr>
              <w:t xml:space="preserve">63.3%</w:t>
            </w:r>
          </w:p>
        </w:tc>
        <w:tc>
          <w:tcPr>
            <w:tcW w:type="dxa" w:w="1326"/>
            <w:shd w:fill="F5F6F7" w:val="clear"/>
            <w:tcMar>
              <w:top w:type="dxa" w:w="60"/>
              <w:left w:type="dxa" w:w="100"/>
              <w:bottom w:type="dxa" w:w="60"/>
              <w:right w:type="dxa" w:w="100"/>
            </w:tcMar>
          </w:tcPr>
          <w:p>
            <w:r>
              <w:rPr>
                <w:sz w:val="19"/>
                <w:szCs w:val="19"/>
              </w:rPr>
              <w:t xml:space="preserve">0.569</w:t>
            </w:r>
          </w:p>
        </w:tc>
        <w:tc>
          <w:tcPr>
            <w:tcW w:type="dxa" w:w="1326"/>
            <w:shd w:fill="F5F6F7" w:val="clear"/>
            <w:tcMar>
              <w:top w:type="dxa" w:w="60"/>
              <w:left w:type="dxa" w:w="100"/>
              <w:bottom w:type="dxa" w:w="60"/>
              <w:right w:type="dxa" w:w="100"/>
            </w:tcMar>
          </w:tcPr>
          <w:p>
            <w:r>
              <w:rPr>
                <w:sz w:val="19"/>
                <w:szCs w:val="19"/>
              </w:rPr>
              <w:t xml:space="preserve">0.571</w:t>
            </w:r>
          </w:p>
        </w:tc>
        <w:tc>
          <w:tcPr>
            <w:tcW w:type="dxa" w:w="1326"/>
            <w:shd w:fill="F5F6F7" w:val="clear"/>
            <w:tcMar>
              <w:top w:type="dxa" w:w="60"/>
              <w:left w:type="dxa" w:w="100"/>
              <w:bottom w:type="dxa" w:w="60"/>
              <w:right w:type="dxa" w:w="100"/>
            </w:tcMar>
          </w:tcPr>
          <w:p>
            <w:r>
              <w:rPr>
                <w:sz w:val="19"/>
                <w:szCs w:val="19"/>
              </w:rPr>
              <w:t xml:space="preserve">0.606</w:t>
            </w:r>
          </w:p>
        </w:tc>
        <w:tc>
          <w:tcPr>
            <w:tcW w:type="dxa" w:w="1326"/>
            <w:shd w:fill="F5F6F7" w:val="clear"/>
            <w:tcMar>
              <w:top w:type="dxa" w:w="60"/>
              <w:left w:type="dxa" w:w="100"/>
              <w:bottom w:type="dxa" w:w="60"/>
              <w:right w:type="dxa" w:w="100"/>
            </w:tcMar>
          </w:tcPr>
          <w:p>
            <w:r>
              <w:rPr>
                <w:sz w:val="19"/>
                <w:szCs w:val="19"/>
              </w:rPr>
              <w:t xml:space="preserve">0.631</w:t>
            </w:r>
          </w:p>
        </w:tc>
      </w:tr>
      <w:tr>
        <w:tc>
          <w:tcPr>
            <w:tcW w:type="dxa" w:w="3448"/>
            <w:shd w:fill="FFFFFF" w:val="clear"/>
            <w:tcMar>
              <w:top w:type="dxa" w:w="60"/>
              <w:left w:type="dxa" w:w="100"/>
              <w:bottom w:type="dxa" w:w="60"/>
              <w:right w:type="dxa" w:w="100"/>
            </w:tcMar>
          </w:tcPr>
          <w:p>
            <w:r>
              <w:rPr>
                <w:sz w:val="19"/>
                <w:szCs w:val="19"/>
              </w:rPr>
              <w:t xml:space="preserve">VADER</w:t>
            </w:r>
          </w:p>
        </w:tc>
        <w:tc>
          <w:tcPr>
            <w:tcW w:type="dxa" w:w="1326"/>
            <w:shd w:fill="FFFFFF" w:val="clear"/>
            <w:tcMar>
              <w:top w:type="dxa" w:w="60"/>
              <w:left w:type="dxa" w:w="100"/>
              <w:bottom w:type="dxa" w:w="60"/>
              <w:right w:type="dxa" w:w="100"/>
            </w:tcMar>
          </w:tcPr>
          <w:p>
            <w:r>
              <w:rPr>
                <w:sz w:val="19"/>
                <w:szCs w:val="19"/>
              </w:rPr>
              <w:t xml:space="preserve">51.4%</w:t>
            </w:r>
          </w:p>
        </w:tc>
        <w:tc>
          <w:tcPr>
            <w:tcW w:type="dxa" w:w="1326"/>
            <w:shd w:fill="FFFFFF" w:val="clear"/>
            <w:tcMar>
              <w:top w:type="dxa" w:w="60"/>
              <w:left w:type="dxa" w:w="100"/>
              <w:bottom w:type="dxa" w:w="60"/>
              <w:right w:type="dxa" w:w="100"/>
            </w:tcMar>
          </w:tcPr>
          <w:p>
            <w:r>
              <w:rPr>
                <w:sz w:val="19"/>
                <w:szCs w:val="19"/>
              </w:rPr>
              <w:t xml:space="preserve">0.438</w:t>
            </w:r>
          </w:p>
        </w:tc>
        <w:tc>
          <w:tcPr>
            <w:tcW w:type="dxa" w:w="1326"/>
            <w:shd w:fill="FFFFFF" w:val="clear"/>
            <w:tcMar>
              <w:top w:type="dxa" w:w="60"/>
              <w:left w:type="dxa" w:w="100"/>
              <w:bottom w:type="dxa" w:w="60"/>
              <w:right w:type="dxa" w:w="100"/>
            </w:tcMar>
          </w:tcPr>
          <w:p>
            <w:r>
              <w:rPr>
                <w:sz w:val="19"/>
                <w:szCs w:val="19"/>
              </w:rPr>
              <w:t xml:space="preserve">0.440</w:t>
            </w:r>
          </w:p>
        </w:tc>
        <w:tc>
          <w:tcPr>
            <w:tcW w:type="dxa" w:w="1326"/>
            <w:shd w:fill="FFFFFF" w:val="clear"/>
            <w:tcMar>
              <w:top w:type="dxa" w:w="60"/>
              <w:left w:type="dxa" w:w="100"/>
              <w:bottom w:type="dxa" w:w="60"/>
              <w:right w:type="dxa" w:w="100"/>
            </w:tcMar>
          </w:tcPr>
          <w:p>
            <w:r>
              <w:rPr>
                <w:sz w:val="19"/>
                <w:szCs w:val="19"/>
              </w:rPr>
              <w:t xml:space="preserve">0.521</w:t>
            </w:r>
          </w:p>
        </w:tc>
        <w:tc>
          <w:tcPr>
            <w:tcW w:type="dxa" w:w="1326"/>
            <w:shd w:fill="FFFFFF" w:val="clear"/>
            <w:tcMar>
              <w:top w:type="dxa" w:w="60"/>
              <w:left w:type="dxa" w:w="100"/>
              <w:bottom w:type="dxa" w:w="60"/>
              <w:right w:type="dxa" w:w="100"/>
            </w:tcMar>
          </w:tcPr>
          <w:p>
            <w:r>
              <w:rPr>
                <w:sz w:val="19"/>
                <w:szCs w:val="19"/>
              </w:rPr>
              <w:t xml:space="preserve">0.515</w:t>
            </w:r>
          </w:p>
        </w:tc>
      </w:tr>
    </w:tbl>
    <w:p>
      <w:pPr>
        <w:spacing w:after="200"/>
      </w:pPr>
    </w:p>
    <w:p>
      <w:pPr>
        <w:spacing w:after="160"/>
      </w:pPr>
      <w:r>
        <w:t xml:space="preserve">The fine-tuned DistilBERT model achieves the highest accuracy (82.4%) and macro F1 (0.824), outperforming both classical baselines and the pre-trained RoBERTa model without task-specific fine-tuning. Logistic Regression is the strongest classical baseline (80.3% accuracy), while VADER — a lexicon-based method with no learned parameters — performs weakest (51.4%), particularly on the neutral class. This 0.824 macro F1 is DistilBERT's score on the shared 128,539-review test set used for all five models; because a portion of that set overlaps the model's own fine-tuning partition, its score on a strictly clean, non-overlapping held-out partition — 0.8375 macro F1 — is reported as the definitive figure elsewhere in the dissertation. The two figures describe different evaluation conditions, not a discrepancy.</w:t>
      </w:r>
    </w:p>
    <w:p>
      <w:pPr>
        <w:pStyle w:val="Heading2"/>
        <w:spacing w:after="150" w:before="300"/>
      </w:pPr>
      <w:r>
        <w:t xml:space="preserve">1.2 Confusion Matrices</w:t>
      </w:r>
    </w:p>
    <w:p>
      <w:pPr>
        <w:spacing w:after="80"/>
        <w:jc w:val="center"/>
      </w:pPr>
      <w:r>
        <w:drawing>
          <wp:inline distT="0" distB="0" distL="0" distR="0">
            <wp:extent cx="5524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57625"/>
                    </a:xfrm>
                    <a:prstGeom prst="rect">
                      <a:avLst/>
                    </a:prstGeom>
                  </pic:spPr>
                </pic:pic>
              </a:graphicData>
            </a:graphic>
          </wp:inline>
        </w:drawing>
      </w:r>
    </w:p>
    <w:p>
      <w:pPr>
        <w:spacing w:after="240"/>
      </w:pPr>
      <w:r>
        <w:rPr>
          <w:i/>
          <w:iCs/>
          <w:color w:val="555555"/>
          <w:sz w:val="18"/>
          <w:szCs w:val="18"/>
        </w:rPr>
        <w:t xml:space="preserve">Figure 1. Confusion matrices for all five sentiment classifiers (rows: actual class, columns: predicted class).</w:t>
      </w:r>
    </w:p>
    <w:p>
      <w:pPr>
        <w:pStyle w:val="Heading2"/>
        <w:spacing w:after="150" w:before="300"/>
      </w:pPr>
      <w:r>
        <w:t xml:space="preserve">1.3 Statistical Significance (McNemar's Test)</w:t>
      </w:r>
    </w:p>
    <w:p>
      <w:pPr>
        <w:spacing w:after="160"/>
      </w:pPr>
      <w:r>
        <w:t xml:space="preserve">Pairwise McNemar's tests were run on a paired subset of predictions to check whether accuracy differences between models are statistically significant rather than due to chance. Note: the per-pair accuracy figures below come from the smaller paired-comparison subset used for McNemar's test, not the full 128,539-review test set in Table 1.1 — the two are not directly comparable row-for-row.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1178"/>
        <w:gridCol w:w="1178"/>
        <w:gridCol w:w="1440"/>
        <w:gridCol w:w="2095"/>
      </w:tblGrid>
      <w:tr>
        <w:trPr>
          <w:tblHeader/>
        </w:trPr>
        <w:tc>
          <w:tcPr>
            <w:tcW w:type="dxa" w:w="2095"/>
            <w:shd w:fill="2C3E50" w:val="clear"/>
            <w:tcMar>
              <w:top w:type="dxa" w:w="80"/>
              <w:left w:type="dxa" w:w="100"/>
              <w:bottom w:type="dxa" w:w="80"/>
              <w:right w:type="dxa" w:w="100"/>
            </w:tcMar>
          </w:tcPr>
          <w:p>
            <w:r>
              <w:rPr>
                <w:b/>
                <w:bCs/>
                <w:color w:val="FFFFFF"/>
                <w:sz w:val="19"/>
                <w:szCs w:val="19"/>
              </w:rPr>
              <w:t xml:space="preserve">Model A</w:t>
            </w:r>
          </w:p>
        </w:tc>
        <w:tc>
          <w:tcPr>
            <w:tcW w:type="dxa" w:w="2095"/>
            <w:shd w:fill="2C3E50" w:val="clear"/>
            <w:tcMar>
              <w:top w:type="dxa" w:w="80"/>
              <w:left w:type="dxa" w:w="100"/>
              <w:bottom w:type="dxa" w:w="80"/>
              <w:right w:type="dxa" w:w="100"/>
            </w:tcMar>
          </w:tcPr>
          <w:p>
            <w:r>
              <w:rPr>
                <w:b/>
                <w:bCs/>
                <w:color w:val="FFFFFF"/>
                <w:sz w:val="19"/>
                <w:szCs w:val="19"/>
              </w:rPr>
              <w:t xml:space="preserve">Model B</w:t>
            </w:r>
          </w:p>
        </w:tc>
        <w:tc>
          <w:tcPr>
            <w:tcW w:type="dxa" w:w="1178"/>
            <w:shd w:fill="2C3E50" w:val="clear"/>
            <w:tcMar>
              <w:top w:type="dxa" w:w="80"/>
              <w:left w:type="dxa" w:w="100"/>
              <w:bottom w:type="dxa" w:w="80"/>
              <w:right w:type="dxa" w:w="100"/>
            </w:tcMar>
          </w:tcPr>
          <w:p>
            <w:r>
              <w:rPr>
                <w:b/>
                <w:bCs/>
                <w:color w:val="FFFFFF"/>
                <w:sz w:val="19"/>
                <w:szCs w:val="19"/>
              </w:rPr>
              <w:t xml:space="preserve">A Acc.</w:t>
            </w:r>
          </w:p>
        </w:tc>
        <w:tc>
          <w:tcPr>
            <w:tcW w:type="dxa" w:w="1178"/>
            <w:shd w:fill="2C3E50" w:val="clear"/>
            <w:tcMar>
              <w:top w:type="dxa" w:w="80"/>
              <w:left w:type="dxa" w:w="100"/>
              <w:bottom w:type="dxa" w:w="80"/>
              <w:right w:type="dxa" w:w="100"/>
            </w:tcMar>
          </w:tcPr>
          <w:p>
            <w:r>
              <w:rPr>
                <w:b/>
                <w:bCs/>
                <w:color w:val="FFFFFF"/>
                <w:sz w:val="19"/>
                <w:szCs w:val="19"/>
              </w:rPr>
              <w:t xml:space="preserve">B Acc.</w:t>
            </w:r>
          </w:p>
        </w:tc>
        <w:tc>
          <w:tcPr>
            <w:tcW w:type="dxa" w:w="1440"/>
            <w:shd w:fill="2C3E50" w:val="clear"/>
            <w:tcMar>
              <w:top w:type="dxa" w:w="80"/>
              <w:left w:type="dxa" w:w="100"/>
              <w:bottom w:type="dxa" w:w="80"/>
              <w:right w:type="dxa" w:w="100"/>
            </w:tcMar>
          </w:tcPr>
          <w:p>
            <w:r>
              <w:rPr>
                <w:b/>
                <w:bCs/>
                <w:color w:val="FFFFFF"/>
                <w:sz w:val="19"/>
                <w:szCs w:val="19"/>
              </w:rPr>
              <w:t xml:space="preserve">p-value</w:t>
            </w:r>
          </w:p>
        </w:tc>
        <w:tc>
          <w:tcPr>
            <w:tcW w:type="dxa" w:w="2095"/>
            <w:shd w:fill="2C3E50" w:val="clear"/>
            <w:tcMar>
              <w:top w:type="dxa" w:w="80"/>
              <w:left w:type="dxa" w:w="100"/>
              <w:bottom w:type="dxa" w:w="80"/>
              <w:right w:type="dxa" w:w="100"/>
            </w:tcMar>
          </w:tcPr>
          <w:p>
            <w:r>
              <w:rPr>
                <w:b/>
                <w:bCs/>
                <w:color w:val="FFFFFF"/>
                <w:sz w:val="19"/>
                <w:szCs w:val="19"/>
              </w:rPr>
              <w:t xml:space="preserve">Better Model</w:t>
            </w:r>
          </w:p>
        </w:tc>
      </w:tr>
      <w:tr>
        <w:tc>
          <w:tcPr>
            <w:tcW w:type="dxa" w:w="2095"/>
            <w:shd w:fill="FFFFFF" w:val="clear"/>
            <w:tcMar>
              <w:top w:type="dxa" w:w="60"/>
              <w:left w:type="dxa" w:w="100"/>
              <w:bottom w:type="dxa" w:w="60"/>
              <w:right w:type="dxa" w:w="100"/>
            </w:tcMar>
          </w:tcPr>
          <w:p>
            <w:r>
              <w:rPr>
                <w:sz w:val="19"/>
                <w:szCs w:val="19"/>
              </w:rPr>
              <w:t xml:space="preserve">VADER</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0.5539</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1.59e-89</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VADER</w:t>
            </w:r>
          </w:p>
        </w:tc>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1178"/>
            <w:shd w:fill="F5F6F7" w:val="clear"/>
            <w:tcMar>
              <w:top w:type="dxa" w:w="60"/>
              <w:left w:type="dxa" w:w="100"/>
              <w:bottom w:type="dxa" w:w="60"/>
              <w:right w:type="dxa" w:w="100"/>
            </w:tcMar>
          </w:tcPr>
          <w:p>
            <w:r>
              <w:rPr>
                <w:sz w:val="19"/>
                <w:szCs w:val="19"/>
              </w:rPr>
              <w:t xml:space="preserve">0.5539</w:t>
            </w:r>
          </w:p>
        </w:tc>
        <w:tc>
          <w:tcPr>
            <w:tcW w:type="dxa" w:w="1178"/>
            <w:shd w:fill="F5F6F7" w:val="clear"/>
            <w:tcMar>
              <w:top w:type="dxa" w:w="60"/>
              <w:left w:type="dxa" w:w="100"/>
              <w:bottom w:type="dxa" w:w="60"/>
              <w:right w:type="dxa" w:w="100"/>
            </w:tcMar>
          </w:tcPr>
          <w:p>
            <w:r>
              <w:rPr>
                <w:sz w:val="19"/>
                <w:szCs w:val="19"/>
              </w:rPr>
              <w:t xml:space="preserve">0.7444</w:t>
            </w:r>
          </w:p>
        </w:tc>
        <w:tc>
          <w:tcPr>
            <w:tcW w:type="dxa" w:w="1440"/>
            <w:shd w:fill="F5F6F7" w:val="clear"/>
            <w:tcMar>
              <w:top w:type="dxa" w:w="60"/>
              <w:left w:type="dxa" w:w="100"/>
              <w:bottom w:type="dxa" w:w="60"/>
              <w:right w:type="dxa" w:w="100"/>
            </w:tcMar>
          </w:tcPr>
          <w:p>
            <w:r>
              <w:rPr>
                <w:sz w:val="19"/>
                <w:szCs w:val="19"/>
              </w:rPr>
              <w:t xml:space="preserve">1.55e-37</w:t>
            </w:r>
          </w:p>
        </w:tc>
        <w:tc>
          <w:tcPr>
            <w:tcW w:type="dxa" w:w="2095"/>
            <w:shd w:fill="F5F6F7" w:val="clear"/>
            <w:tcMar>
              <w:top w:type="dxa" w:w="60"/>
              <w:left w:type="dxa" w:w="100"/>
              <w:bottom w:type="dxa" w:w="60"/>
              <w:right w:type="dxa" w:w="100"/>
            </w:tcMar>
          </w:tcPr>
          <w:p>
            <w:r>
              <w:rPr>
                <w:sz w:val="19"/>
                <w:szCs w:val="19"/>
              </w:rPr>
              <w:t xml:space="preserve">Logistic Regression</w:t>
            </w:r>
          </w:p>
        </w:tc>
      </w:tr>
      <w:tr>
        <w:tc>
          <w:tcPr>
            <w:tcW w:type="dxa" w:w="2095"/>
            <w:shd w:fill="FFFFFF" w:val="clear"/>
            <w:tcMar>
              <w:top w:type="dxa" w:w="60"/>
              <w:left w:type="dxa" w:w="100"/>
              <w:bottom w:type="dxa" w:w="60"/>
              <w:right w:type="dxa" w:w="100"/>
            </w:tcMar>
          </w:tcPr>
          <w:p>
            <w:r>
              <w:rPr>
                <w:sz w:val="19"/>
                <w:szCs w:val="19"/>
              </w:rPr>
              <w:t xml:space="preserve">Naive Bayes</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0.6983</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2.57e-36</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VADER</w:t>
            </w:r>
          </w:p>
        </w:tc>
        <w:tc>
          <w:tcPr>
            <w:tcW w:type="dxa" w:w="2095"/>
            <w:shd w:fill="F5F6F7" w:val="clear"/>
            <w:tcMar>
              <w:top w:type="dxa" w:w="60"/>
              <w:left w:type="dxa" w:w="100"/>
              <w:bottom w:type="dxa" w:w="60"/>
              <w:right w:type="dxa" w:w="100"/>
            </w:tcMar>
          </w:tcPr>
          <w:p>
            <w:r>
              <w:rPr>
                <w:sz w:val="19"/>
                <w:szCs w:val="19"/>
              </w:rPr>
              <w:t xml:space="preserve">RoBERTa (pre-trained)</w:t>
            </w:r>
          </w:p>
        </w:tc>
        <w:tc>
          <w:tcPr>
            <w:tcW w:type="dxa" w:w="1178"/>
            <w:shd w:fill="F5F6F7" w:val="clear"/>
            <w:tcMar>
              <w:top w:type="dxa" w:w="60"/>
              <w:left w:type="dxa" w:w="100"/>
              <w:bottom w:type="dxa" w:w="60"/>
              <w:right w:type="dxa" w:w="100"/>
            </w:tcMar>
          </w:tcPr>
          <w:p>
            <w:r>
              <w:rPr>
                <w:sz w:val="19"/>
                <w:szCs w:val="19"/>
              </w:rPr>
              <w:t xml:space="preserve">0.5539</w:t>
            </w:r>
          </w:p>
        </w:tc>
        <w:tc>
          <w:tcPr>
            <w:tcW w:type="dxa" w:w="1178"/>
            <w:shd w:fill="F5F6F7" w:val="clear"/>
            <w:tcMar>
              <w:top w:type="dxa" w:w="60"/>
              <w:left w:type="dxa" w:w="100"/>
              <w:bottom w:type="dxa" w:w="60"/>
              <w:right w:type="dxa" w:w="100"/>
            </w:tcMar>
          </w:tcPr>
          <w:p>
            <w:r>
              <w:rPr>
                <w:sz w:val="19"/>
                <w:szCs w:val="19"/>
              </w:rPr>
              <w:t xml:space="preserve">0.6944</w:t>
            </w:r>
          </w:p>
        </w:tc>
        <w:tc>
          <w:tcPr>
            <w:tcW w:type="dxa" w:w="1440"/>
            <w:shd w:fill="F5F6F7" w:val="clear"/>
            <w:tcMar>
              <w:top w:type="dxa" w:w="60"/>
              <w:left w:type="dxa" w:w="100"/>
              <w:bottom w:type="dxa" w:w="60"/>
              <w:right w:type="dxa" w:w="100"/>
            </w:tcMar>
          </w:tcPr>
          <w:p>
            <w:r>
              <w:rPr>
                <w:sz w:val="19"/>
                <w:szCs w:val="19"/>
              </w:rPr>
              <w:t xml:space="preserve">3.21e-36</w:t>
            </w:r>
          </w:p>
        </w:tc>
        <w:tc>
          <w:tcPr>
            <w:tcW w:type="dxa" w:w="2095"/>
            <w:shd w:fill="F5F6F7" w:val="clear"/>
            <w:tcMar>
              <w:top w:type="dxa" w:w="60"/>
              <w:left w:type="dxa" w:w="100"/>
              <w:bottom w:type="dxa" w:w="60"/>
              <w:right w:type="dxa" w:w="100"/>
            </w:tcMar>
          </w:tcPr>
          <w:p>
            <w:r>
              <w:rPr>
                <w:sz w:val="19"/>
                <w:szCs w:val="19"/>
              </w:rPr>
              <w:t xml:space="preserve">RoBERTa (pre-trained)</w:t>
            </w:r>
          </w:p>
        </w:tc>
      </w:tr>
      <w:tr>
        <w:tc>
          <w:tcPr>
            <w:tcW w:type="dxa" w:w="2095"/>
            <w:shd w:fill="FFFFFF" w:val="clear"/>
            <w:tcMar>
              <w:top w:type="dxa" w:w="60"/>
              <w:left w:type="dxa" w:w="100"/>
              <w:bottom w:type="dxa" w:w="60"/>
              <w:right w:type="dxa" w:w="100"/>
            </w:tcMar>
          </w:tcPr>
          <w:p>
            <w:r>
              <w:rPr>
                <w:sz w:val="19"/>
                <w:szCs w:val="19"/>
              </w:rPr>
              <w:t xml:space="preserve">RoBERTa (pre-trained)</w:t>
            </w:r>
          </w:p>
        </w:tc>
        <w:tc>
          <w:tcPr>
            <w:tcW w:type="dxa" w:w="2095"/>
            <w:shd w:fill="FFFFFF" w:val="clear"/>
            <w:tcMar>
              <w:top w:type="dxa" w:w="60"/>
              <w:left w:type="dxa" w:w="100"/>
              <w:bottom w:type="dxa" w:w="60"/>
              <w:right w:type="dxa" w:w="100"/>
            </w:tcMar>
          </w:tcPr>
          <w:p>
            <w:r>
              <w:rPr>
                <w:sz w:val="19"/>
                <w:szCs w:val="19"/>
              </w:rPr>
              <w:t xml:space="preserve">DistilBERT (fine-tuned)</w:t>
            </w:r>
          </w:p>
        </w:tc>
        <w:tc>
          <w:tcPr>
            <w:tcW w:type="dxa" w:w="1178"/>
            <w:shd w:fill="FFFFFF" w:val="clear"/>
            <w:tcMar>
              <w:top w:type="dxa" w:w="60"/>
              <w:left w:type="dxa" w:w="100"/>
              <w:bottom w:type="dxa" w:w="60"/>
              <w:right w:type="dxa" w:w="100"/>
            </w:tcMar>
          </w:tcPr>
          <w:p>
            <w:r>
              <w:rPr>
                <w:sz w:val="19"/>
                <w:szCs w:val="19"/>
              </w:rPr>
              <w:t xml:space="preserve">0.6944</w:t>
            </w:r>
          </w:p>
        </w:tc>
        <w:tc>
          <w:tcPr>
            <w:tcW w:type="dxa" w:w="1178"/>
            <w:shd w:fill="FFFFFF" w:val="clear"/>
            <w:tcMar>
              <w:top w:type="dxa" w:w="60"/>
              <w:left w:type="dxa" w:w="100"/>
              <w:bottom w:type="dxa" w:w="60"/>
              <w:right w:type="dxa" w:w="100"/>
            </w:tcMar>
          </w:tcPr>
          <w:p>
            <w:r>
              <w:rPr>
                <w:sz w:val="19"/>
                <w:szCs w:val="19"/>
              </w:rPr>
              <w:t xml:space="preserve">0.8417</w:t>
            </w:r>
          </w:p>
        </w:tc>
        <w:tc>
          <w:tcPr>
            <w:tcW w:type="dxa" w:w="1440"/>
            <w:shd w:fill="FFFFFF" w:val="clear"/>
            <w:tcMar>
              <w:top w:type="dxa" w:w="60"/>
              <w:left w:type="dxa" w:w="100"/>
              <w:bottom w:type="dxa" w:w="60"/>
              <w:right w:type="dxa" w:w="100"/>
            </w:tcMar>
          </w:tcPr>
          <w:p>
            <w:r>
              <w:rPr>
                <w:sz w:val="19"/>
                <w:szCs w:val="19"/>
              </w:rPr>
              <w:t xml:space="preserve">2.09e-33</w:t>
            </w:r>
          </w:p>
        </w:tc>
        <w:tc>
          <w:tcPr>
            <w:tcW w:type="dxa" w:w="2095"/>
            <w:shd w:fill="FFFFFF" w:val="clear"/>
            <w:tcMar>
              <w:top w:type="dxa" w:w="60"/>
              <w:left w:type="dxa" w:w="100"/>
              <w:bottom w:type="dxa" w:w="60"/>
              <w:right w:type="dxa" w:w="100"/>
            </w:tcMar>
          </w:tcPr>
          <w:p>
            <w:r>
              <w:rPr>
                <w:sz w:val="19"/>
                <w:szCs w:val="19"/>
              </w:rPr>
              <w:t xml:space="preserve">DistilBERT (fine-tuned)</w:t>
            </w:r>
          </w:p>
        </w:tc>
      </w:tr>
      <w:tr>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2095"/>
            <w:shd w:fill="F5F6F7" w:val="clear"/>
            <w:tcMar>
              <w:top w:type="dxa" w:w="60"/>
              <w:left w:type="dxa" w:w="100"/>
              <w:bottom w:type="dxa" w:w="60"/>
              <w:right w:type="dxa" w:w="100"/>
            </w:tcMar>
          </w:tcPr>
          <w:p>
            <w:r>
              <w:rPr>
                <w:sz w:val="19"/>
                <w:szCs w:val="19"/>
              </w:rPr>
              <w:t xml:space="preserve">DistilBERT (fine-tuned)</w:t>
            </w:r>
          </w:p>
        </w:tc>
        <w:tc>
          <w:tcPr>
            <w:tcW w:type="dxa" w:w="1178"/>
            <w:shd w:fill="F5F6F7" w:val="clear"/>
            <w:tcMar>
              <w:top w:type="dxa" w:w="60"/>
              <w:left w:type="dxa" w:w="100"/>
              <w:bottom w:type="dxa" w:w="60"/>
              <w:right w:type="dxa" w:w="100"/>
            </w:tcMar>
          </w:tcPr>
          <w:p>
            <w:r>
              <w:rPr>
                <w:sz w:val="19"/>
                <w:szCs w:val="19"/>
              </w:rPr>
              <w:t xml:space="preserve">0.7444</w:t>
            </w:r>
          </w:p>
        </w:tc>
        <w:tc>
          <w:tcPr>
            <w:tcW w:type="dxa" w:w="1178"/>
            <w:shd w:fill="F5F6F7" w:val="clear"/>
            <w:tcMar>
              <w:top w:type="dxa" w:w="60"/>
              <w:left w:type="dxa" w:w="100"/>
              <w:bottom w:type="dxa" w:w="60"/>
              <w:right w:type="dxa" w:w="100"/>
            </w:tcMar>
          </w:tcPr>
          <w:p>
            <w:r>
              <w:rPr>
                <w:sz w:val="19"/>
                <w:szCs w:val="19"/>
              </w:rPr>
              <w:t xml:space="preserve">0.8417</w:t>
            </w:r>
          </w:p>
        </w:tc>
        <w:tc>
          <w:tcPr>
            <w:tcW w:type="dxa" w:w="1440"/>
            <w:shd w:fill="F5F6F7" w:val="clear"/>
            <w:tcMar>
              <w:top w:type="dxa" w:w="60"/>
              <w:left w:type="dxa" w:w="100"/>
              <w:bottom w:type="dxa" w:w="60"/>
              <w:right w:type="dxa" w:w="100"/>
            </w:tcMar>
          </w:tcPr>
          <w:p>
            <w:r>
              <w:rPr>
                <w:sz w:val="19"/>
                <w:szCs w:val="19"/>
              </w:rPr>
              <w:t xml:space="preserve">1.66e-21</w:t>
            </w:r>
          </w:p>
        </w:tc>
        <w:tc>
          <w:tcPr>
            <w:tcW w:type="dxa" w:w="2095"/>
            <w:shd w:fill="F5F6F7" w:val="clear"/>
            <w:tcMar>
              <w:top w:type="dxa" w:w="60"/>
              <w:left w:type="dxa" w:w="100"/>
              <w:bottom w:type="dxa" w:w="60"/>
              <w:right w:type="dxa" w:w="100"/>
            </w:tcMar>
          </w:tcPr>
          <w:p>
            <w:r>
              <w:rPr>
                <w:sz w:val="19"/>
                <w:szCs w:val="19"/>
              </w:rPr>
              <w:t xml:space="preserve">DistilBERT (fine-tuned)</w:t>
            </w:r>
          </w:p>
        </w:tc>
      </w:tr>
      <w:tr>
        <w:tc>
          <w:tcPr>
            <w:tcW w:type="dxa" w:w="2095"/>
            <w:shd w:fill="FFFFFF" w:val="clear"/>
            <w:tcMar>
              <w:top w:type="dxa" w:w="60"/>
              <w:left w:type="dxa" w:w="100"/>
              <w:bottom w:type="dxa" w:w="60"/>
              <w:right w:type="dxa" w:w="100"/>
            </w:tcMar>
          </w:tcPr>
          <w:p>
            <w:r>
              <w:rPr>
                <w:sz w:val="19"/>
                <w:szCs w:val="19"/>
              </w:rPr>
              <w:t xml:space="preserve">VADER</w:t>
            </w:r>
          </w:p>
        </w:tc>
        <w:tc>
          <w:tcPr>
            <w:tcW w:type="dxa" w:w="2095"/>
            <w:shd w:fill="FFFFFF" w:val="clear"/>
            <w:tcMar>
              <w:top w:type="dxa" w:w="60"/>
              <w:left w:type="dxa" w:w="100"/>
              <w:bottom w:type="dxa" w:w="60"/>
              <w:right w:type="dxa" w:w="100"/>
            </w:tcMar>
          </w:tcPr>
          <w:p>
            <w:r>
              <w:rPr>
                <w:sz w:val="19"/>
                <w:szCs w:val="19"/>
              </w:rPr>
              <w:t xml:space="preserve">Naive Bayes</w:t>
            </w:r>
          </w:p>
        </w:tc>
        <w:tc>
          <w:tcPr>
            <w:tcW w:type="dxa" w:w="1178"/>
            <w:shd w:fill="FFFFFF" w:val="clear"/>
            <w:tcMar>
              <w:top w:type="dxa" w:w="60"/>
              <w:left w:type="dxa" w:w="100"/>
              <w:bottom w:type="dxa" w:w="60"/>
              <w:right w:type="dxa" w:w="100"/>
            </w:tcMar>
          </w:tcPr>
          <w:p>
            <w:r>
              <w:rPr>
                <w:sz w:val="19"/>
                <w:szCs w:val="19"/>
              </w:rPr>
              <w:t xml:space="preserve">0.5539</w:t>
            </w:r>
          </w:p>
        </w:tc>
        <w:tc>
          <w:tcPr>
            <w:tcW w:type="dxa" w:w="1178"/>
            <w:shd w:fill="FFFFFF" w:val="clear"/>
            <w:tcMar>
              <w:top w:type="dxa" w:w="60"/>
              <w:left w:type="dxa" w:w="100"/>
              <w:bottom w:type="dxa" w:w="60"/>
              <w:right w:type="dxa" w:w="100"/>
            </w:tcMar>
          </w:tcPr>
          <w:p>
            <w:r>
              <w:rPr>
                <w:sz w:val="19"/>
                <w:szCs w:val="19"/>
              </w:rPr>
              <w:t xml:space="preserve">0.6983</w:t>
            </w:r>
          </w:p>
        </w:tc>
        <w:tc>
          <w:tcPr>
            <w:tcW w:type="dxa" w:w="1440"/>
            <w:shd w:fill="FFFFFF" w:val="clear"/>
            <w:tcMar>
              <w:top w:type="dxa" w:w="60"/>
              <w:left w:type="dxa" w:w="100"/>
              <w:bottom w:type="dxa" w:w="60"/>
              <w:right w:type="dxa" w:w="100"/>
            </w:tcMar>
          </w:tcPr>
          <w:p>
            <w:r>
              <w:rPr>
                <w:sz w:val="19"/>
                <w:szCs w:val="19"/>
              </w:rPr>
              <w:t xml:space="preserve">3.00e-21</w:t>
            </w:r>
          </w:p>
        </w:tc>
        <w:tc>
          <w:tcPr>
            <w:tcW w:type="dxa" w:w="2095"/>
            <w:shd w:fill="FFFFFF" w:val="clear"/>
            <w:tcMar>
              <w:top w:type="dxa" w:w="60"/>
              <w:left w:type="dxa" w:w="100"/>
              <w:bottom w:type="dxa" w:w="60"/>
              <w:right w:type="dxa" w:w="100"/>
            </w:tcMar>
          </w:tcPr>
          <w:p>
            <w:r>
              <w:rPr>
                <w:sz w:val="19"/>
                <w:szCs w:val="19"/>
              </w:rPr>
              <w:t xml:space="preserve">Naive Bayes</w:t>
            </w:r>
          </w:p>
        </w:tc>
      </w:tr>
      <w:tr>
        <w:tc>
          <w:tcPr>
            <w:tcW w:type="dxa" w:w="2095"/>
            <w:shd w:fill="F5F6F7" w:val="clear"/>
            <w:tcMar>
              <w:top w:type="dxa" w:w="60"/>
              <w:left w:type="dxa" w:w="100"/>
              <w:bottom w:type="dxa" w:w="60"/>
              <w:right w:type="dxa" w:w="100"/>
            </w:tcMar>
          </w:tcPr>
          <w:p>
            <w:r>
              <w:rPr>
                <w:sz w:val="19"/>
                <w:szCs w:val="19"/>
              </w:rPr>
              <w:t xml:space="preserve">Naive Bayes</w:t>
            </w:r>
          </w:p>
        </w:tc>
        <w:tc>
          <w:tcPr>
            <w:tcW w:type="dxa" w:w="2095"/>
            <w:shd w:fill="F5F6F7" w:val="clear"/>
            <w:tcMar>
              <w:top w:type="dxa" w:w="60"/>
              <w:left w:type="dxa" w:w="100"/>
              <w:bottom w:type="dxa" w:w="60"/>
              <w:right w:type="dxa" w:w="100"/>
            </w:tcMar>
          </w:tcPr>
          <w:p>
            <w:r>
              <w:rPr>
                <w:sz w:val="19"/>
                <w:szCs w:val="19"/>
              </w:rPr>
              <w:t xml:space="preserve">Logistic Regression</w:t>
            </w:r>
          </w:p>
        </w:tc>
        <w:tc>
          <w:tcPr>
            <w:tcW w:type="dxa" w:w="1178"/>
            <w:shd w:fill="F5F6F7" w:val="clear"/>
            <w:tcMar>
              <w:top w:type="dxa" w:w="60"/>
              <w:left w:type="dxa" w:w="100"/>
              <w:bottom w:type="dxa" w:w="60"/>
              <w:right w:type="dxa" w:w="100"/>
            </w:tcMar>
          </w:tcPr>
          <w:p>
            <w:r>
              <w:rPr>
                <w:sz w:val="19"/>
                <w:szCs w:val="19"/>
              </w:rPr>
              <w:t xml:space="preserve">0.6983</w:t>
            </w:r>
          </w:p>
        </w:tc>
        <w:tc>
          <w:tcPr>
            <w:tcW w:type="dxa" w:w="1178"/>
            <w:shd w:fill="F5F6F7" w:val="clear"/>
            <w:tcMar>
              <w:top w:type="dxa" w:w="60"/>
              <w:left w:type="dxa" w:w="100"/>
              <w:bottom w:type="dxa" w:w="60"/>
              <w:right w:type="dxa" w:w="100"/>
            </w:tcMar>
          </w:tcPr>
          <w:p>
            <w:r>
              <w:rPr>
                <w:sz w:val="19"/>
                <w:szCs w:val="19"/>
              </w:rPr>
              <w:t xml:space="preserve">0.7444</w:t>
            </w:r>
          </w:p>
        </w:tc>
        <w:tc>
          <w:tcPr>
            <w:tcW w:type="dxa" w:w="1440"/>
            <w:shd w:fill="F5F6F7" w:val="clear"/>
            <w:tcMar>
              <w:top w:type="dxa" w:w="60"/>
              <w:left w:type="dxa" w:w="100"/>
              <w:bottom w:type="dxa" w:w="60"/>
              <w:right w:type="dxa" w:w="100"/>
            </w:tcMar>
          </w:tcPr>
          <w:p>
            <w:r>
              <w:rPr>
                <w:sz w:val="19"/>
                <w:szCs w:val="19"/>
              </w:rPr>
              <w:t xml:space="preserve">1.55e-06</w:t>
            </w:r>
          </w:p>
        </w:tc>
        <w:tc>
          <w:tcPr>
            <w:tcW w:type="dxa" w:w="2095"/>
            <w:shd w:fill="F5F6F7" w:val="clear"/>
            <w:tcMar>
              <w:top w:type="dxa" w:w="60"/>
              <w:left w:type="dxa" w:w="100"/>
              <w:bottom w:type="dxa" w:w="60"/>
              <w:right w:type="dxa" w:w="100"/>
            </w:tcMar>
          </w:tcPr>
          <w:p>
            <w:r>
              <w:rPr>
                <w:sz w:val="19"/>
                <w:szCs w:val="19"/>
              </w:rPr>
              <w:t xml:space="preserve">Logistic Regression</w:t>
            </w:r>
          </w:p>
        </w:tc>
      </w:tr>
      <w:tr>
        <w:tc>
          <w:tcPr>
            <w:tcW w:type="dxa" w:w="2095"/>
            <w:shd w:fill="FFFFFF" w:val="clear"/>
            <w:tcMar>
              <w:top w:type="dxa" w:w="60"/>
              <w:left w:type="dxa" w:w="100"/>
              <w:bottom w:type="dxa" w:w="60"/>
              <w:right w:type="dxa" w:w="100"/>
            </w:tcMar>
          </w:tcPr>
          <w:p>
            <w:r>
              <w:rPr>
                <w:sz w:val="19"/>
                <w:szCs w:val="19"/>
              </w:rPr>
              <w:t xml:space="preserve">Logistic Regression</w:t>
            </w:r>
          </w:p>
        </w:tc>
        <w:tc>
          <w:tcPr>
            <w:tcW w:type="dxa" w:w="2095"/>
            <w:shd w:fill="FFFFFF" w:val="clear"/>
            <w:tcMar>
              <w:top w:type="dxa" w:w="60"/>
              <w:left w:type="dxa" w:w="100"/>
              <w:bottom w:type="dxa" w:w="60"/>
              <w:right w:type="dxa" w:w="100"/>
            </w:tcMar>
          </w:tcPr>
          <w:p>
            <w:r>
              <w:rPr>
                <w:sz w:val="19"/>
                <w:szCs w:val="19"/>
              </w:rPr>
              <w:t xml:space="preserve">RoBERTa (pre-trained)</w:t>
            </w:r>
          </w:p>
        </w:tc>
        <w:tc>
          <w:tcPr>
            <w:tcW w:type="dxa" w:w="1178"/>
            <w:shd w:fill="FFFFFF" w:val="clear"/>
            <w:tcMar>
              <w:top w:type="dxa" w:w="60"/>
              <w:left w:type="dxa" w:w="100"/>
              <w:bottom w:type="dxa" w:w="60"/>
              <w:right w:type="dxa" w:w="100"/>
            </w:tcMar>
          </w:tcPr>
          <w:p>
            <w:r>
              <w:rPr>
                <w:sz w:val="19"/>
                <w:szCs w:val="19"/>
              </w:rPr>
              <w:t xml:space="preserve">0.7444</w:t>
            </w:r>
          </w:p>
        </w:tc>
        <w:tc>
          <w:tcPr>
            <w:tcW w:type="dxa" w:w="1178"/>
            <w:shd w:fill="FFFFFF" w:val="clear"/>
            <w:tcMar>
              <w:top w:type="dxa" w:w="60"/>
              <w:left w:type="dxa" w:w="100"/>
              <w:bottom w:type="dxa" w:w="60"/>
              <w:right w:type="dxa" w:w="100"/>
            </w:tcMar>
          </w:tcPr>
          <w:p>
            <w:r>
              <w:rPr>
                <w:sz w:val="19"/>
                <w:szCs w:val="19"/>
              </w:rPr>
              <w:t xml:space="preserve">0.6944</w:t>
            </w:r>
          </w:p>
        </w:tc>
        <w:tc>
          <w:tcPr>
            <w:tcW w:type="dxa" w:w="1440"/>
            <w:shd w:fill="FFFFFF" w:val="clear"/>
            <w:tcMar>
              <w:top w:type="dxa" w:w="60"/>
              <w:left w:type="dxa" w:w="100"/>
              <w:bottom w:type="dxa" w:w="60"/>
              <w:right w:type="dxa" w:w="100"/>
            </w:tcMar>
          </w:tcPr>
          <w:p>
            <w:r>
              <w:rPr>
                <w:sz w:val="19"/>
                <w:szCs w:val="19"/>
              </w:rPr>
              <w:t xml:space="preserve">2.60e-04</w:t>
            </w:r>
          </w:p>
        </w:tc>
        <w:tc>
          <w:tcPr>
            <w:tcW w:type="dxa" w:w="2095"/>
            <w:shd w:fill="FFFFFF" w:val="clear"/>
            <w:tcMar>
              <w:top w:type="dxa" w:w="60"/>
              <w:left w:type="dxa" w:w="100"/>
              <w:bottom w:type="dxa" w:w="60"/>
              <w:right w:type="dxa" w:w="100"/>
            </w:tcMar>
          </w:tcPr>
          <w:p>
            <w:r>
              <w:rPr>
                <w:sz w:val="19"/>
                <w:szCs w:val="19"/>
              </w:rPr>
              <w:t xml:space="preserve">Logistic Regression</w:t>
            </w:r>
          </w:p>
        </w:tc>
      </w:tr>
      <w:tr>
        <w:tc>
          <w:tcPr>
            <w:tcW w:type="dxa" w:w="2095"/>
            <w:shd w:fill="F5F6F7" w:val="clear"/>
            <w:tcMar>
              <w:top w:type="dxa" w:w="60"/>
              <w:left w:type="dxa" w:w="100"/>
              <w:bottom w:type="dxa" w:w="60"/>
              <w:right w:type="dxa" w:w="100"/>
            </w:tcMar>
          </w:tcPr>
          <w:p>
            <w:r>
              <w:rPr>
                <w:sz w:val="19"/>
                <w:szCs w:val="19"/>
              </w:rPr>
              <w:t xml:space="preserve">Naive Bayes</w:t>
            </w:r>
          </w:p>
        </w:tc>
        <w:tc>
          <w:tcPr>
            <w:tcW w:type="dxa" w:w="2095"/>
            <w:shd w:fill="F5F6F7" w:val="clear"/>
            <w:tcMar>
              <w:top w:type="dxa" w:w="60"/>
              <w:left w:type="dxa" w:w="100"/>
              <w:bottom w:type="dxa" w:w="60"/>
              <w:right w:type="dxa" w:w="100"/>
            </w:tcMar>
          </w:tcPr>
          <w:p>
            <w:r>
              <w:rPr>
                <w:sz w:val="19"/>
                <w:szCs w:val="19"/>
              </w:rPr>
              <w:t xml:space="preserve">RoBERTa (pre-trained)</w:t>
            </w:r>
          </w:p>
        </w:tc>
        <w:tc>
          <w:tcPr>
            <w:tcW w:type="dxa" w:w="1178"/>
            <w:shd w:fill="F5F6F7" w:val="clear"/>
            <w:tcMar>
              <w:top w:type="dxa" w:w="60"/>
              <w:left w:type="dxa" w:w="100"/>
              <w:bottom w:type="dxa" w:w="60"/>
              <w:right w:type="dxa" w:w="100"/>
            </w:tcMar>
          </w:tcPr>
          <w:p>
            <w:r>
              <w:rPr>
                <w:sz w:val="19"/>
                <w:szCs w:val="19"/>
              </w:rPr>
              <w:t xml:space="preserve">0.6983</w:t>
            </w:r>
          </w:p>
        </w:tc>
        <w:tc>
          <w:tcPr>
            <w:tcW w:type="dxa" w:w="1178"/>
            <w:shd w:fill="F5F6F7" w:val="clear"/>
            <w:tcMar>
              <w:top w:type="dxa" w:w="60"/>
              <w:left w:type="dxa" w:w="100"/>
              <w:bottom w:type="dxa" w:w="60"/>
              <w:right w:type="dxa" w:w="100"/>
            </w:tcMar>
          </w:tcPr>
          <w:p>
            <w:r>
              <w:rPr>
                <w:sz w:val="19"/>
                <w:szCs w:val="19"/>
              </w:rPr>
              <w:t xml:space="preserve">0.6944</w:t>
            </w:r>
          </w:p>
        </w:tc>
        <w:tc>
          <w:tcPr>
            <w:tcW w:type="dxa" w:w="1440"/>
            <w:shd w:fill="F5F6F7" w:val="clear"/>
            <w:tcMar>
              <w:top w:type="dxa" w:w="60"/>
              <w:left w:type="dxa" w:w="100"/>
              <w:bottom w:type="dxa" w:w="60"/>
              <w:right w:type="dxa" w:w="100"/>
            </w:tcMar>
          </w:tcPr>
          <w:p>
            <w:r>
              <w:rPr>
                <w:sz w:val="19"/>
                <w:szCs w:val="19"/>
              </w:rPr>
              <w:t xml:space="preserve">0.817 (n.s.)</w:t>
            </w:r>
          </w:p>
        </w:tc>
        <w:tc>
          <w:tcPr>
            <w:tcW w:type="dxa" w:w="2095"/>
            <w:shd w:fill="F5F6F7" w:val="clear"/>
            <w:tcMar>
              <w:top w:type="dxa" w:w="60"/>
              <w:left w:type="dxa" w:w="100"/>
              <w:bottom w:type="dxa" w:w="60"/>
              <w:right w:type="dxa" w:w="100"/>
            </w:tcMar>
          </w:tcPr>
          <w:p>
            <w:r>
              <w:rPr>
                <w:sz w:val="19"/>
                <w:szCs w:val="19"/>
              </w:rPr>
              <w:t xml:space="preserve">— no significant difference</w:t>
            </w:r>
          </w:p>
        </w:tc>
      </w:tr>
    </w:tbl>
    <w:p>
      <w:pPr>
        <w:spacing w:after="200"/>
      </w:pPr>
    </w:p>
    <w:p>
      <w:pPr>
        <w:spacing w:after="160"/>
      </w:pPr>
      <w:r>
        <w:t xml:space="preserve">Every comparison is statistically significant (p &lt; 0.05) except Naive Bayes vs. RoBERTa (pre-trained), which are statistically indistinguishable on this subset (p = 0.817). DistilBERT's improvement over every other model is significant at p &lt; 1e-20 in all cases.</w:t>
      </w:r>
    </w:p>
    <w:p>
      <w:pPr>
        <w:pStyle w:val="Heading1"/>
        <w:spacing w:after="150" w:before="300"/>
      </w:pPr>
      <w:r>
        <w:t xml:space="preserve">2. Retrieval Evaluation</w:t>
      </w:r>
    </w:p>
    <w:p>
      <w:pPr>
        <w:spacing w:after="160"/>
      </w:pPr>
      <w:r>
        <w:t xml:space="preserve">Two retrieval methods were compared on the same 30-query evaluation set over 642,692 indexed reviews: TF-IDF (sparse, keyword-based) and semantic search using sentence embeddings (all-MiniLM-L6-v2, 384-dim) with a FAISS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2822"/>
        <w:gridCol w:w="3629"/>
      </w:tblGrid>
      <w:tr>
        <w:trPr>
          <w:tblHeader/>
        </w:trPr>
        <w:tc>
          <w:tcPr>
            <w:tcW w:type="dxa" w:w="3629"/>
            <w:shd w:fill="2C3E50" w:val="clear"/>
            <w:tcMar>
              <w:top w:type="dxa" w:w="80"/>
              <w:left w:type="dxa" w:w="100"/>
              <w:bottom w:type="dxa" w:w="80"/>
              <w:right w:type="dxa" w:w="100"/>
            </w:tcMar>
          </w:tcPr>
          <w:p>
            <w:r>
              <w:rPr>
                <w:b/>
                <w:bCs/>
                <w:color w:val="FFFFFF"/>
                <w:sz w:val="19"/>
                <w:szCs w:val="19"/>
              </w:rPr>
              <w:t xml:space="preserve">Metric</w:t>
            </w:r>
          </w:p>
        </w:tc>
        <w:tc>
          <w:tcPr>
            <w:tcW w:type="dxa" w:w="2822"/>
            <w:shd w:fill="2C3E50" w:val="clear"/>
            <w:tcMar>
              <w:top w:type="dxa" w:w="80"/>
              <w:left w:type="dxa" w:w="100"/>
              <w:bottom w:type="dxa" w:w="80"/>
              <w:right w:type="dxa" w:w="100"/>
            </w:tcMar>
          </w:tcPr>
          <w:p>
            <w:r>
              <w:rPr>
                <w:b/>
                <w:bCs/>
                <w:color w:val="FFFFFF"/>
                <w:sz w:val="19"/>
                <w:szCs w:val="19"/>
              </w:rPr>
              <w:t xml:space="preserve">TF-IDF</w:t>
            </w:r>
          </w:p>
        </w:tc>
        <w:tc>
          <w:tcPr>
            <w:tcW w:type="dxa" w:w="3629"/>
            <w:shd w:fill="2C3E50" w:val="clear"/>
            <w:tcMar>
              <w:top w:type="dxa" w:w="80"/>
              <w:left w:type="dxa" w:w="100"/>
              <w:bottom w:type="dxa" w:w="80"/>
              <w:right w:type="dxa" w:w="100"/>
            </w:tcMar>
          </w:tcPr>
          <w:p>
            <w:r>
              <w:rPr>
                <w:b/>
                <w:bCs/>
                <w:color w:val="FFFFFF"/>
                <w:sz w:val="19"/>
                <w:szCs w:val="19"/>
              </w:rPr>
              <w:t xml:space="preserve">Semantic Search (FAISS)</w:t>
            </w:r>
          </w:p>
        </w:tc>
      </w:tr>
      <w:tr>
        <w:tc>
          <w:tcPr>
            <w:tcW w:type="dxa" w:w="3629"/>
            <w:shd w:fill="FFFFFF" w:val="clear"/>
            <w:tcMar>
              <w:top w:type="dxa" w:w="60"/>
              <w:left w:type="dxa" w:w="100"/>
              <w:bottom w:type="dxa" w:w="60"/>
              <w:right w:type="dxa" w:w="100"/>
            </w:tcMar>
          </w:tcPr>
          <w:p>
            <w:r>
              <w:rPr>
                <w:sz w:val="19"/>
                <w:szCs w:val="19"/>
              </w:rPr>
              <w:t xml:space="preserve">Precision@3</w:t>
            </w:r>
          </w:p>
        </w:tc>
        <w:tc>
          <w:tcPr>
            <w:tcW w:type="dxa" w:w="2822"/>
            <w:shd w:fill="FFFFFF" w:val="clear"/>
            <w:tcMar>
              <w:top w:type="dxa" w:w="60"/>
              <w:left w:type="dxa" w:w="100"/>
              <w:bottom w:type="dxa" w:w="60"/>
              <w:right w:type="dxa" w:w="100"/>
            </w:tcMar>
          </w:tcPr>
          <w:p>
            <w:r>
              <w:rPr>
                <w:sz w:val="19"/>
                <w:szCs w:val="19"/>
              </w:rPr>
              <w:t xml:space="preserve">0.90</w:t>
            </w:r>
          </w:p>
        </w:tc>
        <w:tc>
          <w:tcPr>
            <w:tcW w:type="dxa" w:w="3629"/>
            <w:shd w:fill="FFFFFF" w:val="clear"/>
            <w:tcMar>
              <w:top w:type="dxa" w:w="60"/>
              <w:left w:type="dxa" w:w="100"/>
              <w:bottom w:type="dxa" w:w="60"/>
              <w:right w:type="dxa" w:w="100"/>
            </w:tcMar>
          </w:tcPr>
          <w:p>
            <w:r>
              <w:rPr>
                <w:sz w:val="19"/>
                <w:szCs w:val="19"/>
              </w:rPr>
              <w:t xml:space="preserve">0.90</w:t>
            </w:r>
          </w:p>
        </w:tc>
      </w:tr>
      <w:tr>
        <w:tc>
          <w:tcPr>
            <w:tcW w:type="dxa" w:w="3629"/>
            <w:shd w:fill="F5F6F7" w:val="clear"/>
            <w:tcMar>
              <w:top w:type="dxa" w:w="60"/>
              <w:left w:type="dxa" w:w="100"/>
              <w:bottom w:type="dxa" w:w="60"/>
              <w:right w:type="dxa" w:w="100"/>
            </w:tcMar>
          </w:tcPr>
          <w:p>
            <w:r>
              <w:rPr>
                <w:sz w:val="19"/>
                <w:szCs w:val="19"/>
              </w:rPr>
              <w:t xml:space="preserve">Avg. similarity score</w:t>
            </w:r>
          </w:p>
        </w:tc>
        <w:tc>
          <w:tcPr>
            <w:tcW w:type="dxa" w:w="2822"/>
            <w:shd w:fill="F5F6F7" w:val="clear"/>
            <w:tcMar>
              <w:top w:type="dxa" w:w="60"/>
              <w:left w:type="dxa" w:w="100"/>
              <w:bottom w:type="dxa" w:w="60"/>
              <w:right w:type="dxa" w:w="100"/>
            </w:tcMar>
          </w:tcPr>
          <w:p>
            <w:r>
              <w:rPr>
                <w:sz w:val="19"/>
                <w:szCs w:val="19"/>
              </w:rPr>
              <w:t xml:space="preserve">0.5593</w:t>
            </w:r>
          </w:p>
        </w:tc>
        <w:tc>
          <w:tcPr>
            <w:tcW w:type="dxa" w:w="3629"/>
            <w:shd w:fill="F5F6F7" w:val="clear"/>
            <w:tcMar>
              <w:top w:type="dxa" w:w="60"/>
              <w:left w:type="dxa" w:w="100"/>
              <w:bottom w:type="dxa" w:w="60"/>
              <w:right w:type="dxa" w:w="100"/>
            </w:tcMar>
          </w:tcPr>
          <w:p>
            <w:r>
              <w:rPr>
                <w:sz w:val="19"/>
                <w:szCs w:val="19"/>
              </w:rPr>
              <w:t xml:space="preserve">0.6833</w:t>
            </w:r>
          </w:p>
        </w:tc>
      </w:tr>
      <w:tr>
        <w:tc>
          <w:tcPr>
            <w:tcW w:type="dxa" w:w="3629"/>
            <w:shd w:fill="FFFFFF" w:val="clear"/>
            <w:tcMar>
              <w:top w:type="dxa" w:w="60"/>
              <w:left w:type="dxa" w:w="100"/>
              <w:bottom w:type="dxa" w:w="60"/>
              <w:right w:type="dxa" w:w="100"/>
            </w:tcMar>
          </w:tcPr>
          <w:p>
            <w:r>
              <w:rPr>
                <w:sz w:val="19"/>
                <w:szCs w:val="19"/>
              </w:rPr>
              <w:t xml:space="preserve">Avg. retrieval time</w:t>
            </w:r>
          </w:p>
        </w:tc>
        <w:tc>
          <w:tcPr>
            <w:tcW w:type="dxa" w:w="2822"/>
            <w:shd w:fill="FFFFFF" w:val="clear"/>
            <w:tcMar>
              <w:top w:type="dxa" w:w="60"/>
              <w:left w:type="dxa" w:w="100"/>
              <w:bottom w:type="dxa" w:w="60"/>
              <w:right w:type="dxa" w:w="100"/>
            </w:tcMar>
          </w:tcPr>
          <w:p>
            <w:r>
              <w:rPr>
                <w:sz w:val="19"/>
                <w:szCs w:val="19"/>
              </w:rPr>
              <w:t xml:space="preserve">127.6 ms</w:t>
            </w:r>
          </w:p>
        </w:tc>
        <w:tc>
          <w:tcPr>
            <w:tcW w:type="dxa" w:w="3629"/>
            <w:shd w:fill="FFFFFF" w:val="clear"/>
            <w:tcMar>
              <w:top w:type="dxa" w:w="60"/>
              <w:left w:type="dxa" w:w="100"/>
              <w:bottom w:type="dxa" w:w="60"/>
              <w:right w:type="dxa" w:w="100"/>
            </w:tcMar>
          </w:tcPr>
          <w:p>
            <w:r>
              <w:rPr>
                <w:sz w:val="19"/>
                <w:szCs w:val="19"/>
              </w:rPr>
              <w:t xml:space="preserve">21.7 ms</w:t>
            </w:r>
          </w:p>
        </w:tc>
      </w:tr>
      <w:tr>
        <w:tc>
          <w:tcPr>
            <w:tcW w:type="dxa" w:w="3629"/>
            <w:shd w:fill="F5F6F7" w:val="clear"/>
            <w:tcMar>
              <w:top w:type="dxa" w:w="60"/>
              <w:left w:type="dxa" w:w="100"/>
              <w:bottom w:type="dxa" w:w="60"/>
              <w:right w:type="dxa" w:w="100"/>
            </w:tcMar>
          </w:tcPr>
          <w:p>
            <w:r>
              <w:rPr>
                <w:sz w:val="19"/>
                <w:szCs w:val="19"/>
              </w:rPr>
              <w:t xml:space="preserve">Query success rate</w:t>
            </w:r>
          </w:p>
        </w:tc>
        <w:tc>
          <w:tcPr>
            <w:tcW w:type="dxa" w:w="2822"/>
            <w:shd w:fill="F5F6F7" w:val="clear"/>
            <w:tcMar>
              <w:top w:type="dxa" w:w="60"/>
              <w:left w:type="dxa" w:w="100"/>
              <w:bottom w:type="dxa" w:w="60"/>
              <w:right w:type="dxa" w:w="100"/>
            </w:tcMar>
          </w:tcPr>
          <w:p>
            <w:r>
              <w:rPr>
                <w:sz w:val="19"/>
                <w:szCs w:val="19"/>
              </w:rPr>
              <w:t xml:space="preserve">100%</w:t>
            </w:r>
          </w:p>
        </w:tc>
        <w:tc>
          <w:tcPr>
            <w:tcW w:type="dxa" w:w="3629"/>
            <w:shd w:fill="F5F6F7" w:val="clear"/>
            <w:tcMar>
              <w:top w:type="dxa" w:w="60"/>
              <w:left w:type="dxa" w:w="100"/>
              <w:bottom w:type="dxa" w:w="60"/>
              <w:right w:type="dxa" w:w="100"/>
            </w:tcMar>
          </w:tcPr>
          <w:p>
            <w:r>
              <w:rPr>
                <w:sz w:val="19"/>
                <w:szCs w:val="19"/>
              </w:rPr>
              <w:t xml:space="preserve">100%</w:t>
            </w:r>
          </w:p>
        </w:tc>
      </w:tr>
    </w:tbl>
    <w:p>
      <w:pPr>
        <w:spacing w:after="200"/>
      </w:pPr>
    </w:p>
    <w:p>
      <w:pPr>
        <w:spacing w:after="160"/>
      </w:pPr>
      <w:r>
        <w:t xml:space="preserve">Both methods achieve identical Precision@3 (0.90) on this query set, but semantic search returns a higher average similarity score (0.683 vs. 0.559) and is roughly 6x faster (21.7ms vs. 127.6ms average retrieval time), since it queries a pre-built FAISS index rather than recomputing sparse TF-IDF similarity at query time. This is the retrieval method used in the deployed RAG chatbot.</w:t>
      </w:r>
    </w:p>
    <w:p>
      <w:pPr>
        <w:pStyle w:val="Heading1"/>
        <w:spacing w:after="150" w:before="300"/>
      </w:pPr>
      <w:r>
        <w:t xml:space="preserve">3. RAG Chatbot Evaluation (RAGAS)</w:t>
      </w:r>
    </w:p>
    <w:p>
      <w:pPr>
        <w:spacing w:after="160"/>
      </w:pPr>
      <w:r>
        <w:t xml:space="preserve">The RAG pipeline (rag/pipeline.py) is compared against a standalone LLM baseline — same generator, same five questions, retrieval disabled — using four RAGAS metrics: Faithfulness, Answer Relevancy, Context Precision and Context Recall, evaluated via evaluate/evaluate_llm_vs_rag.py. Context Precision and Context Recall are computed for the RAG condition only, since they require retrieved context the baseline does not have; hand-written reference answers support all five questions.</w:t>
      </w:r>
    </w:p>
    <w:p>
      <w:pPr>
        <w:spacing w:after="160"/>
      </w:pPr>
      <w:r>
        <w:t xml:space="preserve">These results were generated after a hard grounding threshold (SIMILARITY_THRESHOLD = 0.35, rag/pipeline.py) was added to the retriever, which returns a fixed refusal message rather than a generated answer when nothing retrieved clears the threshold. An earlier run of the same script, before that threshold existed, produced higher aggregate scores; those figures are superseded and are not reported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2822"/>
        <w:gridCol w:w="3629"/>
      </w:tblGrid>
      <w:tr>
        <w:trPr>
          <w:tblHeader/>
        </w:trPr>
        <w:tc>
          <w:tcPr>
            <w:tcW w:type="dxa" w:w="3629"/>
            <w:shd w:fill="2C3E50" w:val="clear"/>
            <w:tcMar>
              <w:top w:type="dxa" w:w="80"/>
              <w:left w:type="dxa" w:w="100"/>
              <w:bottom w:type="dxa" w:w="80"/>
              <w:right w:type="dxa" w:w="100"/>
            </w:tcMar>
          </w:tcPr>
          <w:p>
            <w:r>
              <w:rPr>
                <w:b/>
                <w:bCs/>
                <w:color w:val="FFFFFF"/>
                <w:sz w:val="19"/>
                <w:szCs w:val="19"/>
              </w:rPr>
              <w:t xml:space="preserve">Metric</w:t>
            </w:r>
          </w:p>
        </w:tc>
        <w:tc>
          <w:tcPr>
            <w:tcW w:type="dxa" w:w="2822"/>
            <w:shd w:fill="2C3E50" w:val="clear"/>
            <w:tcMar>
              <w:top w:type="dxa" w:w="80"/>
              <w:left w:type="dxa" w:w="100"/>
              <w:bottom w:type="dxa" w:w="80"/>
              <w:right w:type="dxa" w:w="100"/>
            </w:tcMar>
          </w:tcPr>
          <w:p>
            <w:r>
              <w:rPr>
                <w:b/>
                <w:bCs/>
                <w:color w:val="FFFFFF"/>
                <w:sz w:val="19"/>
                <w:szCs w:val="19"/>
              </w:rPr>
              <w:t xml:space="preserve">RAG pipeline</w:t>
            </w:r>
          </w:p>
        </w:tc>
        <w:tc>
          <w:tcPr>
            <w:tcW w:type="dxa" w:w="3629"/>
            <w:shd w:fill="2C3E50" w:val="clear"/>
            <w:tcMar>
              <w:top w:type="dxa" w:w="80"/>
              <w:left w:type="dxa" w:w="100"/>
              <w:bottom w:type="dxa" w:w="80"/>
              <w:right w:type="dxa" w:w="100"/>
            </w:tcMar>
          </w:tcPr>
          <w:p>
            <w:r>
              <w:rPr>
                <w:b/>
                <w:bCs/>
                <w:color w:val="FFFFFF"/>
                <w:sz w:val="19"/>
                <w:szCs w:val="19"/>
              </w:rPr>
              <w:t xml:space="preserve">Standalone LLM</w:t>
            </w:r>
          </w:p>
        </w:tc>
      </w:tr>
      <w:tr>
        <w:tc>
          <w:tcPr>
            <w:tcW w:type="dxa" w:w="3629"/>
            <w:shd w:fill="FFFFFF" w:val="clear"/>
            <w:tcMar>
              <w:top w:type="dxa" w:w="60"/>
              <w:left w:type="dxa" w:w="100"/>
              <w:bottom w:type="dxa" w:w="60"/>
              <w:right w:type="dxa" w:w="100"/>
            </w:tcMar>
          </w:tcPr>
          <w:p>
            <w:r>
              <w:rPr>
                <w:sz w:val="19"/>
                <w:szCs w:val="19"/>
              </w:rPr>
              <w:t xml:space="preserve">Faithfulness</w:t>
            </w:r>
          </w:p>
        </w:tc>
        <w:tc>
          <w:tcPr>
            <w:tcW w:type="dxa" w:w="2822"/>
            <w:shd w:fill="FFFFFF" w:val="clear"/>
            <w:tcMar>
              <w:top w:type="dxa" w:w="60"/>
              <w:left w:type="dxa" w:w="100"/>
              <w:bottom w:type="dxa" w:w="60"/>
              <w:right w:type="dxa" w:w="100"/>
            </w:tcMar>
          </w:tcPr>
          <w:p>
            <w:r>
              <w:rPr>
                <w:sz w:val="19"/>
                <w:szCs w:val="19"/>
              </w:rPr>
              <w:t xml:space="preserve">0.540</w:t>
            </w:r>
          </w:p>
        </w:tc>
        <w:tc>
          <w:tcPr>
            <w:tcW w:type="dxa" w:w="3629"/>
            <w:shd w:fill="FFFFFF" w:val="clear"/>
            <w:tcMar>
              <w:top w:type="dxa" w:w="60"/>
              <w:left w:type="dxa" w:w="100"/>
              <w:bottom w:type="dxa" w:w="60"/>
              <w:right w:type="dxa" w:w="100"/>
            </w:tcMar>
          </w:tcPr>
          <w:p>
            <w:r>
              <w:rPr>
                <w:sz w:val="19"/>
                <w:szCs w:val="19"/>
              </w:rPr>
              <w:t xml:space="preserve">not computable</w:t>
            </w:r>
          </w:p>
        </w:tc>
      </w:tr>
      <w:tr>
        <w:tc>
          <w:tcPr>
            <w:tcW w:type="dxa" w:w="3629"/>
            <w:shd w:fill="FFFFFF" w:val="clear"/>
            <w:tcMar>
              <w:top w:type="dxa" w:w="60"/>
              <w:left w:type="dxa" w:w="100"/>
              <w:bottom w:type="dxa" w:w="60"/>
              <w:right w:type="dxa" w:w="100"/>
            </w:tcMar>
          </w:tcPr>
          <w:p>
            <w:r>
              <w:rPr>
                <w:sz w:val="19"/>
                <w:szCs w:val="19"/>
              </w:rPr>
              <w:t xml:space="preserve">Answer relevancy</w:t>
            </w:r>
          </w:p>
        </w:tc>
        <w:tc>
          <w:tcPr>
            <w:tcW w:type="dxa" w:w="2822"/>
            <w:shd w:fill="FFFFFF" w:val="clear"/>
            <w:tcMar>
              <w:top w:type="dxa" w:w="60"/>
              <w:left w:type="dxa" w:w="100"/>
              <w:bottom w:type="dxa" w:w="60"/>
              <w:right w:type="dxa" w:w="100"/>
            </w:tcMar>
          </w:tcPr>
          <w:p>
            <w:r>
              <w:rPr>
                <w:sz w:val="19"/>
                <w:szCs w:val="19"/>
              </w:rPr>
              <w:t xml:space="preserve">0.610</w:t>
            </w:r>
          </w:p>
        </w:tc>
        <w:tc>
          <w:tcPr>
            <w:tcW w:type="dxa" w:w="3629"/>
            <w:shd w:fill="FFFFFF" w:val="clear"/>
            <w:tcMar>
              <w:top w:type="dxa" w:w="60"/>
              <w:left w:type="dxa" w:w="100"/>
              <w:bottom w:type="dxa" w:w="60"/>
              <w:right w:type="dxa" w:w="100"/>
            </w:tcMar>
          </w:tcPr>
          <w:p>
            <w:r>
              <w:rPr>
                <w:sz w:val="19"/>
                <w:szCs w:val="19"/>
              </w:rPr>
              <w:t xml:space="preserve">0.753</w:t>
            </w:r>
          </w:p>
        </w:tc>
      </w:tr>
      <w:tr>
        <w:tc>
          <w:tcPr>
            <w:tcW w:type="dxa" w:w="3629"/>
            <w:shd w:fill="FFFFFF" w:val="clear"/>
            <w:tcMar>
              <w:top w:type="dxa" w:w="60"/>
              <w:left w:type="dxa" w:w="100"/>
              <w:bottom w:type="dxa" w:w="60"/>
              <w:right w:type="dxa" w:w="100"/>
            </w:tcMar>
          </w:tcPr>
          <w:p>
            <w:r>
              <w:rPr>
                <w:sz w:val="19"/>
                <w:szCs w:val="19"/>
              </w:rPr>
              <w:t xml:space="preserve">Context precision</w:t>
            </w:r>
          </w:p>
        </w:tc>
        <w:tc>
          <w:tcPr>
            <w:tcW w:type="dxa" w:w="2822"/>
            <w:shd w:fill="FFFFFF" w:val="clear"/>
            <w:tcMar>
              <w:top w:type="dxa" w:w="60"/>
              <w:left w:type="dxa" w:w="100"/>
              <w:bottom w:type="dxa" w:w="60"/>
              <w:right w:type="dxa" w:w="100"/>
            </w:tcMar>
          </w:tcPr>
          <w:p>
            <w:r>
              <w:rPr>
                <w:sz w:val="19"/>
                <w:szCs w:val="19"/>
              </w:rPr>
              <w:t xml:space="preserve">0.416</w:t>
            </w:r>
          </w:p>
        </w:tc>
        <w:tc>
          <w:tcPr>
            <w:tcW w:type="dxa" w:w="3629"/>
            <w:shd w:fill="FFFFFF" w:val="clear"/>
            <w:tcMar>
              <w:top w:type="dxa" w:w="60"/>
              <w:left w:type="dxa" w:w="100"/>
              <w:bottom w:type="dxa" w:w="60"/>
              <w:right w:type="dxa" w:w="100"/>
            </w:tcMar>
          </w:tcPr>
          <w:p>
            <w:r>
              <w:rPr>
                <w:sz w:val="19"/>
                <w:szCs w:val="19"/>
              </w:rPr>
              <w:t xml:space="preserve">not applicable</w:t>
            </w:r>
          </w:p>
        </w:tc>
      </w:tr>
      <w:tr>
        <w:tc>
          <w:tcPr>
            <w:tcW w:type="dxa" w:w="3629"/>
            <w:shd w:fill="FFFFFF" w:val="clear"/>
            <w:tcMar>
              <w:top w:type="dxa" w:w="60"/>
              <w:left w:type="dxa" w:w="100"/>
              <w:bottom w:type="dxa" w:w="60"/>
              <w:right w:type="dxa" w:w="100"/>
            </w:tcMar>
          </w:tcPr>
          <w:p>
            <w:r>
              <w:rPr>
                <w:sz w:val="19"/>
                <w:szCs w:val="19"/>
              </w:rPr>
              <w:t xml:space="preserve">Context recall</w:t>
            </w:r>
          </w:p>
        </w:tc>
        <w:tc>
          <w:tcPr>
            <w:tcW w:type="dxa" w:w="2822"/>
            <w:shd w:fill="FFFFFF" w:val="clear"/>
            <w:tcMar>
              <w:top w:type="dxa" w:w="60"/>
              <w:left w:type="dxa" w:w="100"/>
              <w:bottom w:type="dxa" w:w="60"/>
              <w:right w:type="dxa" w:w="100"/>
            </w:tcMar>
          </w:tcPr>
          <w:p>
            <w:r>
              <w:rPr>
                <w:sz w:val="19"/>
                <w:szCs w:val="19"/>
              </w:rPr>
              <w:t xml:space="preserve">0.400</w:t>
            </w:r>
          </w:p>
        </w:tc>
        <w:tc>
          <w:tcPr>
            <w:tcW w:type="dxa" w:w="3629"/>
            <w:shd w:fill="FFFFFF" w:val="clear"/>
            <w:tcMar>
              <w:top w:type="dxa" w:w="60"/>
              <w:left w:type="dxa" w:w="100"/>
              <w:bottom w:type="dxa" w:w="60"/>
              <w:right w:type="dxa" w:w="100"/>
            </w:tcMar>
          </w:tcPr>
          <w:p>
            <w:r>
              <w:rPr>
                <w:sz w:val="19"/>
                <w:szCs w:val="19"/>
              </w:rPr>
              <w:t xml:space="preserve">not applicable</w:t>
            </w:r>
          </w:p>
        </w:tc>
      </w:tr>
      <w:tr>
        <w:tc>
          <w:tcPr>
            <w:tcW w:type="dxa" w:w="3629"/>
            <w:shd w:fill="FFFFFF" w:val="clear"/>
            <w:tcMar>
              <w:top w:type="dxa" w:w="60"/>
              <w:left w:type="dxa" w:w="100"/>
              <w:bottom w:type="dxa" w:w="60"/>
              <w:right w:type="dxa" w:w="100"/>
            </w:tcMar>
          </w:tcPr>
          <w:p>
            <w:r>
              <w:rPr>
                <w:sz w:val="19"/>
                <w:szCs w:val="19"/>
              </w:rPr>
              <w:t xml:space="preserve">Mean latency</w:t>
            </w:r>
          </w:p>
        </w:tc>
        <w:tc>
          <w:tcPr>
            <w:tcW w:type="dxa" w:w="2822"/>
            <w:shd w:fill="FFFFFF" w:val="clear"/>
            <w:tcMar>
              <w:top w:type="dxa" w:w="60"/>
              <w:left w:type="dxa" w:w="100"/>
              <w:bottom w:type="dxa" w:w="60"/>
              <w:right w:type="dxa" w:w="100"/>
            </w:tcMar>
          </w:tcPr>
          <w:p>
            <w:r>
              <w:rPr>
                <w:sz w:val="19"/>
                <w:szCs w:val="19"/>
              </w:rPr>
              <w:t xml:space="preserve">1,582.7 ms</w:t>
            </w:r>
          </w:p>
        </w:tc>
        <w:tc>
          <w:tcPr>
            <w:tcW w:type="dxa" w:w="3629"/>
            <w:shd w:fill="FFFFFF" w:val="clear"/>
            <w:tcMar>
              <w:top w:type="dxa" w:w="60"/>
              <w:left w:type="dxa" w:w="100"/>
              <w:bottom w:type="dxa" w:w="60"/>
              <w:right w:type="dxa" w:w="100"/>
            </w:tcMar>
          </w:tcPr>
          <w:p>
            <w:r>
              <w:rPr>
                <w:sz w:val="19"/>
                <w:szCs w:val="19"/>
              </w:rPr>
              <w:t xml:space="preserve">734.0 ms</w:t>
            </w:r>
          </w:p>
        </w:tc>
      </w:tr>
      <w:tr>
        <w:tc>
          <w:tcPr>
            <w:tcW w:type="dxa" w:w="3629"/>
            <w:shd w:fill="FFFFFF" w:val="clear"/>
            <w:tcMar>
              <w:top w:type="dxa" w:w="60"/>
              <w:left w:type="dxa" w:w="100"/>
              <w:bottom w:type="dxa" w:w="60"/>
              <w:right w:type="dxa" w:w="100"/>
            </w:tcMar>
          </w:tcPr>
          <w:p>
            <w:r>
              <w:rPr>
                <w:sz w:val="19"/>
                <w:szCs w:val="19"/>
              </w:rPr>
              <w:t xml:space="preserve">Mean retrieved reviews</w:t>
            </w:r>
          </w:p>
        </w:tc>
        <w:tc>
          <w:tcPr>
            <w:tcW w:type="dxa" w:w="2822"/>
            <w:shd w:fill="FFFFFF" w:val="clear"/>
            <w:tcMar>
              <w:top w:type="dxa" w:w="60"/>
              <w:left w:type="dxa" w:w="100"/>
              <w:bottom w:type="dxa" w:w="60"/>
              <w:right w:type="dxa" w:w="100"/>
            </w:tcMar>
          </w:tcPr>
          <w:p>
            <w:r>
              <w:rPr>
                <w:sz w:val="19"/>
                <w:szCs w:val="19"/>
              </w:rPr>
              <w:t xml:space="preserve">3.4</w:t>
            </w:r>
          </w:p>
        </w:tc>
        <w:tc>
          <w:tcPr>
            <w:tcW w:type="dxa" w:w="3629"/>
            <w:shd w:fill="FFFFFF" w:val="clear"/>
            <w:tcMar>
              <w:top w:type="dxa" w:w="60"/>
              <w:left w:type="dxa" w:w="100"/>
              <w:bottom w:type="dxa" w:w="60"/>
              <w:right w:type="dxa" w:w="100"/>
            </w:tcMar>
          </w:tcPr>
          <w:p>
            <w:r>
              <w:rPr>
                <w:sz w:val="19"/>
                <w:szCs w:val="19"/>
              </w:rPr>
              <w:t xml:space="preserve">0</w:t>
            </w:r>
          </w:p>
        </w:tc>
      </w:tr>
    </w:tbl>
    <w:p>
      <w:pPr>
        <w:spacing w:after="160"/>
      </w:pPr>
      <w:r>
        <w:t xml:space="preserve">Faithfulness cannot be computed for the standalone condition, since the metric measures whether an answer follows from retrieved context and no context exists for that condition. On the two metrics that can be compared, the standalone model scored higher on answer relevancy — 0.753 against 0.610 — while taking under half the time. Its relevancy mean is pulled down by a single complete failure on the delivery question (0.000); excluding it would place its mean near 0.941.</w:t>
      </w:r>
    </w:p>
    <w:p>
      <w:pPr>
        <w:spacing w:after="100"/>
      </w:pPr>
      <w:r>
        <w:rPr>
          <w:b/>
          <w:bCs/>
        </w:rPr>
        <w:t xml:space="preserve">Per-question breakdown:</w:t>
      </w: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96"/>
        <w:gridCol w:w="1296"/>
        <w:gridCol w:w="1296"/>
        <w:gridCol w:w="1296"/>
        <w:gridCol w:w="1296"/>
      </w:tblGrid>
      <w:tr>
        <w:trPr>
          <w:tblHeader/>
        </w:trPr>
        <w:tc>
          <w:tcPr>
            <w:tcW w:type="dxa" w:w="3600"/>
            <w:shd w:fill="2C3E50" w:val="clear"/>
            <w:tcMar>
              <w:top w:type="dxa" w:w="80"/>
              <w:left w:type="dxa" w:w="100"/>
              <w:bottom w:type="dxa" w:w="80"/>
              <w:right w:type="dxa" w:w="100"/>
            </w:tcMar>
          </w:tcPr>
          <w:p>
            <w:r>
              <w:rPr>
                <w:b/>
                <w:bCs/>
                <w:color w:val="FFFFFF"/>
                <w:sz w:val="19"/>
                <w:szCs w:val="19"/>
              </w:rPr>
              <w:t xml:space="preserve">Question</w:t>
            </w:r>
          </w:p>
        </w:tc>
        <w:tc>
          <w:tcPr>
            <w:tcW w:type="dxa" w:w="1296"/>
            <w:shd w:fill="2C3E50" w:val="clear"/>
            <w:tcMar>
              <w:top w:type="dxa" w:w="80"/>
              <w:left w:type="dxa" w:w="100"/>
              <w:bottom w:type="dxa" w:w="80"/>
              <w:right w:type="dxa" w:w="100"/>
            </w:tcMar>
          </w:tcPr>
          <w:p>
            <w:r>
              <w:rPr>
                <w:b/>
                <w:bCs/>
                <w:color w:val="FFFFFF"/>
                <w:sz w:val="19"/>
                <w:szCs w:val="19"/>
              </w:rPr>
              <w:t xml:space="preserve">RAG faithfulness</w:t>
            </w:r>
          </w:p>
        </w:tc>
        <w:tc>
          <w:tcPr>
            <w:tcW w:type="dxa" w:w="1296"/>
            <w:shd w:fill="2C3E50" w:val="clear"/>
            <w:tcMar>
              <w:top w:type="dxa" w:w="80"/>
              <w:left w:type="dxa" w:w="100"/>
              <w:bottom w:type="dxa" w:w="80"/>
              <w:right w:type="dxa" w:w="100"/>
            </w:tcMar>
          </w:tcPr>
          <w:p>
            <w:r>
              <w:rPr>
                <w:b/>
                <w:bCs/>
                <w:color w:val="FFFFFF"/>
                <w:sz w:val="19"/>
                <w:szCs w:val="19"/>
              </w:rPr>
              <w:t xml:space="preserve">RAG relevancy</w:t>
            </w:r>
          </w:p>
        </w:tc>
        <w:tc>
          <w:tcPr>
            <w:tcW w:type="dxa" w:w="1296"/>
            <w:shd w:fill="2C3E50" w:val="clear"/>
            <w:tcMar>
              <w:top w:type="dxa" w:w="80"/>
              <w:left w:type="dxa" w:w="100"/>
              <w:bottom w:type="dxa" w:w="80"/>
              <w:right w:type="dxa" w:w="100"/>
            </w:tcMar>
          </w:tcPr>
          <w:p>
            <w:r>
              <w:rPr>
                <w:b/>
                <w:bCs/>
                <w:color w:val="FFFFFF"/>
                <w:sz w:val="19"/>
                <w:szCs w:val="19"/>
              </w:rPr>
              <w:t xml:space="preserve">RAG context precision</w:t>
            </w:r>
          </w:p>
        </w:tc>
        <w:tc>
          <w:tcPr>
            <w:tcW w:type="dxa" w:w="1296"/>
            <w:shd w:fill="2C3E50" w:val="clear"/>
            <w:tcMar>
              <w:top w:type="dxa" w:w="80"/>
              <w:left w:type="dxa" w:w="100"/>
              <w:bottom w:type="dxa" w:w="80"/>
              <w:right w:type="dxa" w:w="100"/>
            </w:tcMar>
          </w:tcPr>
          <w:p>
            <w:r>
              <w:rPr>
                <w:b/>
                <w:bCs/>
                <w:color w:val="FFFFFF"/>
                <w:sz w:val="19"/>
                <w:szCs w:val="19"/>
              </w:rPr>
              <w:t xml:space="preserve">RAG context recall</w:t>
            </w:r>
          </w:p>
        </w:tc>
        <w:tc>
          <w:tcPr>
            <w:tcW w:type="dxa" w:w="1296"/>
            <w:shd w:fill="2C3E50" w:val="clear"/>
            <w:tcMar>
              <w:top w:type="dxa" w:w="80"/>
              <w:left w:type="dxa" w:w="100"/>
              <w:bottom w:type="dxa" w:w="80"/>
              <w:right w:type="dxa" w:w="100"/>
            </w:tcMar>
          </w:tcPr>
          <w:p>
            <w:r>
              <w:rPr>
                <w:b/>
                <w:bCs/>
                <w:color w:val="FFFFFF"/>
                <w:sz w:val="19"/>
                <w:szCs w:val="19"/>
              </w:rPr>
              <w:t xml:space="preserve">LLM relevancy</w:t>
            </w:r>
          </w:p>
        </w:tc>
      </w:tr>
      <w:tr>
        <w:tc>
          <w:tcPr>
            <w:tcW w:type="dxa" w:w="3600"/>
            <w:shd w:fill="FFFFFF" w:val="clear"/>
            <w:tcMar>
              <w:top w:type="dxa" w:w="60"/>
              <w:left w:type="dxa" w:w="100"/>
              <w:bottom w:type="dxa" w:w="60"/>
              <w:right w:type="dxa" w:w="100"/>
            </w:tcMar>
          </w:tcPr>
          <w:p>
            <w:r>
              <w:rPr>
                <w:sz w:val="19"/>
                <w:szCs w:val="19"/>
              </w:rPr>
              <w:t xml:space="preserve">Why are customers unhappy with battery life?</w:t>
            </w:r>
          </w:p>
        </w:tc>
        <w:tc>
          <w:tcPr>
            <w:tcW w:type="dxa" w:w="1296"/>
            <w:shd w:fill="FFFFFF" w:val="clear"/>
            <w:tcMar>
              <w:top w:type="dxa" w:w="60"/>
              <w:left w:type="dxa" w:w="100"/>
              <w:bottom w:type="dxa" w:w="60"/>
              <w:right w:type="dxa" w:w="100"/>
            </w:tcMar>
          </w:tcPr>
          <w:p>
            <w:r>
              <w:rPr>
                <w:sz w:val="19"/>
                <w:szCs w:val="19"/>
              </w:rPr>
              <w:t xml:space="preserve">0.417</w:t>
            </w:r>
          </w:p>
        </w:tc>
        <w:tc>
          <w:tcPr>
            <w:tcW w:type="dxa" w:w="1296"/>
            <w:shd w:fill="FFFFFF" w:val="clear"/>
            <w:tcMar>
              <w:top w:type="dxa" w:w="60"/>
              <w:left w:type="dxa" w:w="100"/>
              <w:bottom w:type="dxa" w:w="60"/>
              <w:right w:type="dxa" w:w="100"/>
            </w:tcMar>
          </w:tcPr>
          <w:p>
            <w:r>
              <w:rPr>
                <w:sz w:val="19"/>
                <w:szCs w:val="19"/>
              </w:rPr>
              <w:t xml:space="preserve">0.442</w:t>
            </w:r>
          </w:p>
        </w:tc>
        <w:tc>
          <w:tcPr>
            <w:tcW w:type="dxa" w:w="1296"/>
            <w:shd w:fill="FFFFFF" w:val="clear"/>
            <w:tcMar>
              <w:top w:type="dxa" w:w="60"/>
              <w:left w:type="dxa" w:w="100"/>
              <w:bottom w:type="dxa" w:w="60"/>
              <w:right w:type="dxa" w:w="100"/>
            </w:tcMar>
          </w:tcPr>
          <w:p>
            <w:r>
              <w:rPr>
                <w:sz w:val="19"/>
                <w:szCs w:val="19"/>
              </w:rPr>
              <w:t xml:space="preserve">0.325</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0.988</w:t>
            </w:r>
          </w:p>
        </w:tc>
      </w:tr>
      <w:tr>
        <w:tc>
          <w:tcPr>
            <w:tcW w:type="dxa" w:w="3600"/>
            <w:shd w:fill="FFFFFF" w:val="clear"/>
            <w:tcMar>
              <w:top w:type="dxa" w:w="60"/>
              <w:left w:type="dxa" w:w="100"/>
              <w:bottom w:type="dxa" w:w="60"/>
              <w:right w:type="dxa" w:w="100"/>
            </w:tcMar>
          </w:tcPr>
          <w:p>
            <w:r>
              <w:rPr>
                <w:sz w:val="19"/>
                <w:szCs w:val="19"/>
              </w:rPr>
              <w:t xml:space="preserve">What delivery problems are customers reporting?</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0.740</w:t>
            </w:r>
          </w:p>
        </w:tc>
        <w:tc>
          <w:tcPr>
            <w:tcW w:type="dxa" w:w="1296"/>
            <w:shd w:fill="FFFFFF" w:val="clear"/>
            <w:tcMar>
              <w:top w:type="dxa" w:w="60"/>
              <w:left w:type="dxa" w:w="100"/>
              <w:bottom w:type="dxa" w:w="60"/>
              <w:right w:type="dxa" w:w="100"/>
            </w:tcMar>
          </w:tcPr>
          <w:p>
            <w:r>
              <w:rPr>
                <w:sz w:val="19"/>
                <w:szCs w:val="19"/>
              </w:rPr>
              <w:t xml:space="preserve">0.756</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0.000</w:t>
            </w:r>
          </w:p>
        </w:tc>
      </w:tr>
      <w:tr>
        <w:tc>
          <w:tcPr>
            <w:tcW w:type="dxa" w:w="3600"/>
            <w:shd w:fill="FFFFFF" w:val="clear"/>
            <w:tcMar>
              <w:top w:type="dxa" w:w="60"/>
              <w:left w:type="dxa" w:w="100"/>
              <w:bottom w:type="dxa" w:w="60"/>
              <w:right w:type="dxa" w:w="100"/>
            </w:tcMar>
          </w:tcPr>
          <w:p>
            <w:r>
              <w:rPr>
                <w:sz w:val="19"/>
                <w:szCs w:val="19"/>
              </w:rPr>
              <w:t xml:space="preserve">Why are airline passengers dissatisfied?</w:t>
            </w:r>
          </w:p>
        </w:tc>
        <w:tc>
          <w:tcPr>
            <w:tcW w:type="dxa" w:w="1296"/>
            <w:shd w:fill="FFFFFF" w:val="clear"/>
            <w:tcMar>
              <w:top w:type="dxa" w:w="60"/>
              <w:left w:type="dxa" w:w="100"/>
              <w:bottom w:type="dxa" w:w="60"/>
              <w:right w:type="dxa" w:w="100"/>
            </w:tcMar>
          </w:tcPr>
          <w:p>
            <w:r>
              <w:rPr>
                <w:sz w:val="19"/>
                <w:szCs w:val="19"/>
              </w:rPr>
              <w:t xml:space="preserve">0.400</w:t>
            </w:r>
          </w:p>
        </w:tc>
        <w:tc>
          <w:tcPr>
            <w:tcW w:type="dxa" w:w="1296"/>
            <w:shd w:fill="FFFFFF" w:val="clear"/>
            <w:tcMar>
              <w:top w:type="dxa" w:w="60"/>
              <w:left w:type="dxa" w:w="100"/>
              <w:bottom w:type="dxa" w:w="60"/>
              <w:right w:type="dxa" w:w="100"/>
            </w:tcMar>
          </w:tcPr>
          <w:p>
            <w:r>
              <w:rPr>
                <w:sz w:val="19"/>
                <w:szCs w:val="19"/>
              </w:rPr>
              <w:t xml:space="preserve">n/a*</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0.961</w:t>
            </w:r>
          </w:p>
        </w:tc>
      </w:tr>
      <w:tr>
        <w:tc>
          <w:tcPr>
            <w:tcW w:type="dxa" w:w="3600"/>
            <w:shd w:fill="FFFFFF" w:val="clear"/>
            <w:tcMar>
              <w:top w:type="dxa" w:w="60"/>
              <w:left w:type="dxa" w:w="100"/>
              <w:bottom w:type="dxa" w:w="60"/>
              <w:right w:type="dxa" w:w="100"/>
            </w:tcMar>
          </w:tcPr>
          <w:p>
            <w:r>
              <w:rPr>
                <w:sz w:val="19"/>
                <w:szCs w:val="19"/>
              </w:rPr>
              <w:t xml:space="preserve">What customer service issues appear most often?</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0.437</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0.964</w:t>
            </w:r>
          </w:p>
        </w:tc>
      </w:tr>
      <w:tr>
        <w:tc>
          <w:tcPr>
            <w:tcW w:type="dxa" w:w="3600"/>
            <w:shd w:fill="FFFFFF" w:val="clear"/>
            <w:tcMar>
              <w:top w:type="dxa" w:w="60"/>
              <w:left w:type="dxa" w:w="100"/>
              <w:bottom w:type="dxa" w:w="60"/>
              <w:right w:type="dxa" w:w="100"/>
            </w:tcMar>
          </w:tcPr>
          <w:p>
            <w:r>
              <w:rPr>
                <w:sz w:val="19"/>
                <w:szCs w:val="19"/>
              </w:rPr>
              <w:t xml:space="preserve">Summarise the major customer complaints.</w:t>
            </w:r>
          </w:p>
        </w:tc>
        <w:tc>
          <w:tcPr>
            <w:tcW w:type="dxa" w:w="1296"/>
            <w:shd w:fill="FFFFFF" w:val="clear"/>
            <w:tcMar>
              <w:top w:type="dxa" w:w="60"/>
              <w:left w:type="dxa" w:w="100"/>
              <w:bottom w:type="dxa" w:w="60"/>
              <w:right w:type="dxa" w:w="100"/>
            </w:tcMar>
          </w:tcPr>
          <w:p>
            <w:r>
              <w:rPr>
                <w:sz w:val="19"/>
                <w:szCs w:val="19"/>
              </w:rPr>
              <w:t xml:space="preserve">0.882</w:t>
            </w:r>
          </w:p>
        </w:tc>
        <w:tc>
          <w:tcPr>
            <w:tcW w:type="dxa" w:w="1296"/>
            <w:shd w:fill="FFFFFF" w:val="clear"/>
            <w:tcMar>
              <w:top w:type="dxa" w:w="60"/>
              <w:left w:type="dxa" w:w="100"/>
              <w:bottom w:type="dxa" w:w="60"/>
              <w:right w:type="dxa" w:w="100"/>
            </w:tcMar>
          </w:tcPr>
          <w:p>
            <w:r>
              <w:rPr>
                <w:sz w:val="19"/>
                <w:szCs w:val="19"/>
              </w:rPr>
              <w:t xml:space="preserve">0.819</w:t>
            </w:r>
          </w:p>
        </w:tc>
        <w:tc>
          <w:tcPr>
            <w:tcW w:type="dxa" w:w="1296"/>
            <w:shd w:fill="FFFFFF" w:val="clear"/>
            <w:tcMar>
              <w:top w:type="dxa" w:w="60"/>
              <w:left w:type="dxa" w:w="100"/>
              <w:bottom w:type="dxa" w:w="60"/>
              <w:right w:type="dxa" w:w="100"/>
            </w:tcMar>
          </w:tcPr>
          <w:p>
            <w:r>
              <w:rPr>
                <w:sz w:val="19"/>
                <w:szCs w:val="19"/>
              </w:rPr>
              <w:t xml:space="preserve">1.000</w:t>
            </w:r>
          </w:p>
        </w:tc>
        <w:tc>
          <w:tcPr>
            <w:tcW w:type="dxa" w:w="1296"/>
            <w:shd w:fill="FFFFFF" w:val="clear"/>
            <w:tcMar>
              <w:top w:type="dxa" w:w="60"/>
              <w:left w:type="dxa" w:w="100"/>
              <w:bottom w:type="dxa" w:w="60"/>
              <w:right w:type="dxa" w:w="100"/>
            </w:tcMar>
          </w:tcPr>
          <w:p>
            <w:r>
              <w:rPr>
                <w:sz w:val="19"/>
                <w:szCs w:val="19"/>
              </w:rPr>
              <w:t xml:space="preserve">0.000</w:t>
            </w:r>
          </w:p>
        </w:tc>
        <w:tc>
          <w:tcPr>
            <w:tcW w:type="dxa" w:w="1296"/>
            <w:shd w:fill="FFFFFF" w:val="clear"/>
            <w:tcMar>
              <w:top w:type="dxa" w:w="60"/>
              <w:left w:type="dxa" w:w="100"/>
              <w:bottom w:type="dxa" w:w="60"/>
              <w:right w:type="dxa" w:w="100"/>
            </w:tcMar>
          </w:tcPr>
          <w:p>
            <w:r>
              <w:rPr>
                <w:sz w:val="19"/>
                <w:szCs w:val="19"/>
              </w:rPr>
              <w:t xml:space="preserve">0.853</w:t>
            </w:r>
          </w:p>
        </w:tc>
      </w:tr>
      <w:tr>
        <w:tc>
          <w:tcPr>
            <w:tcW w:type="dxa" w:w="3600"/>
            <w:shd w:fill="FFFFFF" w:val="clear"/>
            <w:tcMar>
              <w:top w:type="dxa" w:w="60"/>
              <w:left w:type="dxa" w:w="100"/>
              <w:bottom w:type="dxa" w:w="60"/>
              <w:right w:type="dxa" w:w="100"/>
            </w:tcMar>
          </w:tcPr>
          <w:p>
            <w:r>
              <w:rPr>
                <w:b/>
                <w:bCs/>
                <w:sz w:val="19"/>
                <w:szCs w:val="19"/>
              </w:rPr>
              <w:t xml:space="preserve">Mean</w:t>
            </w:r>
          </w:p>
        </w:tc>
        <w:tc>
          <w:tcPr>
            <w:tcW w:type="dxa" w:w="1296"/>
            <w:shd w:fill="FFFFFF" w:val="clear"/>
            <w:tcMar>
              <w:top w:type="dxa" w:w="60"/>
              <w:left w:type="dxa" w:w="100"/>
              <w:bottom w:type="dxa" w:w="60"/>
              <w:right w:type="dxa" w:w="100"/>
            </w:tcMar>
          </w:tcPr>
          <w:p>
            <w:r>
              <w:rPr>
                <w:b/>
                <w:bCs/>
                <w:sz w:val="19"/>
                <w:szCs w:val="19"/>
              </w:rPr>
              <w:t xml:space="preserve">0.540</w:t>
            </w:r>
          </w:p>
        </w:tc>
        <w:tc>
          <w:tcPr>
            <w:tcW w:type="dxa" w:w="1296"/>
            <w:shd w:fill="FFFFFF" w:val="clear"/>
            <w:tcMar>
              <w:top w:type="dxa" w:w="60"/>
              <w:left w:type="dxa" w:w="100"/>
              <w:bottom w:type="dxa" w:w="60"/>
              <w:right w:type="dxa" w:w="100"/>
            </w:tcMar>
          </w:tcPr>
          <w:p>
            <w:r>
              <w:rPr>
                <w:b/>
                <w:bCs/>
                <w:sz w:val="19"/>
                <w:szCs w:val="19"/>
              </w:rPr>
              <w:t xml:space="preserve">0.610*</w:t>
            </w:r>
          </w:p>
        </w:tc>
        <w:tc>
          <w:tcPr>
            <w:tcW w:type="dxa" w:w="1296"/>
            <w:shd w:fill="FFFFFF" w:val="clear"/>
            <w:tcMar>
              <w:top w:type="dxa" w:w="60"/>
              <w:left w:type="dxa" w:w="100"/>
              <w:bottom w:type="dxa" w:w="60"/>
              <w:right w:type="dxa" w:w="100"/>
            </w:tcMar>
          </w:tcPr>
          <w:p>
            <w:r>
              <w:rPr>
                <w:b/>
                <w:bCs/>
                <w:sz w:val="19"/>
                <w:szCs w:val="19"/>
              </w:rPr>
              <w:t xml:space="preserve">0.416</w:t>
            </w:r>
          </w:p>
        </w:tc>
        <w:tc>
          <w:tcPr>
            <w:tcW w:type="dxa" w:w="1296"/>
            <w:shd w:fill="FFFFFF" w:val="clear"/>
            <w:tcMar>
              <w:top w:type="dxa" w:w="60"/>
              <w:left w:type="dxa" w:w="100"/>
              <w:bottom w:type="dxa" w:w="60"/>
              <w:right w:type="dxa" w:w="100"/>
            </w:tcMar>
          </w:tcPr>
          <w:p>
            <w:r>
              <w:rPr>
                <w:b/>
                <w:bCs/>
                <w:sz w:val="19"/>
                <w:szCs w:val="19"/>
              </w:rPr>
              <w:t xml:space="preserve">0.400</w:t>
            </w:r>
          </w:p>
        </w:tc>
        <w:tc>
          <w:tcPr>
            <w:tcW w:type="dxa" w:w="1296"/>
            <w:shd w:fill="FFFFFF" w:val="clear"/>
            <w:tcMar>
              <w:top w:type="dxa" w:w="60"/>
              <w:left w:type="dxa" w:w="100"/>
              <w:bottom w:type="dxa" w:w="60"/>
              <w:right w:type="dxa" w:w="100"/>
            </w:tcMar>
          </w:tcPr>
          <w:p>
            <w:r>
              <w:rPr>
                <w:b/>
                <w:bCs/>
                <w:sz w:val="19"/>
                <w:szCs w:val="19"/>
              </w:rPr>
              <w:t xml:space="preserve">0.753</w:t>
            </w:r>
          </w:p>
        </w:tc>
      </w:tr>
    </w:tbl>
    <w:p>
      <w:pPr>
        <w:spacing w:after="80"/>
      </w:pPr>
      <w:r>
        <w:rPr>
          <w:i/>
          <w:iCs/>
          <w:color w:val="777777"/>
          <w:sz w:val="18"/>
          <w:szCs w:val="18"/>
        </w:rPr>
        <w:t xml:space="preserve">* The RAGAS judge raised an OutputParserException while scoring this question's answer relevancy (the free-tier Groq judge returned unstructured prose instead of the expected output), so no score exists for that cell; the reported mean is computed over the remaining four questions.</w:t>
      </w:r>
    </w:p>
    <w:p>
      <w:pPr>
        <w:spacing w:after="160"/>
      </w:pPr>
      <w:r>
        <w:rPr>
          <w:i/>
          <w:iCs/>
          <w:color w:val="777777"/>
          <w:sz w:val="18"/>
          <w:szCs w:val="18"/>
        </w:rPr>
        <w:t xml:space="preserve">** This one needs unpacking rather than a one-line note. The text returned matches the pipeline's out-of-scope message, not the grounding threshold's refusal message — meaning this question was rejected by the two-stage scope guard before retrieval ever ran, not by the similarity threshold finding insufficient evidence. "What customer service issues appear most often?" is a legitimate complaint-exploration question; the rejection is a false positive from the guard's LLM classifier, and it recurred identically across three separate runs (this evaluation and both conditions of the metadata-tagging ablation below), which rules out a fluke. Faithfulness, context precision and context recall are mechanically zero because no retrieval or generation happened for this question at all.</w:t>
      </w:r>
    </w:p>
    <w:p>
      <w:pPr>
        <w:spacing w:after="160"/>
      </w:pPr>
      <w:r>
        <w:t xml:space="preserve">The false rejection on the customer-service question is the most consequential single result in this table, but it credits the wrong mechanism if read too quickly. It is not the grounding threshold working as designed — no retrieval was even attempted — it is the scope guard misfiring on a question it should have passed straight through. Context precision fell to zero on the airline question too, and there faithfulness genuinely fell with it, to 0.400, rather than remaining artificially high as it did in the earlier, un-gated run — that is the grounding threshold behaving as intended. The two zero-precision questions look the same in the table but have different causes, and only one of them is evidence the grounding mechanism works.</w:t>
      </w:r>
    </w:p>
    <w:p>
      <w:pPr>
        <w:spacing w:after="160"/>
      </w:pPr>
      <w:r>
        <w:t xml:space="preserve">Context recall is 0.000 on three of five questions, for three different reasons: the summarisation question is open-ended with no specific retrieval target, a structural limitation of dense retrieval; the airline question retrieved only two, largely uninformative reviews; and the customer-service question was falsely rejected by the scope guard, so there was no context to evaluate.</w:t>
      </w:r>
    </w:p>
    <w:p>
      <w:pPr>
        <w:pStyle w:val="Heading2"/>
        <w:spacing w:after="150" w:before="300"/>
      </w:pPr>
      <w:r>
        <w:t xml:space="preserve">3.1 Ablation: does metadata tagging actually help?</w:t>
      </w:r>
    </w:p>
    <w:p>
      <w:pPr>
        <w:spacing w:after="160"/>
      </w:pPr>
      <w:r>
        <w:t xml:space="preserve">Section 3's design argument is that tagging each retrieved review with its platform, rating and sentiment before it reaches the generator is what makes the prompt's grounding rules enforceable. evaluate/ablation_metadata_tagging.py tests this directly: the same five questions, run twice through the same pipeline, once with the tags in place and once with them stripped so the generator sees only raw review text. Retrieval is identical in both runs, so any score difference comes from what the generator was shown, not what was retrieved.</w:t>
      </w: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629"/>
        <w:gridCol w:w="2151"/>
        <w:gridCol w:w="2151"/>
        <w:gridCol w:w="2151"/>
      </w:tblGrid>
      <w:tr>
        <w:trPr>
          <w:tblHeader/>
        </w:trPr>
        <w:tc>
          <w:tcPr>
            <w:tcW w:type="dxa" w:w="3629"/>
            <w:shd w:fill="2C3E50" w:val="clear"/>
            <w:tcMar>
              <w:top w:type="dxa" w:w="80"/>
              <w:left w:type="dxa" w:w="100"/>
              <w:bottom w:type="dxa" w:w="80"/>
              <w:right w:type="dxa" w:w="100"/>
            </w:tcMar>
          </w:tcPr>
          <w:p>
            <w:r>
              <w:rPr>
                <w:b/>
                <w:bCs/>
                <w:color w:val="FFFFFF"/>
                <w:sz w:val="19"/>
                <w:szCs w:val="19"/>
              </w:rPr>
              <w:t xml:space="preserve">Metric</w:t>
            </w:r>
          </w:p>
        </w:tc>
        <w:tc>
          <w:tcPr>
            <w:tcW w:type="dxa" w:w="2151"/>
            <w:shd w:fill="2C3E50" w:val="clear"/>
            <w:tcMar>
              <w:top w:type="dxa" w:w="80"/>
              <w:left w:type="dxa" w:w="100"/>
              <w:bottom w:type="dxa" w:w="80"/>
              <w:right w:type="dxa" w:w="100"/>
            </w:tcMar>
          </w:tcPr>
          <w:p>
            <w:r>
              <w:rPr>
                <w:b/>
                <w:bCs/>
                <w:color w:val="FFFFFF"/>
                <w:sz w:val="19"/>
                <w:szCs w:val="19"/>
              </w:rPr>
              <w:t xml:space="preserve">Tagged</w:t>
            </w:r>
          </w:p>
        </w:tc>
        <w:tc>
          <w:tcPr>
            <w:tcW w:type="dxa" w:w="2151"/>
            <w:shd w:fill="2C3E50" w:val="clear"/>
            <w:tcMar>
              <w:top w:type="dxa" w:w="80"/>
              <w:left w:type="dxa" w:w="100"/>
              <w:bottom w:type="dxa" w:w="80"/>
              <w:right w:type="dxa" w:w="100"/>
            </w:tcMar>
          </w:tcPr>
          <w:p>
            <w:r>
              <w:rPr>
                <w:b/>
                <w:bCs/>
                <w:color w:val="FFFFFF"/>
                <w:sz w:val="19"/>
                <w:szCs w:val="19"/>
              </w:rPr>
              <w:t xml:space="preserve">Untagged</w:t>
            </w:r>
          </w:p>
        </w:tc>
        <w:tc>
          <w:tcPr>
            <w:tcW w:type="dxa" w:w="2151"/>
            <w:shd w:fill="2C3E50" w:val="clear"/>
            <w:tcMar>
              <w:top w:type="dxa" w:w="80"/>
              <w:left w:type="dxa" w:w="100"/>
              <w:bottom w:type="dxa" w:w="80"/>
              <w:right w:type="dxa" w:w="100"/>
            </w:tcMar>
          </w:tcPr>
          <w:p>
            <w:r>
              <w:rPr>
                <w:b/>
                <w:bCs/>
                <w:color w:val="FFFFFF"/>
                <w:sz w:val="19"/>
                <w:szCs w:val="19"/>
              </w:rPr>
              <w:t xml:space="preserve">Delta</w:t>
            </w:r>
          </w:p>
        </w:tc>
      </w:tr>
      <w:tr>
        <w:tc>
          <w:tcPr>
            <w:tcW w:type="dxa" w:w="3629"/>
            <w:shd w:fill="FFFFFF" w:val="clear"/>
            <w:tcMar>
              <w:top w:type="dxa" w:w="60"/>
              <w:left w:type="dxa" w:w="100"/>
              <w:bottom w:type="dxa" w:w="60"/>
              <w:right w:type="dxa" w:w="100"/>
            </w:tcMar>
          </w:tcPr>
          <w:p>
            <w:r>
              <w:rPr>
                <w:sz w:val="19"/>
                <w:szCs w:val="19"/>
              </w:rPr>
              <w:t xml:space="preserve">Faithfulness</w:t>
            </w:r>
          </w:p>
        </w:tc>
        <w:tc>
          <w:tcPr>
            <w:tcW w:type="dxa" w:w="2151"/>
            <w:shd w:fill="FFFFFF" w:val="clear"/>
            <w:tcMar>
              <w:top w:type="dxa" w:w="60"/>
              <w:left w:type="dxa" w:w="100"/>
              <w:bottom w:type="dxa" w:w="60"/>
              <w:right w:type="dxa" w:w="100"/>
            </w:tcMar>
          </w:tcPr>
          <w:p>
            <w:r>
              <w:rPr>
                <w:sz w:val="19"/>
                <w:szCs w:val="19"/>
              </w:rPr>
              <w:t xml:space="preserve">0.667</w:t>
            </w:r>
          </w:p>
        </w:tc>
        <w:tc>
          <w:tcPr>
            <w:tcW w:type="dxa" w:w="2151"/>
            <w:shd w:fill="FFFFFF" w:val="clear"/>
            <w:tcMar>
              <w:top w:type="dxa" w:w="60"/>
              <w:left w:type="dxa" w:w="100"/>
              <w:bottom w:type="dxa" w:w="60"/>
              <w:right w:type="dxa" w:w="100"/>
            </w:tcMar>
          </w:tcPr>
          <w:p>
            <w:r>
              <w:rPr>
                <w:sz w:val="19"/>
                <w:szCs w:val="19"/>
              </w:rPr>
              <w:t xml:space="preserve">0.549</w:t>
            </w:r>
          </w:p>
        </w:tc>
        <w:tc>
          <w:tcPr>
            <w:tcW w:type="dxa" w:w="2151"/>
            <w:shd w:fill="FFFFFF" w:val="clear"/>
            <w:tcMar>
              <w:top w:type="dxa" w:w="60"/>
              <w:left w:type="dxa" w:w="100"/>
              <w:bottom w:type="dxa" w:w="60"/>
              <w:right w:type="dxa" w:w="100"/>
            </w:tcMar>
          </w:tcPr>
          <w:p>
            <w:r>
              <w:rPr>
                <w:sz w:val="19"/>
                <w:szCs w:val="19"/>
              </w:rPr>
              <w:t xml:space="preserve">+0.118</w:t>
            </w:r>
          </w:p>
        </w:tc>
      </w:tr>
      <w:tr>
        <w:tc>
          <w:tcPr>
            <w:tcW w:type="dxa" w:w="3629"/>
            <w:shd w:fill="FFFFFF" w:val="clear"/>
            <w:tcMar>
              <w:top w:type="dxa" w:w="60"/>
              <w:left w:type="dxa" w:w="100"/>
              <w:bottom w:type="dxa" w:w="60"/>
              <w:right w:type="dxa" w:w="100"/>
            </w:tcMar>
          </w:tcPr>
          <w:p>
            <w:r>
              <w:rPr>
                <w:sz w:val="19"/>
                <w:szCs w:val="19"/>
              </w:rPr>
              <w:t xml:space="preserve">Answer relevancy</w:t>
            </w:r>
          </w:p>
        </w:tc>
        <w:tc>
          <w:tcPr>
            <w:tcW w:type="dxa" w:w="2151"/>
            <w:shd w:fill="FFFFFF" w:val="clear"/>
            <w:tcMar>
              <w:top w:type="dxa" w:w="60"/>
              <w:left w:type="dxa" w:w="100"/>
              <w:bottom w:type="dxa" w:w="60"/>
              <w:right w:type="dxa" w:w="100"/>
            </w:tcMar>
          </w:tcPr>
          <w:p>
            <w:r>
              <w:rPr>
                <w:sz w:val="19"/>
                <w:szCs w:val="19"/>
              </w:rPr>
              <w:t xml:space="preserve">0.452</w:t>
            </w:r>
          </w:p>
        </w:tc>
        <w:tc>
          <w:tcPr>
            <w:tcW w:type="dxa" w:w="2151"/>
            <w:shd w:fill="FFFFFF" w:val="clear"/>
            <w:tcMar>
              <w:top w:type="dxa" w:w="60"/>
              <w:left w:type="dxa" w:w="100"/>
              <w:bottom w:type="dxa" w:w="60"/>
              <w:right w:type="dxa" w:w="100"/>
            </w:tcMar>
          </w:tcPr>
          <w:p>
            <w:r>
              <w:rPr>
                <w:sz w:val="19"/>
                <w:szCs w:val="19"/>
              </w:rPr>
              <w:t xml:space="preserve">0.654</w:t>
            </w:r>
          </w:p>
        </w:tc>
        <w:tc>
          <w:tcPr>
            <w:tcW w:type="dxa" w:w="2151"/>
            <w:shd w:fill="FFFFFF" w:val="clear"/>
            <w:tcMar>
              <w:top w:type="dxa" w:w="60"/>
              <w:left w:type="dxa" w:w="100"/>
              <w:bottom w:type="dxa" w:w="60"/>
              <w:right w:type="dxa" w:w="100"/>
            </w:tcMar>
          </w:tcPr>
          <w:p>
            <w:r>
              <w:rPr>
                <w:sz w:val="19"/>
                <w:szCs w:val="19"/>
              </w:rPr>
              <w:t xml:space="preserve">-0.202</w:t>
            </w:r>
          </w:p>
        </w:tc>
      </w:tr>
      <w:tr>
        <w:tc>
          <w:tcPr>
            <w:tcW w:type="dxa" w:w="3629"/>
            <w:shd w:fill="FFFFFF" w:val="clear"/>
            <w:tcMar>
              <w:top w:type="dxa" w:w="60"/>
              <w:left w:type="dxa" w:w="100"/>
              <w:bottom w:type="dxa" w:w="60"/>
              <w:right w:type="dxa" w:w="100"/>
            </w:tcMar>
          </w:tcPr>
          <w:p>
            <w:r>
              <w:rPr>
                <w:sz w:val="19"/>
                <w:szCs w:val="19"/>
              </w:rPr>
              <w:t xml:space="preserve">Context precision</w:t>
            </w:r>
          </w:p>
        </w:tc>
        <w:tc>
          <w:tcPr>
            <w:tcW w:type="dxa" w:w="2151"/>
            <w:shd w:fill="FFFFFF" w:val="clear"/>
            <w:tcMar>
              <w:top w:type="dxa" w:w="60"/>
              <w:left w:type="dxa" w:w="100"/>
              <w:bottom w:type="dxa" w:w="60"/>
              <w:right w:type="dxa" w:w="100"/>
            </w:tcMar>
          </w:tcPr>
          <w:p>
            <w:r>
              <w:rPr>
                <w:sz w:val="19"/>
                <w:szCs w:val="19"/>
              </w:rPr>
              <w:t xml:space="preserve">0.416</w:t>
            </w:r>
          </w:p>
        </w:tc>
        <w:tc>
          <w:tcPr>
            <w:tcW w:type="dxa" w:w="2151"/>
            <w:shd w:fill="FFFFFF" w:val="clear"/>
            <w:tcMar>
              <w:top w:type="dxa" w:w="60"/>
              <w:left w:type="dxa" w:w="100"/>
              <w:bottom w:type="dxa" w:w="60"/>
              <w:right w:type="dxa" w:w="100"/>
            </w:tcMar>
          </w:tcPr>
          <w:p>
            <w:r>
              <w:rPr>
                <w:sz w:val="19"/>
                <w:szCs w:val="19"/>
              </w:rPr>
              <w:t xml:space="preserve">0.416</w:t>
            </w:r>
          </w:p>
        </w:tc>
        <w:tc>
          <w:tcPr>
            <w:tcW w:type="dxa" w:w="2151"/>
            <w:shd w:fill="FFFFFF" w:val="clear"/>
            <w:tcMar>
              <w:top w:type="dxa" w:w="60"/>
              <w:left w:type="dxa" w:w="100"/>
              <w:bottom w:type="dxa" w:w="60"/>
              <w:right w:type="dxa" w:w="100"/>
            </w:tcMar>
          </w:tcPr>
          <w:p>
            <w:r>
              <w:rPr>
                <w:sz w:val="19"/>
                <w:szCs w:val="19"/>
              </w:rPr>
              <w:t xml:space="preserve">0.000</w:t>
            </w:r>
          </w:p>
        </w:tc>
      </w:tr>
      <w:tr>
        <w:tc>
          <w:tcPr>
            <w:tcW w:type="dxa" w:w="3629"/>
            <w:shd w:fill="FFFFFF" w:val="clear"/>
            <w:tcMar>
              <w:top w:type="dxa" w:w="60"/>
              <w:left w:type="dxa" w:w="100"/>
              <w:bottom w:type="dxa" w:w="60"/>
              <w:right w:type="dxa" w:w="100"/>
            </w:tcMar>
          </w:tcPr>
          <w:p>
            <w:r>
              <w:rPr>
                <w:sz w:val="19"/>
                <w:szCs w:val="19"/>
              </w:rPr>
              <w:t xml:space="preserve">Context recall</w:t>
            </w:r>
          </w:p>
        </w:tc>
        <w:tc>
          <w:tcPr>
            <w:tcW w:type="dxa" w:w="2151"/>
            <w:shd w:fill="FFFFFF" w:val="clear"/>
            <w:tcMar>
              <w:top w:type="dxa" w:w="60"/>
              <w:left w:type="dxa" w:w="100"/>
              <w:bottom w:type="dxa" w:w="60"/>
              <w:right w:type="dxa" w:w="100"/>
            </w:tcMar>
          </w:tcPr>
          <w:p>
            <w:r>
              <w:rPr>
                <w:sz w:val="19"/>
                <w:szCs w:val="19"/>
              </w:rPr>
              <w:t xml:space="preserve">0.400</w:t>
            </w:r>
          </w:p>
        </w:tc>
        <w:tc>
          <w:tcPr>
            <w:tcW w:type="dxa" w:w="2151"/>
            <w:shd w:fill="FFFFFF" w:val="clear"/>
            <w:tcMar>
              <w:top w:type="dxa" w:w="60"/>
              <w:left w:type="dxa" w:w="100"/>
              <w:bottom w:type="dxa" w:w="60"/>
              <w:right w:type="dxa" w:w="100"/>
            </w:tcMar>
          </w:tcPr>
          <w:p>
            <w:r>
              <w:rPr>
                <w:sz w:val="19"/>
                <w:szCs w:val="19"/>
              </w:rPr>
              <w:t xml:space="preserve">0.400</w:t>
            </w:r>
          </w:p>
        </w:tc>
        <w:tc>
          <w:tcPr>
            <w:tcW w:type="dxa" w:w="2151"/>
            <w:shd w:fill="FFFFFF" w:val="clear"/>
            <w:tcMar>
              <w:top w:type="dxa" w:w="60"/>
              <w:left w:type="dxa" w:w="100"/>
              <w:bottom w:type="dxa" w:w="60"/>
              <w:right w:type="dxa" w:w="100"/>
            </w:tcMar>
          </w:tcPr>
          <w:p>
            <w:r>
              <w:rPr>
                <w:sz w:val="19"/>
                <w:szCs w:val="19"/>
              </w:rPr>
              <w:t xml:space="preserve">0.000</w:t>
            </w:r>
          </w:p>
        </w:tc>
      </w:tr>
    </w:tbl>
    <w:p>
      <w:pPr>
        <w:spacing w:after="160"/>
      </w:pPr>
      <w:r>
        <w:t xml:space="preserve">Context precision and recall are identical between conditions, to three decimal places — exactly what the design predicts, since neither condition touches retrieval, and reassuring confirmation that the ablation isolates what it claims to. Faithfulness improves with tags, 0.667 against 0.549, supporting the argument that citing each review's platform and rating gives the model something concrete to stay anchored to. But answer relevancy moves the other way, and by more: 0.452 tagged against 0.654 untagged, the largest single delta in the table. A plausible reading is that tagged answers spend more of their length on citation-style attribution, which reads as less directly responsive to the question than the untagged answers do. If that holds, tagging buys grounding at a real cost to how responsive the answer feels — a trade-off, not a clean win.</w:t>
      </w:r>
    </w:p>
    <w:p>
      <w:pPr>
        <w:spacing w:after="160"/>
      </w:pPr>
      <w:r>
        <w:t xml:space="preserve">One concrete example is worth quoting directly. For the battery-life question, the untagged run's answer opens with "Platform(s) covered: Twitter Airline, Amazon" — but none of the five retrieved reviews for that question mention an airline. The tagged run's answer for the same question and the same retrieved reviews correctly says "Platform(s) covered: Yelp, Amazon." That is a real, observed platform hallucination prevented by tagging, caught in the act rather than argued in the abstract.</w:t>
      </w:r>
    </w:p>
    <w:p>
      <w:pPr>
        <w:spacing w:after="160"/>
      </w:pPr>
      <w:r>
        <w:rPr>
          <w:i/>
          <w:iCs/>
          <w:color w:val="777777"/>
          <w:sz w:val="18"/>
          <w:szCs w:val="18"/>
        </w:rPr>
        <w:t xml:space="preserve">The latency figures (1,704.6 ms tagged against 501.3 ms untagged) are reported for completeness but are more consistent with ordinary API variance between two separate sequential calls than with tagging itself changing generation time; no claim rests on them.</w:t>
      </w:r>
    </w:p>
    <w:p>
      <w:pPr>
        <w:spacing w:after="160"/>
      </w:pPr>
      <w:r>
        <w:t xml:space="preserve">Limitations to report: the RAGAS judge reuses the same Groq model (llama-3.1-8b-instant) configured for answer generation — a documented self-grading bias risk, isolated to a separate object from the generation call but not model-independent. The evaluation covers five questions only (four for answer relevancy, due to the parser exception above), capped by free-tier API rate limits. Of the four originally planned ablation conditions, one — metadata tagging — was executed and is reported above; the other three (retrieval depth, retriever type, prompt version) remain implemented but not run.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46e6f6f107eda69ab8a6742dc3f52c050eb1d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2026-08-15T13:30:42.366Z</dcterms:created>
  <dcterms:modified xsi:type="dcterms:W3CDTF">2026-08-15T13:30:42.367Z</dcterms:modified>
</cp:coreProperties>
</file>

<file path=docProps/custom.xml><?xml version="1.0" encoding="utf-8"?>
<Properties xmlns="http://schemas.openxmlformats.org/officeDocument/2006/custom-properties" xmlns:vt="http://schemas.openxmlformats.org/officeDocument/2006/docPropsVTypes"/>
</file>