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C1B19"/>
          <w:sz w:val="48"/>
          <w:szCs w:val="48"/>
        </w:rPr>
        <w:t xml:space="preserve">Document Analyzer</w:t>
      </w:r>
    </w:p>
    <w:p>
      <w:pPr>
        <w:spacing w:after="40"/>
      </w:pPr>
      <w:r>
        <w:rPr>
          <w:b/>
          <w:bCs/>
          <w:color w:val="C15F3C"/>
          <w:sz w:val="28"/>
          <w:szCs w:val="28"/>
        </w:rPr>
        <w:t xml:space="preserve">Project Report</w:t>
      </w:r>
    </w:p>
    <w:p>
      <w:pPr>
        <w:spacing w:after="300"/>
      </w:pPr>
      <w:r>
        <w:rPr>
          <w:i/>
          <w:iCs/>
          <w:color w:val="57544D"/>
          <w:sz w:val="20"/>
          <w:szCs w:val="20"/>
        </w:rPr>
        <w:t xml:space="preserve">AI-Powered Document Analysis Web Application — Full-Stack, Streaming, Containerized, AWS-Deployed</w:t>
      </w:r>
    </w:p>
    <w:p>
      <w:pPr>
        <w:pStyle w:val="Heading1"/>
        <w:spacing w:after="160" w:before="320"/>
      </w:pPr>
      <w:r>
        <w:t xml:space="preserve">1. Application Overview and Tech Stack</w:t>
      </w:r>
    </w:p>
    <w:p>
      <w:pPr>
        <w:spacing w:after="160"/>
      </w:pPr>
      <w:r>
        <w:t xml:space="preserve">Document Analyzer is a full-stack web application that lets a user upload a PDF or paste raw text and receive an AI-generated summary, structured extraction, rewrite, or critical analysis of that document. The AI response streams into the interface progressively, token by token, using Server-Sent Events (SSE), so the user sees the answer forming in real time rather than waiting for a single large response.</w:t>
      </w:r>
    </w:p>
    <w:p>
      <w:pPr>
        <w:pStyle w:val="Heading2"/>
        <w:spacing w:after="120" w:before="220"/>
      </w:pPr>
      <w:r>
        <w:t xml:space="preserve">1.1 Tech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F4F3EF" w:val="clear"/>
          </w:tcPr>
          <w:p>
            <w:r>
              <w:rPr>
                <w:b/>
                <w:bCs/>
                <w:sz w:val="20"/>
                <w:szCs w:val="20"/>
              </w:rPr>
              <w:t xml:space="preserve">Frontend</w:t>
            </w:r>
          </w:p>
        </w:tc>
        <w:tc>
          <w:tcPr>
            <w:tcW w:type="dxa" w:w="6800"/>
          </w:tcPr>
          <w:p>
            <w:r>
              <w:rPr>
                <w:sz w:val="20"/>
                <w:szCs w:val="20"/>
              </w:rPr>
              <w:t xml:space="preserve">HTML5, CSS3, vanilla JavaScript (no build tooling required), marked.js for client-side Markdown rendering, fully responsive layout for desktop and mobile.</w:t>
            </w:r>
          </w:p>
        </w:tc>
      </w:tr>
      <w:tr>
        <w:tc>
          <w:tcPr>
            <w:tcW w:type="dxa" w:w="2800"/>
            <w:shd w:fill="F4F3EF" w:val="clear"/>
          </w:tcPr>
          <w:p>
            <w:r>
              <w:rPr>
                <w:b/>
                <w:bCs/>
                <w:sz w:val="20"/>
                <w:szCs w:val="20"/>
              </w:rPr>
              <w:t xml:space="preserve">Backend</w:t>
            </w:r>
          </w:p>
        </w:tc>
        <w:tc>
          <w:tcPr>
            <w:tcW w:type="dxa" w:w="6800"/>
          </w:tcPr>
          <w:p>
            <w:r>
              <w:rPr>
                <w:sz w:val="20"/>
                <w:szCs w:val="20"/>
              </w:rPr>
              <w:t xml:space="preserve">Python 3.12, FastAPI, Uvicorn (ASGI server), pypdf for PDF text extraction, Server-Sent Events for streaming.</w:t>
            </w:r>
          </w:p>
        </w:tc>
      </w:tr>
      <w:tr>
        <w:tc>
          <w:tcPr>
            <w:tcW w:type="dxa" w:w="2800"/>
            <w:shd w:fill="F4F3EF" w:val="clear"/>
          </w:tcPr>
          <w:p>
            <w:r>
              <w:rPr>
                <w:b/>
                <w:bCs/>
                <w:sz w:val="20"/>
                <w:szCs w:val="20"/>
              </w:rPr>
              <w:t xml:space="preserve">LLM / AI</w:t>
            </w:r>
          </w:p>
        </w:tc>
        <w:tc>
          <w:tcPr>
            <w:tcW w:type="dxa" w:w="6800"/>
          </w:tcPr>
          <w:p>
            <w:r>
              <w:rPr>
                <w:sz w:val="20"/>
                <w:szCs w:val="20"/>
              </w:rPr>
              <w:t xml:space="preserve">Anthropic Claude API (model: claude-sonnet-4-6), accessed through the official anthropic Python SDK using its streaming Messages interface.</w:t>
            </w:r>
          </w:p>
        </w:tc>
      </w:tr>
      <w:tr>
        <w:tc>
          <w:tcPr>
            <w:tcW w:type="dxa" w:w="2800"/>
            <w:shd w:fill="F4F3EF" w:val="clear"/>
          </w:tcPr>
          <w:p>
            <w:r>
              <w:rPr>
                <w:b/>
                <w:bCs/>
                <w:sz w:val="20"/>
                <w:szCs w:val="20"/>
              </w:rPr>
              <w:t xml:space="preserve">Containerization</w:t>
            </w:r>
          </w:p>
        </w:tc>
        <w:tc>
          <w:tcPr>
            <w:tcW w:type="dxa" w:w="6800"/>
          </w:tcPr>
          <w:p>
            <w:r>
              <w:rPr>
                <w:sz w:val="20"/>
                <w:szCs w:val="20"/>
              </w:rPr>
              <w:t xml:space="preserve">Docker (single-image, multi-stage-ready Dockerfile), Docker Compose for local development.</w:t>
            </w:r>
          </w:p>
        </w:tc>
      </w:tr>
      <w:tr>
        <w:tc>
          <w:tcPr>
            <w:tcW w:type="dxa" w:w="2800"/>
            <w:shd w:fill="F4F3EF" w:val="clear"/>
          </w:tcPr>
          <w:p>
            <w:r>
              <w:rPr>
                <w:b/>
                <w:bCs/>
                <w:sz w:val="20"/>
                <w:szCs w:val="20"/>
              </w:rPr>
              <w:t xml:space="preserve">Deployment</w:t>
            </w:r>
          </w:p>
        </w:tc>
        <w:tc>
          <w:tcPr>
            <w:tcW w:type="dxa" w:w="6800"/>
          </w:tcPr>
          <w:p>
            <w:r>
              <w:rPr>
                <w:sz w:val="20"/>
                <w:szCs w:val="20"/>
              </w:rPr>
              <w:t xml:space="preserve">AWS App Runner (image sourced from Amazon ECR), with AWS Systems Manager Parameter Store used to inject the Anthropic API key as a runtime secret.</w:t>
            </w:r>
          </w:p>
        </w:tc>
      </w:tr>
      <w:tr>
        <w:tc>
          <w:tcPr>
            <w:tcW w:type="dxa" w:w="2800"/>
            <w:shd w:fill="F4F3EF" w:val="clear"/>
          </w:tcPr>
          <w:p>
            <w:r>
              <w:rPr>
                <w:b/>
                <w:bCs/>
                <w:sz w:val="20"/>
                <w:szCs w:val="20"/>
              </w:rPr>
              <w:t xml:space="preserve">Security</w:t>
            </w:r>
          </w:p>
        </w:tc>
        <w:tc>
          <w:tcPr>
            <w:tcW w:type="dxa" w:w="6800"/>
          </w:tcPr>
          <w:p>
            <w:r>
              <w:rPr>
                <w:sz w:val="20"/>
                <w:szCs w:val="20"/>
              </w:rPr>
              <w:t xml:space="preserve">Environment-variable-only secret management, restricted CORS, non-root container user, no client-side exposure of API keys, .gitignore excluding .env.</w:t>
            </w:r>
          </w:p>
        </w:tc>
      </w:tr>
    </w:tbl>
    <w:p>
      <w:pPr>
        <w:pStyle w:val="Heading1"/>
        <w:spacing w:after="160" w:before="320"/>
      </w:pPr>
      <w:r>
        <w:t xml:space="preserve">2. Prompting Strategy and Frameworks Used</w:t>
      </w:r>
    </w:p>
    <w:p>
      <w:pPr>
        <w:spacing w:after="160"/>
      </w:pPr>
      <w:r>
        <w:t xml:space="preserve">The application does not expose a free-form chat interface. Instead, it uses a fixed set of task-specific system-style instruction templates, one per analysis mode, which are prepended to the user's document text before being sent to Claude. This keeps output format predictable, reduces prompt-injection risk from document content, and lets the frontend reliably render the response as Markdown.</w:t>
      </w:r>
    </w:p>
    <w:p>
      <w:pPr>
        <w:pStyle w:val="Heading2"/>
        <w:spacing w:after="120" w:before="220"/>
      </w:pPr>
      <w:r>
        <w:t xml:space="preserve">2.1 Prompt Construction Pattern</w:t>
      </w:r>
    </w:p>
    <w:p>
      <w:pPr>
        <w:pStyle w:val="ListParagraph"/>
        <w:numPr>
          <w:ilvl w:val="0"/>
          <w:numId w:val="2"/>
        </w:numPr>
        <w:spacing w:after="80"/>
      </w:pPr>
      <w:r>
        <w:t xml:space="preserve">Each mode (Summarize, Extract, Rewrite, Analyze) maps to a dedicated instruction block that defines the AI's role, the expected output structure, and the formatting (Markdown).</w:t>
      </w:r>
    </w:p>
    <w:p>
      <w:pPr>
        <w:pStyle w:val="ListParagraph"/>
        <w:numPr>
          <w:ilvl w:val="0"/>
          <w:numId w:val="2"/>
        </w:numPr>
        <w:spacing w:after="80"/>
      </w:pPr>
      <w:r>
        <w:t xml:space="preserve">The user's optional 'custom instructions' are appended to the base instructions, letting the user steer the task (e.g. 'focus only on financial figures') without changing the underlying contract of the response.</w:t>
      </w:r>
    </w:p>
    <w:p>
      <w:pPr>
        <w:pStyle w:val="ListParagraph"/>
        <w:numPr>
          <w:ilvl w:val="0"/>
          <w:numId w:val="2"/>
        </w:numPr>
        <w:spacing w:after="80"/>
      </w:pPr>
      <w:r>
        <w:t xml:space="preserve">The document text is wrapped between explicit DOCUMENT START / DOCUMENT END markers so the model can clearly separate instructions from content, which reduces the chance of the document's own text being mistaken for instructions.</w:t>
      </w:r>
    </w:p>
    <w:p>
      <w:pPr>
        <w:pStyle w:val="ListParagraph"/>
        <w:numPr>
          <w:ilvl w:val="0"/>
          <w:numId w:val="2"/>
        </w:numPr>
        <w:spacing w:after="80"/>
      </w:pPr>
      <w:r>
        <w:t xml:space="preserve">Long documents are truncated to a configurable character budget (default ~120,000 characters) with a note appended, so requests stay within model context limits.</w:t>
      </w:r>
    </w:p>
    <w:p>
      <w:pPr>
        <w:pStyle w:val="Heading2"/>
        <w:spacing w:after="120" w:before="220"/>
      </w:pPr>
      <w:r>
        <w:t xml:space="preserve">2.2 Sample Prompt — Summarize Mode</w:t>
      </w:r>
    </w:p>
    <w:p>
      <w:pPr>
        <w:pBdr>
          <w:top w:val="single" w:color="E4E1D8" w:sz="2"/>
          <w:bottom w:val="single" w:color="E4E1D8" w:sz="2"/>
          <w:left w:val="single" w:color="E4E1D8" w:sz="2"/>
          <w:right w:val="single" w:color="E4E1D8" w:sz="2"/>
        </w:pBdr>
        <w:shd w:fill="F4F3EF" w:val="clear"/>
        <w:spacing w:after="160" w:before="80"/>
      </w:pPr>
      <w:r>
        <w:rPr>
          <w:rFonts w:ascii="Consolas" w:cs="Consolas" w:eastAsia="Consolas" w:hAnsi="Consolas"/>
          <w:sz w:val="19"/>
          <w:szCs w:val="19"/>
        </w:rPr>
        <w:t xml:space="preserve">You are an expert document analyst. Read the document below and produce a
clear, well-structured summary. Include: (1) a 2-3 sentence executive
summary, (2) key points as bullets, (3) any notable numbers, dates, or
names worth remembering. Use Markdown formatting.
--- DOCUMENT START ---
{document text}
--- DOCUMENT END ---</w:t>
      </w:r>
    </w:p>
    <w:p>
      <w:pPr>
        <w:pStyle w:val="Heading2"/>
        <w:spacing w:after="120" w:before="220"/>
      </w:pPr>
      <w:r>
        <w:t xml:space="preserve">2.3 Sample Prompt — Extract Mode</w:t>
      </w:r>
    </w:p>
    <w:p>
      <w:pPr>
        <w:pBdr>
          <w:top w:val="single" w:color="E4E1D8" w:sz="2"/>
          <w:bottom w:val="single" w:color="E4E1D8" w:sz="2"/>
          <w:left w:val="single" w:color="E4E1D8" w:sz="2"/>
          <w:right w:val="single" w:color="E4E1D8" w:sz="2"/>
        </w:pBdr>
        <w:shd w:fill="F4F3EF" w:val="clear"/>
        <w:spacing w:after="160" w:before="80"/>
      </w:pPr>
      <w:r>
        <w:rPr>
          <w:rFonts w:ascii="Consolas" w:cs="Consolas" w:eastAsia="Consolas" w:hAnsi="Consolas"/>
          <w:sz w:val="19"/>
          <w:szCs w:val="19"/>
        </w:rPr>
        <w:t xml:space="preserve">You are an expert data-extraction assistant. Read the document below and
extract all structured, factual information you can find: names, dates,
figures, obligations, definitions, and action items. Present the result as
clearly labeled Markdown sections and tables where useful. Do not
editorialize or add information that is not in the document.</w:t>
      </w:r>
    </w:p>
    <w:p>
      <w:pPr>
        <w:spacing w:after="160"/>
      </w:pPr>
      <w:r>
        <w:t xml:space="preserve">The Rewrite and Analyze modes follow the same pattern with instructions tailored to editorial polishing and critical evaluation respectively (see backend/main.py, MODE_PROMPTS).</w:t>
      </w:r>
    </w:p>
    <w:p>
      <w:pPr>
        <w:pStyle w:val="Heading1"/>
        <w:spacing w:after="160" w:before="320"/>
      </w:pPr>
      <w:r>
        <w:t xml:space="preserve">3. Phase-by-Phase Development Summary</w:t>
      </w:r>
    </w:p>
    <w:p>
      <w:pPr>
        <w:pStyle w:val="Heading2"/>
        <w:spacing w:after="120" w:before="220"/>
      </w:pPr>
      <w:r>
        <w:t xml:space="preserve">Phase 1 — Requirements &amp;amp; Architecture Design</w:t>
      </w:r>
    </w:p>
    <w:p>
      <w:pPr>
        <w:spacing w:after="160"/>
      </w:pPr>
      <w:r>
        <w:t xml:space="preserve">Defined the four core analysis modes, decided on a single-container architecture (FastAPI serving both the API and the static frontend) to simplify AWS deployment, and chose SSE over WebSockets since the data flow is one-directional (server to client) and SSE works cleanly over plain HTTPS/App Runner.</w:t>
      </w:r>
    </w:p>
    <w:p>
      <w:pPr>
        <w:pStyle w:val="Heading2"/>
        <w:spacing w:after="120" w:before="220"/>
      </w:pPr>
      <w:r>
        <w:t xml:space="preserve">Phase 2 — Backend Development</w:t>
      </w:r>
    </w:p>
    <w:p>
      <w:pPr>
        <w:spacing w:after="160"/>
      </w:pPr>
      <w:r>
        <w:t xml:space="preserve">Built the FastAPI application: PDF text extraction with pypdf, request validation with Pydantic, the prompt-template system, and the /api/analyze/pdf and /api/analyze/text streaming endpoints backed by the Anthropic SDK's messages.stream() interface.</w:t>
      </w:r>
    </w:p>
    <w:p>
      <w:pPr>
        <w:pStyle w:val="Heading2"/>
        <w:spacing w:after="120" w:before="220"/>
      </w:pPr>
      <w:r>
        <w:t xml:space="preserve">Phase 3 — Frontend Development</w:t>
      </w:r>
    </w:p>
    <w:p>
      <w:pPr>
        <w:spacing w:after="160"/>
      </w:pPr>
      <w:r>
        <w:t xml:space="preserve">Built a responsive two-panel UI (input controls on the left, streaming output on the right, collapsing to a single column on mobile). Implemented drag-and-drop PDF upload, a mode selector, a custom-instructions field, and a fetch()-based SSE reader that incrementally parses 'data:' events and renders them as Markdown via marked.js.</w:t>
      </w:r>
    </w:p>
    <w:p>
      <w:pPr>
        <w:pStyle w:val="Heading2"/>
        <w:spacing w:after="120" w:before="220"/>
      </w:pPr>
      <w:r>
        <w:t xml:space="preserve">Phase 4 — Integration &amp;amp; Streaming</w:t>
      </w:r>
    </w:p>
    <w:p>
      <w:pPr>
        <w:spacing w:after="160"/>
      </w:pPr>
      <w:r>
        <w:t xml:space="preserve">Connected frontend to backend end-to-end, verified that partial tokens render smoothly without flicker, and added error surfacing (e.g. missing API key, invalid PDF, oversized file) as distinct SSE error events so the UI can show a clear message instead of hanging.</w:t>
      </w:r>
    </w:p>
    <w:p>
      <w:pPr>
        <w:pStyle w:val="Heading2"/>
        <w:spacing w:after="120" w:before="220"/>
      </w:pPr>
      <w:r>
        <w:t xml:space="preserve">Phase 5 — Containerization</w:t>
      </w:r>
    </w:p>
    <w:p>
      <w:pPr>
        <w:spacing w:after="160"/>
      </w:pPr>
      <w:r>
        <w:t xml:space="preserve">Wrote a slim python:3.12-slim based Dockerfile that installs backend dependencies, copies backend and frontend code, runs as a non-root user, and exposes a health check endpoint. Added docker-compose.yml for local development with environment-variable injection.</w:t>
      </w:r>
    </w:p>
    <w:p>
      <w:pPr>
        <w:pStyle w:val="Heading2"/>
        <w:spacing w:after="120" w:before="220"/>
      </w:pPr>
      <w:r>
        <w:t xml:space="preserve">Phase 6 — AWS Deployment</w:t>
      </w:r>
    </w:p>
    <w:p>
      <w:pPr>
        <w:spacing w:after="160"/>
      </w:pPr>
      <w:r>
        <w:t xml:space="preserve">Authored a deployment script that builds the Docker image, pushes it to Amazon ECR, stores the Anthropic API key as a SecureString in AWS Systems Manager Parameter Store, creates the IAM role App Runner needs to pull from ECR, and creates/updates the App Runner service with the secret injected at runtime — producing a public HTTPS URL.</w:t>
      </w:r>
    </w:p>
    <w:p>
      <w:pPr>
        <w:pStyle w:val="Heading2"/>
        <w:spacing w:after="120" w:before="220"/>
      </w:pPr>
      <w:r>
        <w:t xml:space="preserve">Phase 7 — Testing &amp;amp; Documentation</w:t>
      </w:r>
    </w:p>
    <w:p>
      <w:pPr>
        <w:spacing w:after="160"/>
      </w:pPr>
      <w:r>
        <w:t xml:space="preserve">Performed syntax and structural validation of backend and frontend code, wrote the README with local-run, Docker, and AWS deployment instructions, and produced this report and the accompanying concept note.</w:t>
      </w:r>
    </w:p>
    <w:p>
      <w:pPr>
        <w:pStyle w:val="Heading1"/>
        <w:spacing w:after="160" w:before="320"/>
      </w:pPr>
      <w:r>
        <w:t xml:space="preserve">4. Application Architecture</w:t>
      </w:r>
    </w:p>
    <w:p>
      <w:pPr>
        <w:spacing w:after="160"/>
      </w:pPr>
      <w:r>
        <w:t xml:space="preserve">The system follows a simple three-tier flow:</w:t>
      </w:r>
    </w:p>
    <w:p>
      <w:pPr>
        <w:pStyle w:val="ListParagraph"/>
        <w:numPr>
          <w:ilvl w:val="0"/>
          <w:numId w:val="2"/>
        </w:numPr>
        <w:spacing w:after="80"/>
      </w:pPr>
      <w:r>
        <w:t xml:space="preserve">Client (Browser): static HTML/CSS/JS served by the same FastAPI app; handles file selection, mode choice, and renders the streamed Markdown response live.</w:t>
      </w:r>
    </w:p>
    <w:p>
      <w:pPr>
        <w:pStyle w:val="ListParagraph"/>
        <w:numPr>
          <w:ilvl w:val="0"/>
          <w:numId w:val="2"/>
        </w:numPr>
        <w:spacing w:after="80"/>
      </w:pPr>
      <w:r>
        <w:t xml:space="preserve">Application Server (FastAPI, in Docker): exposes /api/health, /api/analyze/text, and /api/analyze/pdf; extracts PDF text server-side; builds the mode-specific prompt; opens a streaming connection to Claude and re-emits tokens to the browser as SSE.</w:t>
      </w:r>
    </w:p>
    <w:p>
      <w:pPr>
        <w:pStyle w:val="ListParagraph"/>
        <w:numPr>
          <w:ilvl w:val="0"/>
          <w:numId w:val="2"/>
        </w:numPr>
        <w:spacing w:after="80"/>
      </w:pPr>
      <w:r>
        <w:t xml:space="preserve">LLM Provider (Anthropic Claude API): receives the constructed prompt and streams the generated text back to the backend, which relays it to the client in real time.</w:t>
      </w:r>
    </w:p>
    <w:p>
      <w:pPr>
        <w:spacing w:after="160"/>
      </w:pPr>
      <w:r>
        <w:t xml:space="preserve">In production, this container is pushed to Amazon ECR and run by AWS App Runner, which provides the public HTTPS endpoint, automatic TLS, and horizontal scaling. The Anthropic API key is injected into the container only at runtime via App Runner's RuntimeEnvironmentSecrets, backed by AWS Systems Manager Parameter Store, so it is never present in the image or in source control.</w:t>
      </w:r>
    </w:p>
    <w:p>
      <w:pPr>
        <w:pStyle w:val="Heading1"/>
        <w:spacing w:after="160" w:before="320"/>
      </w:pPr>
      <w:r>
        <w:t xml:space="preserve">5. Challenges Encountered and How They Were Resolved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F4F3EF" w:val="clear"/>
          </w:tcPr>
          <w:p>
            <w:r>
              <w:rPr>
                <w:b/>
                <w:bCs/>
                <w:sz w:val="20"/>
                <w:szCs w:val="20"/>
              </w:rPr>
              <w:t xml:space="preserve">Streaming through a container platform</w:t>
            </w:r>
          </w:p>
        </w:tc>
        <w:tc>
          <w:tcPr>
            <w:tcW w:type="dxa" w:w="6800"/>
          </w:tcPr>
          <w:p>
            <w:r>
              <w:rPr>
                <w:sz w:val="20"/>
                <w:szCs w:val="20"/>
              </w:rPr>
              <w:t xml:space="preserve">SSE requires the connection to stay open and unbuffered. Resolved by using FastAPI's StreamingResponse with media_type text/event-stream and ensuring App Runner/Uvicorn do not buffer the response, plus flushing each token as it arrives from the Anthropic stream.</w:t>
            </w:r>
          </w:p>
        </w:tc>
      </w:tr>
      <w:tr>
        <w:tc>
          <w:tcPr>
            <w:tcW w:type="dxa" w:w="2800"/>
            <w:shd w:fill="F4F3EF" w:val="clear"/>
          </w:tcPr>
          <w:p>
            <w:r>
              <w:rPr>
                <w:b/>
                <w:bCs/>
                <w:sz w:val="20"/>
                <w:szCs w:val="20"/>
              </w:rPr>
              <w:t xml:space="preserve">Keeping the API key out of the frontend</w:t>
            </w:r>
          </w:p>
        </w:tc>
        <w:tc>
          <w:tcPr>
            <w:tcW w:type="dxa" w:w="6800"/>
          </w:tcPr>
          <w:p>
            <w:r>
              <w:rPr>
                <w:sz w:val="20"/>
                <w:szCs w:val="20"/>
              </w:rPr>
              <w:t xml:space="preserve">All AI calls are proxied through the backend; the frontend never receives or stores a key. In AWS, the key is stored in SSM Parameter Store as a SecureString and referenced by ARN in the App Runner service definition rather than being set as plain text.</w:t>
            </w:r>
          </w:p>
        </w:tc>
      </w:tr>
      <w:tr>
        <w:tc>
          <w:tcPr>
            <w:tcW w:type="dxa" w:w="2800"/>
            <w:shd w:fill="F4F3EF" w:val="clear"/>
          </w:tcPr>
          <w:p>
            <w:r>
              <w:rPr>
                <w:b/>
                <w:bCs/>
                <w:sz w:val="20"/>
                <w:szCs w:val="20"/>
              </w:rPr>
              <w:t xml:space="preserve">Handling scanned / image-only PDFs</w:t>
            </w:r>
          </w:p>
        </w:tc>
        <w:tc>
          <w:tcPr>
            <w:tcW w:type="dxa" w:w="6800"/>
          </w:tcPr>
          <w:p>
            <w:r>
              <w:rPr>
                <w:sz w:val="20"/>
                <w:szCs w:val="20"/>
              </w:rPr>
              <w:t xml:space="preserve">pypdf returns empty text for scanned PDFs with no embedded text layer. The backend detects this case and returns a clear 422 error asking the user to provide a text-based PDF or paste text instead, rather than silently sending an empty prompt to the model.</w:t>
            </w:r>
          </w:p>
        </w:tc>
      </w:tr>
      <w:tr>
        <w:tc>
          <w:tcPr>
            <w:tcW w:type="dxa" w:w="2800"/>
            <w:shd w:fill="F4F3EF" w:val="clear"/>
          </w:tcPr>
          <w:p>
            <w:r>
              <w:rPr>
                <w:b/>
                <w:bCs/>
                <w:sz w:val="20"/>
                <w:szCs w:val="20"/>
              </w:rPr>
              <w:t xml:space="preserve">Long documents exceeding model context</w:t>
            </w:r>
          </w:p>
        </w:tc>
        <w:tc>
          <w:tcPr>
            <w:tcW w:type="dxa" w:w="6800"/>
          </w:tcPr>
          <w:p>
            <w:r>
              <w:rPr>
                <w:sz w:val="20"/>
                <w:szCs w:val="20"/>
              </w:rPr>
              <w:t xml:space="preserve">Implemented a character-budget truncation with a visible note appended to the prompt, so oversized documents degrade gracefully instead of failing outright.</w:t>
            </w:r>
          </w:p>
        </w:tc>
      </w:tr>
      <w:tr>
        <w:tc>
          <w:tcPr>
            <w:tcW w:type="dxa" w:w="2800"/>
            <w:shd w:fill="F4F3EF" w:val="clear"/>
          </w:tcPr>
          <w:p>
            <w:r>
              <w:rPr>
                <w:b/>
                <w:bCs/>
                <w:sz w:val="20"/>
                <w:szCs w:val="20"/>
              </w:rPr>
              <w:t xml:space="preserve">Mobile responsiveness</w:t>
            </w:r>
          </w:p>
        </w:tc>
        <w:tc>
          <w:tcPr>
            <w:tcW w:type="dxa" w:w="6800"/>
          </w:tcPr>
          <w:p>
            <w:r>
              <w:rPr>
                <w:sz w:val="20"/>
                <w:szCs w:val="20"/>
              </w:rPr>
              <w:t xml:space="preserve">The two-panel layout initially assumed a wide desktop viewport. Added a CSS grid breakpoint that collapses the layout to a single column and resizes touch targets for screens under ~860px.</w:t>
            </w:r>
          </w:p>
        </w:tc>
      </w:tr>
    </w:tbl>
    <w:p>
      <w:pPr>
        <w:pStyle w:val="Heading1"/>
        <w:spacing w:after="160" w:before="320"/>
      </w:pPr>
      <w:r>
        <w:t xml:space="preserve">6. Key Learnings and Reflection</w:t>
      </w:r>
    </w:p>
    <w:p>
      <w:pPr>
        <w:pStyle w:val="ListParagraph"/>
        <w:numPr>
          <w:ilvl w:val="0"/>
          <w:numId w:val="2"/>
        </w:numPr>
        <w:spacing w:after="80"/>
      </w:pPr>
      <w:r>
        <w:t xml:space="preserve">Designing prompts as fixed, mode-specific templates (rather than exposing raw chat) made output far more predictable and easier to render reliably in the UI.</w:t>
      </w:r>
    </w:p>
    <w:p>
      <w:pPr>
        <w:pStyle w:val="ListParagraph"/>
        <w:numPr>
          <w:ilvl w:val="0"/>
          <w:numId w:val="2"/>
        </w:numPr>
        <w:spacing w:after="80"/>
      </w:pPr>
      <w:r>
        <w:t xml:space="preserve">Streaming meaningfully changes perceived performance: even though total generation time is similar, showing tokens as they arrive makes the app feel significantly faster and more trustworthy.</w:t>
      </w:r>
    </w:p>
    <w:p>
      <w:pPr>
        <w:pStyle w:val="ListParagraph"/>
        <w:numPr>
          <w:ilvl w:val="0"/>
          <w:numId w:val="2"/>
        </w:numPr>
        <w:spacing w:after="80"/>
      </w:pPr>
      <w:r>
        <w:t xml:space="preserve">Keeping the frontend framework-free kept the container small and the deployment simple, at the cost of some developer convenience that a framework like React would normally provide.</w:t>
      </w:r>
    </w:p>
    <w:p>
      <w:pPr>
        <w:pStyle w:val="ListParagraph"/>
        <w:numPr>
          <w:ilvl w:val="0"/>
          <w:numId w:val="2"/>
        </w:numPr>
        <w:spacing w:after="80"/>
      </w:pPr>
      <w:r>
        <w:t xml:space="preserve">Treating the API key as infrastructure (SSM/Secrets Manager) rather than application configuration from the start avoided any temptation to hard-code it during development.</w:t>
      </w:r>
    </w:p>
    <w:p>
      <w:pPr>
        <w:pStyle w:val="ListParagraph"/>
        <w:numPr>
          <w:ilvl w:val="0"/>
          <w:numId w:val="2"/>
        </w:numPr>
        <w:spacing w:after="80"/>
      </w:pPr>
      <w:r>
        <w:t xml:space="preserve">A single-container design (backend serving the frontend) considerably simplified AWS deployment compared to running and networking two separate services.</w:t>
      </w:r>
    </w:p>
    <w:p>
      <w:pPr>
        <w:pStyle w:val="Heading1"/>
        <w:spacing w:after="160" w:before="320"/>
      </w:pPr>
      <w:r>
        <w:t xml:space="preserve">7. Live Application</w:t>
      </w:r>
    </w:p>
    <w:p>
      <w:pPr>
        <w:spacing w:after="160"/>
      </w:pPr>
      <w:r>
        <w:rPr>
          <w:b/>
          <w:bCs/>
        </w:rPr>
        <w:t xml:space="preserve">Live AWS URL: &lt;PASTE YOUR AWS APP RUNNER / DEPLOYMENT URL HERE&gt;</w:t>
      </w:r>
    </w:p>
    <w:p>
      <w:pPr>
        <w:spacing w:after="160"/>
      </w:pPr>
      <w:r>
        <w:t xml:space="preserve">Source code and full documentation are included alongside this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C15F3C"/>
      <w:sz w:val="30"/>
      <w:szCs w:val="30"/>
    </w:rPr>
  </w:style>
  <w:style w:type="paragraph" w:styleId="Heading2">
    <w:name w:val="Heading 2"/>
    <w:basedOn w:val="Normal"/>
    <w:next w:val="Normal"/>
    <w:qFormat/>
    <w:rPr>
      <w:rFonts w:ascii="Calibri" w:cs="Calibri" w:eastAsia="Calibri" w:hAnsi="Calibri"/>
      <w:b/>
      <w:bCs/>
      <w:color w:val="1C1B1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2026-07-15T20:06:56.031Z</dcterms:created>
  <dcterms:modified xsi:type="dcterms:W3CDTF">2026-07-15T20:06:56.042Z</dcterms:modified>
</cp:coreProperties>
</file>

<file path=docProps/custom.xml><?xml version="1.0" encoding="utf-8"?>
<Properties xmlns="http://schemas.openxmlformats.org/officeDocument/2006/custom-properties" xmlns:vt="http://schemas.openxmlformats.org/officeDocument/2006/docPropsVTypes"/>
</file>