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Виконання</w:t>
      </w:r>
    </w:p>
    <w:p>
      <w:pPr>
        <w:pStyle w:val="Heading2"/>
      </w:pPr>
      <w:r>
        <w:rPr>
          <w:rFonts w:ascii="Times New Roman" w:hAnsi="Times New Roman"/>
          <w:color w:val="000000"/>
          <w:sz w:val="28"/>
        </w:rPr>
        <w:t>Завантаження даних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Імпортуємо модулі pandas, numpy, matplotlib.pyplot, seaborn. Завантажимо датафрейм та виведемо інформацію про нього. Видалимо колонку "Unnamed: 0" та "case", що позначає індекси, оскільки вони вже були автоматично створені.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340882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40882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3.1 - Завантажений датафрейм</w:t>
        <w:br/>
      </w:r>
    </w:p>
    <w:p>
      <w:pPr>
        <w:pStyle w:val="Heading2"/>
      </w:pPr>
      <w:r>
        <w:rPr>
          <w:rFonts w:ascii="Times New Roman" w:hAnsi="Times New Roman"/>
          <w:color w:val="000000"/>
          <w:sz w:val="28"/>
        </w:rPr>
        <w:t>Перетворення даних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Перевіримо датасет на наявність пустих значень. Як побачимо, пустих значень нема.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1936376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93637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3.2 - Перевірка на присутність пустих значень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Перетворимо категоріальні змінні у числові за допомогою класу LabelEncoder з модуля sklearn.preprocessing.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746311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74631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3.3 - Перетворення категоріальних змінних в числові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Виконаємо масштабування даних. Для цього імпортуємо з sklearn.preprocessing клас MinMaxScaler.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3045758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04575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3.4 - Масштабування даних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Переставимо колонку "sex" на перше місце.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3166782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16678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3.5 - Переміщення колонки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Розділимо дані на аргументи та значення.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255494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5549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3.6 - Розділення даних на аргументи та значення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Ділимо дані на тренувальні та тестові для подальшої роботи. Імпортуємо модуль sklearn.model_selection та застосуємо функцію train_test_split. Розділимо набір даних на 80% навчальних та 20% тестових.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826994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82699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3.7 - Поділ інформації на тренувальну та тестову</w:t>
        <w:br/>
      </w:r>
    </w:p>
    <w:p>
      <w:pPr>
        <w:pStyle w:val="Heading2"/>
      </w:pPr>
      <w:r>
        <w:rPr>
          <w:rFonts w:ascii="Times New Roman" w:hAnsi="Times New Roman"/>
          <w:color w:val="000000"/>
          <w:sz w:val="28"/>
        </w:rPr>
        <w:t>KNN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Було обрано чотири методи K-Nearest Neighbors, Logistic Regression, Random Forest, SVM.</w:t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Зберігатимемо результати тестування моделей у списку results.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255494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5549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3.8 - Список результатів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Для виконання роботи методу KNN імпортуємо sklearn.neighbors.KNeighborsClassifier та sklearn.model_selection.GridSearchCV.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369794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6979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3.9 - Імпортування модулів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Визначимо, які варіанти параметрів найкраще вирішують дану задачу.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1472452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47245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3.10 - Визначення найкращого параметра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Натренуємо модель з найкращим параметром.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786652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78665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3.11 - Тренування моделі K-Nearest Neighbors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Визначимо точність моделі на тренувальних та тестових даних.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1089211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08921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3.12 - Точність моделі K-Nearest Neighbors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Визначимо продуктивність роботи моделі на прикладі матриці невідповідностей. Для цього застосуємо sklearn.metrics.plot_confusion_matrix.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941294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3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94129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3.13 - Функція побудови матриці невідповідностей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Матриця має два рядки та дві колонки: перший ряд і перша колонка - це істинно позитивні значення: опосум має стать A, і модель визначила цю стать. Перший ряд і друга колонка - хибно позитивні, тобто опосум має стать A, але модель вказала на стать B; другий ряд і перша колонка - хибно негативні, тобто опосум має стать B, але модель вказала на стать A; другий ряд і друга колонка - істинно негативні, тобто опосум має стать B, і модель вказала на стать B.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3361764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36176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3.14 - Матриця невідповідностей для K-Nearest Neighbors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Побудуємо графік ROC( Receiver Operating Characteristic ), що є графіком істинно позитивної відносної частоти проти хибно позитивної частоти. Це показує компроміс між чутливістю та специфічністю. Для цього імпортуємо sklearn.metrics.roc_curve та sklearn.metrics.roc_auc_score. До того ж визначимо AUC( Area Under the ROC Curve ), що є мірою того, наскільки добре модель може розрізняти позитивні та негативні результати. Він коливається від 0 до 1, де 1 є найкращим класифікатором, а 0,5 – випадковим класифікатором. AUC корисний під час порівняння продуктивності різних класифікаторів на одному наборі даних, бо дає єдине число, яке підсумовує загальну продуктивність.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1741394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74139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3.15 - Імпортування модуля та визначення функції roc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Побудуємо ROC для K-Nearest Neighbors.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3375211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6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37521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3.16 - Графік ROC для K-Nearest Neighbors</w:t>
        <w:br/>
      </w:r>
    </w:p>
    <w:p>
      <w:pPr>
        <w:pStyle w:val="Heading2"/>
      </w:pPr>
      <w:r>
        <w:rPr>
          <w:rFonts w:ascii="Times New Roman" w:hAnsi="Times New Roman"/>
          <w:color w:val="000000"/>
          <w:sz w:val="28"/>
        </w:rPr>
        <w:t>Logistic Regression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Для виконання роботи методу Logistic Regression імпортуємо sklearn.linear_model.LogisticRegression. Визначимо найкращі параметри моделі, передавши в неї параметри регуляризації.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9675158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967515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3.17 - Тренування моделі Logistic Regression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Визначимо точність моделі на тренувальних та тестових даних.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1089211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8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08921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3.18 - Точність моделі Logistic Regression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Визначимо продуктивність роботи моделі на прикладі матриці невідповідностей.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3361764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9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36176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3.19 - Матриця невідповідностей для Logistic Regression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Побудуємо графік ROC для Logistic Regression.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3375211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37521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3.20 - Графік ROC для Logistic Regression</w:t>
        <w:br/>
      </w:r>
    </w:p>
    <w:p>
      <w:pPr>
        <w:pStyle w:val="Heading2"/>
      </w:pPr>
      <w:r>
        <w:rPr>
          <w:rFonts w:ascii="Times New Roman" w:hAnsi="Times New Roman"/>
          <w:color w:val="000000"/>
          <w:sz w:val="28"/>
        </w:rPr>
        <w:t>Random Forest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Для виконання роботи методу Random Forest імпортуємо sklearn.ensemble.RandomForestClassifier. Визначимо найкращі параметри для моделі. У випадку Random Forest параметри включають кількість дерев рішень та кількість характеристик, які враховуються кожним деревом під час поділу вузла і використовуються для поділу кожного вузла, отриманого під час навчання. Імпортуємо sklearn.model_selection.RandomizedSearchCV.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1727947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1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727947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3.21 - Тренування моделі Random Forest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Визначимо точність моделі на тренувальних та тестових даних.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1089211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2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08921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3.22 - Точність моделі Random Forest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Визначимо продуктивність роботи моделі на прикладі матриці невідповідностей.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3328147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3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328147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3.23 - Матриця невідповідностей для Random Forest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Побудуємо графік ROC для Logistic Regression.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3375211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4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37521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3.24 - Графік ROC для Random Forest</w:t>
        <w:br/>
      </w:r>
    </w:p>
    <w:p>
      <w:pPr>
        <w:pStyle w:val="Heading2"/>
      </w:pPr>
      <w:r>
        <w:rPr>
          <w:rFonts w:ascii="Times New Roman" w:hAnsi="Times New Roman"/>
          <w:color w:val="000000"/>
          <w:sz w:val="28"/>
        </w:rPr>
        <w:t>SVM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Для виконання роботи методу SVM імпортуємо sklearn.svm.SVC.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1613647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5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613647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3.25 - Тренування моделі SVM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Визначимо точність моделі на тренувальних та тестових даних.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1089211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6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08921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3.26 - Точність моделі SVM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Визначимо продуктивність роботи моделі на прикладі матриці невідповідностей.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3361764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7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36176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3.27 - Матриця невідповідностей для SVM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Побудуємо графік ROC для SVM.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3375211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8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37521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3.28 - Графік ROC для SVM</w:t>
        <w:br/>
      </w:r>
    </w:p>
    <w:p>
      <w:pPr>
        <w:pStyle w:val="Heading2"/>
      </w:pPr>
      <w:r>
        <w:rPr>
          <w:rFonts w:ascii="Times New Roman" w:hAnsi="Times New Roman"/>
          <w:color w:val="000000"/>
          <w:sz w:val="28"/>
        </w:rPr>
        <w:t>Порівняння результатів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Проаналізувавши окремо кожен із методів, проведемо порівняння даних методів.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2064123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9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06412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3.29 - Датафрейм результатів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Для наочності побудуємо гістограму.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3415552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0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41555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3.30 - Результати моделей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Як бачимо, усіма методами отримали доволі низьку точність. Найкраще себе показали KNN та SVM. Найгірше - Random Forest. Такі результати пояснюються тим, що а датасеті надзвичайно мало тренувальних даних, і їхню кількість треба суттєво збільшувати для досягнення вищих показників точності.</w:t>
      </w:r>
    </w:p>
    <w:sectPr w:rsidR="00FC693F" w:rsidRPr="0006063C" w:rsidSect="00034616">
      <w:pgSz w:w="12240" w:h="15840"/>
      <w:pgMar w:top="706" w:right="850" w:bottom="850" w:left="141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