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368B1" w14:textId="77777777" w:rsidR="00A2284E" w:rsidRPr="00EF0FCC" w:rsidRDefault="00A2284E" w:rsidP="00A2284E">
      <w:pPr>
        <w:spacing w:after="60"/>
        <w:jc w:val="center"/>
        <w:rPr>
          <w:b/>
        </w:rPr>
      </w:pPr>
      <w:bookmarkStart w:id="0" w:name="_GoBack"/>
      <w:bookmarkEnd w:id="0"/>
      <w:r w:rsidRPr="00EF0FCC">
        <w:rPr>
          <w:b/>
        </w:rPr>
        <w:t>Reimbursement Guidelines</w:t>
      </w:r>
    </w:p>
    <w:p w14:paraId="6DE44416" w14:textId="77777777" w:rsidR="000E6383" w:rsidRPr="00EF0FCC" w:rsidRDefault="00B157BF" w:rsidP="00C20C3D">
      <w:pPr>
        <w:jc w:val="center"/>
        <w:rPr>
          <w:b/>
          <w:snapToGrid w:val="0"/>
          <w:color w:val="000000"/>
        </w:rPr>
      </w:pPr>
      <w:r w:rsidRPr="00EF0FCC">
        <w:rPr>
          <w:b/>
          <w:snapToGrid w:val="0"/>
          <w:color w:val="000000"/>
        </w:rPr>
        <w:t xml:space="preserve">National Police Athletic League (NPAL) </w:t>
      </w:r>
      <w:r w:rsidR="00C20C3D" w:rsidRPr="00EF0FCC">
        <w:rPr>
          <w:b/>
          <w:snapToGrid w:val="0"/>
          <w:color w:val="000000"/>
        </w:rPr>
        <w:t xml:space="preserve"> </w:t>
      </w:r>
    </w:p>
    <w:p w14:paraId="6914FA0C" w14:textId="77777777" w:rsidR="00C20C3D" w:rsidRPr="00EF0FCC" w:rsidRDefault="00B157BF" w:rsidP="00C20C3D">
      <w:pPr>
        <w:jc w:val="center"/>
        <w:rPr>
          <w:b/>
        </w:rPr>
      </w:pPr>
      <w:r w:rsidRPr="00EF0FCC">
        <w:rPr>
          <w:b/>
          <w:snapToGrid w:val="0"/>
          <w:color w:val="000000"/>
        </w:rPr>
        <w:t>Mentoring</w:t>
      </w:r>
      <w:r w:rsidR="00C20C3D" w:rsidRPr="00EF0FCC">
        <w:rPr>
          <w:b/>
          <w:snapToGrid w:val="0"/>
          <w:color w:val="000000"/>
        </w:rPr>
        <w:t xml:space="preserve"> Program</w:t>
      </w:r>
      <w:r w:rsidR="00C20C3D" w:rsidRPr="00EF0FCC">
        <w:rPr>
          <w:b/>
        </w:rPr>
        <w:t xml:space="preserve"> </w:t>
      </w:r>
    </w:p>
    <w:p w14:paraId="64C99A83" w14:textId="77777777" w:rsidR="00C20C3D" w:rsidRPr="00EF0FCC" w:rsidRDefault="00B157BF" w:rsidP="00A2284E">
      <w:pPr>
        <w:spacing w:before="60"/>
        <w:jc w:val="center"/>
      </w:pPr>
      <w:r w:rsidRPr="00EF0FCC">
        <w:t>December</w:t>
      </w:r>
      <w:r w:rsidR="00A2284E" w:rsidRPr="00EF0FCC">
        <w:t xml:space="preserve"> 1</w:t>
      </w:r>
      <w:r w:rsidRPr="00EF0FCC">
        <w:t>0</w:t>
      </w:r>
      <w:r w:rsidR="00A2284E" w:rsidRPr="00EF0FCC">
        <w:t xml:space="preserve">, </w:t>
      </w:r>
      <w:r w:rsidR="00F63CF5" w:rsidRPr="00EF0FCC">
        <w:t>2016</w:t>
      </w:r>
      <w:r w:rsidR="00A2284E" w:rsidRPr="00EF0FCC">
        <w:t xml:space="preserve"> to </w:t>
      </w:r>
      <w:r w:rsidRPr="00EF0FCC">
        <w:t>November 22</w:t>
      </w:r>
      <w:r w:rsidR="00A2284E" w:rsidRPr="00EF0FCC">
        <w:t xml:space="preserve">, </w:t>
      </w:r>
      <w:r w:rsidR="00F63CF5" w:rsidRPr="00EF0FCC">
        <w:t>2017</w:t>
      </w:r>
    </w:p>
    <w:p w14:paraId="253992F8" w14:textId="77777777" w:rsidR="00A9377D" w:rsidRPr="00EF0FCC" w:rsidRDefault="00A2284E" w:rsidP="00A2284E">
      <w:pPr>
        <w:tabs>
          <w:tab w:val="left" w:pos="5505"/>
        </w:tabs>
      </w:pPr>
      <w:r w:rsidRPr="00EF0FCC">
        <w:tab/>
      </w:r>
    </w:p>
    <w:p w14:paraId="2CC805D8" w14:textId="77777777" w:rsidR="00DB1AE8" w:rsidRDefault="00DB1AE8" w:rsidP="009C68C8"/>
    <w:sdt>
      <w:sdtPr>
        <w:rPr>
          <w:rFonts w:asciiTheme="minorHAnsi" w:eastAsiaTheme="minorEastAsia" w:hAnsiTheme="minorHAnsi" w:cstheme="minorBidi"/>
          <w:b w:val="0"/>
          <w:bCs w:val="0"/>
          <w:sz w:val="22"/>
          <w:szCs w:val="22"/>
          <w:lang w:bidi="ar-SA"/>
        </w:rPr>
        <w:id w:val="275914944"/>
        <w:docPartObj>
          <w:docPartGallery w:val="Table of Contents"/>
          <w:docPartUnique/>
        </w:docPartObj>
      </w:sdtPr>
      <w:sdtEndPr>
        <w:rPr>
          <w:noProof/>
        </w:rPr>
      </w:sdtEndPr>
      <w:sdtContent>
        <w:p w14:paraId="1094E977" w14:textId="77777777" w:rsidR="002D07E7" w:rsidRDefault="002D07E7">
          <w:pPr>
            <w:pStyle w:val="TOCHeading"/>
          </w:pPr>
          <w:r>
            <w:t>Table of Contents</w:t>
          </w:r>
        </w:p>
        <w:p w14:paraId="17E619E9" w14:textId="77777777" w:rsidR="00CE3A4B" w:rsidRDefault="002D07E7">
          <w:pPr>
            <w:pStyle w:val="TOC1"/>
            <w:tabs>
              <w:tab w:val="right" w:leader="dot" w:pos="9926"/>
            </w:tabs>
            <w:rPr>
              <w:noProof/>
              <w:sz w:val="24"/>
              <w:szCs w:val="24"/>
              <w:lang w:eastAsia="ja-JP"/>
            </w:rPr>
          </w:pPr>
          <w:r>
            <w:fldChar w:fldCharType="begin"/>
          </w:r>
          <w:r>
            <w:instrText xml:space="preserve"> TOC \o "1-3" \h \z \u </w:instrText>
          </w:r>
          <w:r>
            <w:fldChar w:fldCharType="separate"/>
          </w:r>
          <w:r w:rsidR="00CE3A4B">
            <w:rPr>
              <w:noProof/>
            </w:rPr>
            <w:t>Reimbursement Process</w:t>
          </w:r>
          <w:r w:rsidR="00CE3A4B">
            <w:rPr>
              <w:noProof/>
            </w:rPr>
            <w:tab/>
          </w:r>
          <w:r w:rsidR="00CE3A4B">
            <w:rPr>
              <w:noProof/>
            </w:rPr>
            <w:fldChar w:fldCharType="begin"/>
          </w:r>
          <w:r w:rsidR="00CE3A4B">
            <w:rPr>
              <w:noProof/>
            </w:rPr>
            <w:instrText xml:space="preserve"> PAGEREF _Toc351312207 \h </w:instrText>
          </w:r>
          <w:r w:rsidR="00CE3A4B">
            <w:rPr>
              <w:noProof/>
            </w:rPr>
          </w:r>
          <w:r w:rsidR="00CE3A4B">
            <w:rPr>
              <w:noProof/>
            </w:rPr>
            <w:fldChar w:fldCharType="separate"/>
          </w:r>
          <w:r w:rsidR="00CE3A4B">
            <w:rPr>
              <w:noProof/>
            </w:rPr>
            <w:t>2</w:t>
          </w:r>
          <w:r w:rsidR="00CE3A4B">
            <w:rPr>
              <w:noProof/>
            </w:rPr>
            <w:fldChar w:fldCharType="end"/>
          </w:r>
        </w:p>
        <w:p w14:paraId="717CB84A" w14:textId="77777777" w:rsidR="00CE3A4B" w:rsidRDefault="00CE3A4B">
          <w:pPr>
            <w:pStyle w:val="TOC2"/>
            <w:tabs>
              <w:tab w:val="right" w:leader="dot" w:pos="9926"/>
            </w:tabs>
            <w:rPr>
              <w:noProof/>
              <w:sz w:val="24"/>
              <w:szCs w:val="24"/>
              <w:u w:val="none"/>
            </w:rPr>
          </w:pPr>
          <w:r>
            <w:rPr>
              <w:noProof/>
            </w:rPr>
            <w:t>Budget Updates and Approval</w:t>
          </w:r>
          <w:r>
            <w:rPr>
              <w:noProof/>
            </w:rPr>
            <w:tab/>
          </w:r>
          <w:r>
            <w:rPr>
              <w:noProof/>
            </w:rPr>
            <w:fldChar w:fldCharType="begin"/>
          </w:r>
          <w:r>
            <w:rPr>
              <w:noProof/>
            </w:rPr>
            <w:instrText xml:space="preserve"> PAGEREF _Toc351312208 \h </w:instrText>
          </w:r>
          <w:r>
            <w:rPr>
              <w:noProof/>
            </w:rPr>
          </w:r>
          <w:r>
            <w:rPr>
              <w:noProof/>
            </w:rPr>
            <w:fldChar w:fldCharType="separate"/>
          </w:r>
          <w:r>
            <w:rPr>
              <w:noProof/>
            </w:rPr>
            <w:t>2</w:t>
          </w:r>
          <w:r>
            <w:rPr>
              <w:noProof/>
            </w:rPr>
            <w:fldChar w:fldCharType="end"/>
          </w:r>
        </w:p>
        <w:p w14:paraId="58B6D502" w14:textId="77777777" w:rsidR="00CE3A4B" w:rsidRDefault="00CE3A4B">
          <w:pPr>
            <w:pStyle w:val="TOC2"/>
            <w:tabs>
              <w:tab w:val="right" w:leader="dot" w:pos="9926"/>
            </w:tabs>
            <w:rPr>
              <w:noProof/>
              <w:sz w:val="24"/>
              <w:szCs w:val="24"/>
              <w:u w:val="none"/>
            </w:rPr>
          </w:pPr>
          <w:r>
            <w:rPr>
              <w:noProof/>
            </w:rPr>
            <w:t>Reimbursement Requests</w:t>
          </w:r>
          <w:r>
            <w:rPr>
              <w:noProof/>
            </w:rPr>
            <w:tab/>
          </w:r>
          <w:r>
            <w:rPr>
              <w:noProof/>
            </w:rPr>
            <w:fldChar w:fldCharType="begin"/>
          </w:r>
          <w:r>
            <w:rPr>
              <w:noProof/>
            </w:rPr>
            <w:instrText xml:space="preserve"> PAGEREF _Toc351312209 \h </w:instrText>
          </w:r>
          <w:r>
            <w:rPr>
              <w:noProof/>
            </w:rPr>
          </w:r>
          <w:r>
            <w:rPr>
              <w:noProof/>
            </w:rPr>
            <w:fldChar w:fldCharType="separate"/>
          </w:r>
          <w:r>
            <w:rPr>
              <w:noProof/>
            </w:rPr>
            <w:t>2</w:t>
          </w:r>
          <w:r>
            <w:rPr>
              <w:noProof/>
            </w:rPr>
            <w:fldChar w:fldCharType="end"/>
          </w:r>
        </w:p>
        <w:p w14:paraId="79169DBE" w14:textId="77777777" w:rsidR="00CE3A4B" w:rsidRDefault="00CE3A4B">
          <w:pPr>
            <w:pStyle w:val="TOC2"/>
            <w:tabs>
              <w:tab w:val="right" w:leader="dot" w:pos="9926"/>
            </w:tabs>
            <w:rPr>
              <w:noProof/>
              <w:sz w:val="24"/>
              <w:szCs w:val="24"/>
              <w:u w:val="none"/>
            </w:rPr>
          </w:pPr>
          <w:r>
            <w:rPr>
              <w:noProof/>
            </w:rPr>
            <w:t>Date Range for Reimbursement Requests</w:t>
          </w:r>
          <w:r>
            <w:rPr>
              <w:noProof/>
            </w:rPr>
            <w:tab/>
          </w:r>
          <w:r>
            <w:rPr>
              <w:noProof/>
            </w:rPr>
            <w:fldChar w:fldCharType="begin"/>
          </w:r>
          <w:r>
            <w:rPr>
              <w:noProof/>
            </w:rPr>
            <w:instrText xml:space="preserve"> PAGEREF _Toc351312210 \h </w:instrText>
          </w:r>
          <w:r>
            <w:rPr>
              <w:noProof/>
            </w:rPr>
          </w:r>
          <w:r>
            <w:rPr>
              <w:noProof/>
            </w:rPr>
            <w:fldChar w:fldCharType="separate"/>
          </w:r>
          <w:r>
            <w:rPr>
              <w:noProof/>
            </w:rPr>
            <w:t>2</w:t>
          </w:r>
          <w:r>
            <w:rPr>
              <w:noProof/>
            </w:rPr>
            <w:fldChar w:fldCharType="end"/>
          </w:r>
        </w:p>
        <w:p w14:paraId="73AE7110" w14:textId="77777777" w:rsidR="00CE3A4B" w:rsidRDefault="00CE3A4B">
          <w:pPr>
            <w:pStyle w:val="TOC2"/>
            <w:tabs>
              <w:tab w:val="right" w:leader="dot" w:pos="9926"/>
            </w:tabs>
            <w:rPr>
              <w:noProof/>
              <w:sz w:val="24"/>
              <w:szCs w:val="24"/>
              <w:u w:val="none"/>
            </w:rPr>
          </w:pPr>
          <w:r>
            <w:rPr>
              <w:noProof/>
            </w:rPr>
            <w:t>Reimbursement Request Review</w:t>
          </w:r>
          <w:r>
            <w:rPr>
              <w:noProof/>
            </w:rPr>
            <w:tab/>
          </w:r>
          <w:r>
            <w:rPr>
              <w:noProof/>
            </w:rPr>
            <w:fldChar w:fldCharType="begin"/>
          </w:r>
          <w:r>
            <w:rPr>
              <w:noProof/>
            </w:rPr>
            <w:instrText xml:space="preserve"> PAGEREF _Toc351312211 \h </w:instrText>
          </w:r>
          <w:r>
            <w:rPr>
              <w:noProof/>
            </w:rPr>
          </w:r>
          <w:r>
            <w:rPr>
              <w:noProof/>
            </w:rPr>
            <w:fldChar w:fldCharType="separate"/>
          </w:r>
          <w:r>
            <w:rPr>
              <w:noProof/>
            </w:rPr>
            <w:t>2</w:t>
          </w:r>
          <w:r>
            <w:rPr>
              <w:noProof/>
            </w:rPr>
            <w:fldChar w:fldCharType="end"/>
          </w:r>
        </w:p>
        <w:p w14:paraId="06347A83" w14:textId="77777777" w:rsidR="00CE3A4B" w:rsidRDefault="00CE3A4B">
          <w:pPr>
            <w:pStyle w:val="TOC3"/>
            <w:tabs>
              <w:tab w:val="right" w:leader="dot" w:pos="9926"/>
            </w:tabs>
            <w:rPr>
              <w:noProof/>
              <w:sz w:val="24"/>
              <w:szCs w:val="24"/>
            </w:rPr>
          </w:pPr>
          <w:r>
            <w:rPr>
              <w:noProof/>
            </w:rPr>
            <w:t>Reimbursement Request Due Dates:</w:t>
          </w:r>
          <w:r>
            <w:rPr>
              <w:noProof/>
            </w:rPr>
            <w:tab/>
          </w:r>
          <w:r>
            <w:rPr>
              <w:noProof/>
            </w:rPr>
            <w:fldChar w:fldCharType="begin"/>
          </w:r>
          <w:r>
            <w:rPr>
              <w:noProof/>
            </w:rPr>
            <w:instrText xml:space="preserve"> PAGEREF _Toc351312212 \h </w:instrText>
          </w:r>
          <w:r>
            <w:rPr>
              <w:noProof/>
            </w:rPr>
          </w:r>
          <w:r>
            <w:rPr>
              <w:noProof/>
            </w:rPr>
            <w:fldChar w:fldCharType="separate"/>
          </w:r>
          <w:r>
            <w:rPr>
              <w:noProof/>
            </w:rPr>
            <w:t>3</w:t>
          </w:r>
          <w:r>
            <w:rPr>
              <w:noProof/>
            </w:rPr>
            <w:fldChar w:fldCharType="end"/>
          </w:r>
        </w:p>
        <w:p w14:paraId="264CA545" w14:textId="77777777" w:rsidR="00CE3A4B" w:rsidRDefault="00CE3A4B">
          <w:pPr>
            <w:pStyle w:val="TOC1"/>
            <w:tabs>
              <w:tab w:val="right" w:leader="dot" w:pos="9926"/>
            </w:tabs>
            <w:rPr>
              <w:noProof/>
              <w:sz w:val="24"/>
              <w:szCs w:val="24"/>
              <w:lang w:eastAsia="ja-JP"/>
            </w:rPr>
          </w:pPr>
          <w:r>
            <w:rPr>
              <w:noProof/>
            </w:rPr>
            <w:t>Documentation</w:t>
          </w:r>
          <w:r>
            <w:rPr>
              <w:noProof/>
            </w:rPr>
            <w:tab/>
          </w:r>
          <w:r>
            <w:rPr>
              <w:noProof/>
            </w:rPr>
            <w:fldChar w:fldCharType="begin"/>
          </w:r>
          <w:r>
            <w:rPr>
              <w:noProof/>
            </w:rPr>
            <w:instrText xml:space="preserve"> PAGEREF _Toc351312213 \h </w:instrText>
          </w:r>
          <w:r>
            <w:rPr>
              <w:noProof/>
            </w:rPr>
          </w:r>
          <w:r>
            <w:rPr>
              <w:noProof/>
            </w:rPr>
            <w:fldChar w:fldCharType="separate"/>
          </w:r>
          <w:r>
            <w:rPr>
              <w:noProof/>
            </w:rPr>
            <w:t>4</w:t>
          </w:r>
          <w:r>
            <w:rPr>
              <w:noProof/>
            </w:rPr>
            <w:fldChar w:fldCharType="end"/>
          </w:r>
        </w:p>
        <w:p w14:paraId="656D0BF3" w14:textId="77777777" w:rsidR="00CE3A4B" w:rsidRDefault="00CE3A4B">
          <w:pPr>
            <w:pStyle w:val="TOC2"/>
            <w:tabs>
              <w:tab w:val="right" w:leader="dot" w:pos="9926"/>
            </w:tabs>
            <w:rPr>
              <w:noProof/>
              <w:sz w:val="24"/>
              <w:szCs w:val="24"/>
              <w:u w:val="none"/>
            </w:rPr>
          </w:pPr>
          <w:r>
            <w:rPr>
              <w:noProof/>
            </w:rPr>
            <w:t>Legible Documentation –</w:t>
          </w:r>
          <w:r>
            <w:rPr>
              <w:noProof/>
            </w:rPr>
            <w:tab/>
          </w:r>
          <w:r>
            <w:rPr>
              <w:noProof/>
            </w:rPr>
            <w:fldChar w:fldCharType="begin"/>
          </w:r>
          <w:r>
            <w:rPr>
              <w:noProof/>
            </w:rPr>
            <w:instrText xml:space="preserve"> PAGEREF _Toc351312214 \h </w:instrText>
          </w:r>
          <w:r>
            <w:rPr>
              <w:noProof/>
            </w:rPr>
          </w:r>
          <w:r>
            <w:rPr>
              <w:noProof/>
            </w:rPr>
            <w:fldChar w:fldCharType="separate"/>
          </w:r>
          <w:r>
            <w:rPr>
              <w:noProof/>
            </w:rPr>
            <w:t>4</w:t>
          </w:r>
          <w:r>
            <w:rPr>
              <w:noProof/>
            </w:rPr>
            <w:fldChar w:fldCharType="end"/>
          </w:r>
        </w:p>
        <w:p w14:paraId="237058D9" w14:textId="77777777" w:rsidR="00CE3A4B" w:rsidRDefault="00CE3A4B">
          <w:pPr>
            <w:pStyle w:val="TOC3"/>
            <w:tabs>
              <w:tab w:val="right" w:leader="dot" w:pos="9926"/>
            </w:tabs>
            <w:rPr>
              <w:noProof/>
              <w:sz w:val="24"/>
              <w:szCs w:val="24"/>
            </w:rPr>
          </w:pPr>
          <w:r>
            <w:rPr>
              <w:noProof/>
            </w:rPr>
            <w:t>Sample Summary of Receipt Items</w:t>
          </w:r>
          <w:r>
            <w:rPr>
              <w:noProof/>
            </w:rPr>
            <w:tab/>
          </w:r>
          <w:r>
            <w:rPr>
              <w:noProof/>
            </w:rPr>
            <w:fldChar w:fldCharType="begin"/>
          </w:r>
          <w:r>
            <w:rPr>
              <w:noProof/>
            </w:rPr>
            <w:instrText xml:space="preserve"> PAGEREF _Toc351312215 \h </w:instrText>
          </w:r>
          <w:r>
            <w:rPr>
              <w:noProof/>
            </w:rPr>
          </w:r>
          <w:r>
            <w:rPr>
              <w:noProof/>
            </w:rPr>
            <w:fldChar w:fldCharType="separate"/>
          </w:r>
          <w:r>
            <w:rPr>
              <w:noProof/>
            </w:rPr>
            <w:t>4</w:t>
          </w:r>
          <w:r>
            <w:rPr>
              <w:noProof/>
            </w:rPr>
            <w:fldChar w:fldCharType="end"/>
          </w:r>
        </w:p>
        <w:p w14:paraId="280D4211" w14:textId="77777777" w:rsidR="00CE3A4B" w:rsidRDefault="00CE3A4B">
          <w:pPr>
            <w:pStyle w:val="TOC1"/>
            <w:tabs>
              <w:tab w:val="right" w:leader="dot" w:pos="9926"/>
            </w:tabs>
            <w:rPr>
              <w:noProof/>
              <w:sz w:val="24"/>
              <w:szCs w:val="24"/>
              <w:lang w:eastAsia="ja-JP"/>
            </w:rPr>
          </w:pPr>
          <w:r>
            <w:rPr>
              <w:noProof/>
            </w:rPr>
            <w:t>Personnel Costs</w:t>
          </w:r>
          <w:r>
            <w:rPr>
              <w:noProof/>
            </w:rPr>
            <w:tab/>
          </w:r>
          <w:r>
            <w:rPr>
              <w:noProof/>
            </w:rPr>
            <w:fldChar w:fldCharType="begin"/>
          </w:r>
          <w:r>
            <w:rPr>
              <w:noProof/>
            </w:rPr>
            <w:instrText xml:space="preserve"> PAGEREF _Toc351312216 \h </w:instrText>
          </w:r>
          <w:r>
            <w:rPr>
              <w:noProof/>
            </w:rPr>
          </w:r>
          <w:r>
            <w:rPr>
              <w:noProof/>
            </w:rPr>
            <w:fldChar w:fldCharType="separate"/>
          </w:r>
          <w:r>
            <w:rPr>
              <w:noProof/>
            </w:rPr>
            <w:t>5</w:t>
          </w:r>
          <w:r>
            <w:rPr>
              <w:noProof/>
            </w:rPr>
            <w:fldChar w:fldCharType="end"/>
          </w:r>
        </w:p>
        <w:p w14:paraId="1FAC59B9" w14:textId="77777777" w:rsidR="00CE3A4B" w:rsidRDefault="00CE3A4B">
          <w:pPr>
            <w:pStyle w:val="TOC2"/>
            <w:tabs>
              <w:tab w:val="right" w:leader="dot" w:pos="9926"/>
            </w:tabs>
            <w:rPr>
              <w:noProof/>
              <w:sz w:val="24"/>
              <w:szCs w:val="24"/>
              <w:u w:val="none"/>
            </w:rPr>
          </w:pPr>
          <w:r>
            <w:rPr>
              <w:noProof/>
            </w:rPr>
            <w:t>Required documentation for Personnel Costs</w:t>
          </w:r>
          <w:r>
            <w:rPr>
              <w:noProof/>
            </w:rPr>
            <w:tab/>
          </w:r>
          <w:r>
            <w:rPr>
              <w:noProof/>
            </w:rPr>
            <w:fldChar w:fldCharType="begin"/>
          </w:r>
          <w:r>
            <w:rPr>
              <w:noProof/>
            </w:rPr>
            <w:instrText xml:space="preserve"> PAGEREF _Toc351312217 \h </w:instrText>
          </w:r>
          <w:r>
            <w:rPr>
              <w:noProof/>
            </w:rPr>
          </w:r>
          <w:r>
            <w:rPr>
              <w:noProof/>
            </w:rPr>
            <w:fldChar w:fldCharType="separate"/>
          </w:r>
          <w:r>
            <w:rPr>
              <w:noProof/>
            </w:rPr>
            <w:t>5</w:t>
          </w:r>
          <w:r>
            <w:rPr>
              <w:noProof/>
            </w:rPr>
            <w:fldChar w:fldCharType="end"/>
          </w:r>
        </w:p>
        <w:p w14:paraId="31FAD5FD" w14:textId="77777777" w:rsidR="00CE3A4B" w:rsidRDefault="00CE3A4B">
          <w:pPr>
            <w:pStyle w:val="TOC2"/>
            <w:tabs>
              <w:tab w:val="right" w:leader="dot" w:pos="9926"/>
            </w:tabs>
            <w:rPr>
              <w:noProof/>
              <w:sz w:val="24"/>
              <w:szCs w:val="24"/>
              <w:u w:val="none"/>
            </w:rPr>
          </w:pPr>
          <w:r>
            <w:rPr>
              <w:noProof/>
            </w:rPr>
            <w:t>Vacation and Sick Leave</w:t>
          </w:r>
          <w:r>
            <w:rPr>
              <w:noProof/>
            </w:rPr>
            <w:tab/>
          </w:r>
          <w:r>
            <w:rPr>
              <w:noProof/>
            </w:rPr>
            <w:fldChar w:fldCharType="begin"/>
          </w:r>
          <w:r>
            <w:rPr>
              <w:noProof/>
            </w:rPr>
            <w:instrText xml:space="preserve"> PAGEREF _Toc351312218 \h </w:instrText>
          </w:r>
          <w:r>
            <w:rPr>
              <w:noProof/>
            </w:rPr>
          </w:r>
          <w:r>
            <w:rPr>
              <w:noProof/>
            </w:rPr>
            <w:fldChar w:fldCharType="separate"/>
          </w:r>
          <w:r>
            <w:rPr>
              <w:noProof/>
            </w:rPr>
            <w:t>5</w:t>
          </w:r>
          <w:r>
            <w:rPr>
              <w:noProof/>
            </w:rPr>
            <w:fldChar w:fldCharType="end"/>
          </w:r>
        </w:p>
        <w:p w14:paraId="7EF02532" w14:textId="77777777" w:rsidR="00CE3A4B" w:rsidRDefault="00CE3A4B">
          <w:pPr>
            <w:pStyle w:val="TOC2"/>
            <w:tabs>
              <w:tab w:val="right" w:leader="dot" w:pos="9926"/>
            </w:tabs>
            <w:rPr>
              <w:noProof/>
              <w:sz w:val="24"/>
              <w:szCs w:val="24"/>
              <w:u w:val="none"/>
            </w:rPr>
          </w:pPr>
          <w:r>
            <w:rPr>
              <w:noProof/>
            </w:rPr>
            <w:t>Change or pay rate during reimbursement period</w:t>
          </w:r>
          <w:r>
            <w:rPr>
              <w:noProof/>
            </w:rPr>
            <w:tab/>
          </w:r>
          <w:r>
            <w:rPr>
              <w:noProof/>
            </w:rPr>
            <w:fldChar w:fldCharType="begin"/>
          </w:r>
          <w:r>
            <w:rPr>
              <w:noProof/>
            </w:rPr>
            <w:instrText xml:space="preserve"> PAGEREF _Toc351312219 \h </w:instrText>
          </w:r>
          <w:r>
            <w:rPr>
              <w:noProof/>
            </w:rPr>
          </w:r>
          <w:r>
            <w:rPr>
              <w:noProof/>
            </w:rPr>
            <w:fldChar w:fldCharType="separate"/>
          </w:r>
          <w:r>
            <w:rPr>
              <w:noProof/>
            </w:rPr>
            <w:t>6</w:t>
          </w:r>
          <w:r>
            <w:rPr>
              <w:noProof/>
            </w:rPr>
            <w:fldChar w:fldCharType="end"/>
          </w:r>
        </w:p>
        <w:p w14:paraId="5DCFEAA5" w14:textId="77777777" w:rsidR="00CE3A4B" w:rsidRDefault="00CE3A4B">
          <w:pPr>
            <w:pStyle w:val="TOC2"/>
            <w:tabs>
              <w:tab w:val="right" w:leader="dot" w:pos="9926"/>
            </w:tabs>
            <w:rPr>
              <w:noProof/>
              <w:sz w:val="24"/>
              <w:szCs w:val="24"/>
              <w:u w:val="none"/>
            </w:rPr>
          </w:pPr>
          <w:r>
            <w:rPr>
              <w:noProof/>
            </w:rPr>
            <w:t>Change of staff</w:t>
          </w:r>
          <w:r>
            <w:rPr>
              <w:noProof/>
            </w:rPr>
            <w:tab/>
          </w:r>
          <w:r>
            <w:rPr>
              <w:noProof/>
            </w:rPr>
            <w:fldChar w:fldCharType="begin"/>
          </w:r>
          <w:r>
            <w:rPr>
              <w:noProof/>
            </w:rPr>
            <w:instrText xml:space="preserve"> PAGEREF _Toc351312220 \h </w:instrText>
          </w:r>
          <w:r>
            <w:rPr>
              <w:noProof/>
            </w:rPr>
          </w:r>
          <w:r>
            <w:rPr>
              <w:noProof/>
            </w:rPr>
            <w:fldChar w:fldCharType="separate"/>
          </w:r>
          <w:r>
            <w:rPr>
              <w:noProof/>
            </w:rPr>
            <w:t>6</w:t>
          </w:r>
          <w:r>
            <w:rPr>
              <w:noProof/>
            </w:rPr>
            <w:fldChar w:fldCharType="end"/>
          </w:r>
        </w:p>
        <w:p w14:paraId="0C69A2F9" w14:textId="77777777" w:rsidR="00CE3A4B" w:rsidRDefault="00CE3A4B">
          <w:pPr>
            <w:pStyle w:val="TOC1"/>
            <w:tabs>
              <w:tab w:val="right" w:leader="dot" w:pos="9926"/>
            </w:tabs>
            <w:rPr>
              <w:noProof/>
              <w:sz w:val="24"/>
              <w:szCs w:val="24"/>
              <w:lang w:eastAsia="ja-JP"/>
            </w:rPr>
          </w:pPr>
          <w:r>
            <w:rPr>
              <w:noProof/>
            </w:rPr>
            <w:t>Fringe Benefits</w:t>
          </w:r>
          <w:r>
            <w:rPr>
              <w:noProof/>
            </w:rPr>
            <w:tab/>
          </w:r>
          <w:r>
            <w:rPr>
              <w:noProof/>
            </w:rPr>
            <w:fldChar w:fldCharType="begin"/>
          </w:r>
          <w:r>
            <w:rPr>
              <w:noProof/>
            </w:rPr>
            <w:instrText xml:space="preserve"> PAGEREF _Toc351312221 \h </w:instrText>
          </w:r>
          <w:r>
            <w:rPr>
              <w:noProof/>
            </w:rPr>
          </w:r>
          <w:r>
            <w:rPr>
              <w:noProof/>
            </w:rPr>
            <w:fldChar w:fldCharType="separate"/>
          </w:r>
          <w:r>
            <w:rPr>
              <w:noProof/>
            </w:rPr>
            <w:t>6</w:t>
          </w:r>
          <w:r>
            <w:rPr>
              <w:noProof/>
            </w:rPr>
            <w:fldChar w:fldCharType="end"/>
          </w:r>
        </w:p>
        <w:p w14:paraId="4B9DD491" w14:textId="77777777" w:rsidR="00CE3A4B" w:rsidRDefault="00CE3A4B">
          <w:pPr>
            <w:pStyle w:val="TOC1"/>
            <w:tabs>
              <w:tab w:val="right" w:leader="dot" w:pos="9926"/>
            </w:tabs>
            <w:rPr>
              <w:noProof/>
              <w:sz w:val="24"/>
              <w:szCs w:val="24"/>
              <w:lang w:eastAsia="ja-JP"/>
            </w:rPr>
          </w:pPr>
          <w:r>
            <w:rPr>
              <w:noProof/>
            </w:rPr>
            <w:t>Travel</w:t>
          </w:r>
          <w:r>
            <w:rPr>
              <w:noProof/>
            </w:rPr>
            <w:tab/>
          </w:r>
          <w:r>
            <w:rPr>
              <w:noProof/>
            </w:rPr>
            <w:fldChar w:fldCharType="begin"/>
          </w:r>
          <w:r>
            <w:rPr>
              <w:noProof/>
            </w:rPr>
            <w:instrText xml:space="preserve"> PAGEREF _Toc351312222 \h </w:instrText>
          </w:r>
          <w:r>
            <w:rPr>
              <w:noProof/>
            </w:rPr>
          </w:r>
          <w:r>
            <w:rPr>
              <w:noProof/>
            </w:rPr>
            <w:fldChar w:fldCharType="separate"/>
          </w:r>
          <w:r>
            <w:rPr>
              <w:noProof/>
            </w:rPr>
            <w:t>7</w:t>
          </w:r>
          <w:r>
            <w:rPr>
              <w:noProof/>
            </w:rPr>
            <w:fldChar w:fldCharType="end"/>
          </w:r>
        </w:p>
        <w:p w14:paraId="00F09BAA" w14:textId="77777777" w:rsidR="00CE3A4B" w:rsidRDefault="00CE3A4B">
          <w:pPr>
            <w:pStyle w:val="TOC2"/>
            <w:tabs>
              <w:tab w:val="right" w:leader="dot" w:pos="9926"/>
            </w:tabs>
            <w:rPr>
              <w:noProof/>
              <w:sz w:val="24"/>
              <w:szCs w:val="24"/>
              <w:u w:val="none"/>
            </w:rPr>
          </w:pPr>
          <w:r>
            <w:rPr>
              <w:noProof/>
            </w:rPr>
            <w:t>National Training Travel Reimbursement</w:t>
          </w:r>
          <w:r>
            <w:rPr>
              <w:noProof/>
            </w:rPr>
            <w:tab/>
          </w:r>
          <w:r>
            <w:rPr>
              <w:noProof/>
            </w:rPr>
            <w:fldChar w:fldCharType="begin"/>
          </w:r>
          <w:r>
            <w:rPr>
              <w:noProof/>
            </w:rPr>
            <w:instrText xml:space="preserve"> PAGEREF _Toc351312223 \h </w:instrText>
          </w:r>
          <w:r>
            <w:rPr>
              <w:noProof/>
            </w:rPr>
          </w:r>
          <w:r>
            <w:rPr>
              <w:noProof/>
            </w:rPr>
            <w:fldChar w:fldCharType="separate"/>
          </w:r>
          <w:r>
            <w:rPr>
              <w:noProof/>
            </w:rPr>
            <w:t>7</w:t>
          </w:r>
          <w:r>
            <w:rPr>
              <w:noProof/>
            </w:rPr>
            <w:fldChar w:fldCharType="end"/>
          </w:r>
        </w:p>
        <w:p w14:paraId="29908C32" w14:textId="77777777" w:rsidR="00CE3A4B" w:rsidRDefault="00CE3A4B">
          <w:pPr>
            <w:pStyle w:val="TOC2"/>
            <w:tabs>
              <w:tab w:val="right" w:leader="dot" w:pos="9926"/>
            </w:tabs>
            <w:rPr>
              <w:noProof/>
              <w:sz w:val="24"/>
              <w:szCs w:val="24"/>
              <w:u w:val="none"/>
            </w:rPr>
          </w:pPr>
          <w:r>
            <w:rPr>
              <w:noProof/>
            </w:rPr>
            <w:t>Travel Receipts</w:t>
          </w:r>
          <w:r>
            <w:rPr>
              <w:noProof/>
            </w:rPr>
            <w:tab/>
          </w:r>
          <w:r>
            <w:rPr>
              <w:noProof/>
            </w:rPr>
            <w:fldChar w:fldCharType="begin"/>
          </w:r>
          <w:r>
            <w:rPr>
              <w:noProof/>
            </w:rPr>
            <w:instrText xml:space="preserve"> PAGEREF _Toc351312224 \h </w:instrText>
          </w:r>
          <w:r>
            <w:rPr>
              <w:noProof/>
            </w:rPr>
          </w:r>
          <w:r>
            <w:rPr>
              <w:noProof/>
            </w:rPr>
            <w:fldChar w:fldCharType="separate"/>
          </w:r>
          <w:r>
            <w:rPr>
              <w:noProof/>
            </w:rPr>
            <w:t>7</w:t>
          </w:r>
          <w:r>
            <w:rPr>
              <w:noProof/>
            </w:rPr>
            <w:fldChar w:fldCharType="end"/>
          </w:r>
        </w:p>
        <w:p w14:paraId="295F1FED" w14:textId="77777777" w:rsidR="00CE3A4B" w:rsidRDefault="00CE3A4B">
          <w:pPr>
            <w:pStyle w:val="TOC2"/>
            <w:tabs>
              <w:tab w:val="right" w:leader="dot" w:pos="9926"/>
            </w:tabs>
            <w:rPr>
              <w:noProof/>
              <w:sz w:val="24"/>
              <w:szCs w:val="24"/>
              <w:u w:val="none"/>
            </w:rPr>
          </w:pPr>
          <w:r>
            <w:rPr>
              <w:noProof/>
            </w:rPr>
            <w:t>Local Travel</w:t>
          </w:r>
          <w:r>
            <w:rPr>
              <w:noProof/>
            </w:rPr>
            <w:tab/>
          </w:r>
          <w:r>
            <w:rPr>
              <w:noProof/>
            </w:rPr>
            <w:fldChar w:fldCharType="begin"/>
          </w:r>
          <w:r>
            <w:rPr>
              <w:noProof/>
            </w:rPr>
            <w:instrText xml:space="preserve"> PAGEREF _Toc351312225 \h </w:instrText>
          </w:r>
          <w:r>
            <w:rPr>
              <w:noProof/>
            </w:rPr>
          </w:r>
          <w:r>
            <w:rPr>
              <w:noProof/>
            </w:rPr>
            <w:fldChar w:fldCharType="separate"/>
          </w:r>
          <w:r>
            <w:rPr>
              <w:noProof/>
            </w:rPr>
            <w:t>7</w:t>
          </w:r>
          <w:r>
            <w:rPr>
              <w:noProof/>
            </w:rPr>
            <w:fldChar w:fldCharType="end"/>
          </w:r>
        </w:p>
        <w:p w14:paraId="41588A32" w14:textId="77777777" w:rsidR="00CE3A4B" w:rsidRDefault="00CE3A4B">
          <w:pPr>
            <w:pStyle w:val="TOC1"/>
            <w:tabs>
              <w:tab w:val="right" w:leader="dot" w:pos="9926"/>
            </w:tabs>
            <w:rPr>
              <w:noProof/>
              <w:sz w:val="24"/>
              <w:szCs w:val="24"/>
              <w:lang w:eastAsia="ja-JP"/>
            </w:rPr>
          </w:pPr>
          <w:r>
            <w:rPr>
              <w:noProof/>
            </w:rPr>
            <w:t>Community service project</w:t>
          </w:r>
          <w:r>
            <w:rPr>
              <w:noProof/>
            </w:rPr>
            <w:tab/>
          </w:r>
          <w:r>
            <w:rPr>
              <w:noProof/>
            </w:rPr>
            <w:fldChar w:fldCharType="begin"/>
          </w:r>
          <w:r>
            <w:rPr>
              <w:noProof/>
            </w:rPr>
            <w:instrText xml:space="preserve"> PAGEREF _Toc351312226 \h </w:instrText>
          </w:r>
          <w:r>
            <w:rPr>
              <w:noProof/>
            </w:rPr>
          </w:r>
          <w:r>
            <w:rPr>
              <w:noProof/>
            </w:rPr>
            <w:fldChar w:fldCharType="separate"/>
          </w:r>
          <w:r>
            <w:rPr>
              <w:noProof/>
            </w:rPr>
            <w:t>7</w:t>
          </w:r>
          <w:r>
            <w:rPr>
              <w:noProof/>
            </w:rPr>
            <w:fldChar w:fldCharType="end"/>
          </w:r>
        </w:p>
        <w:p w14:paraId="7CBA801B" w14:textId="77777777" w:rsidR="00CE3A4B" w:rsidRDefault="00CE3A4B">
          <w:pPr>
            <w:pStyle w:val="TOC1"/>
            <w:tabs>
              <w:tab w:val="right" w:leader="dot" w:pos="9926"/>
            </w:tabs>
            <w:rPr>
              <w:noProof/>
              <w:sz w:val="24"/>
              <w:szCs w:val="24"/>
              <w:lang w:eastAsia="ja-JP"/>
            </w:rPr>
          </w:pPr>
          <w:r>
            <w:rPr>
              <w:noProof/>
            </w:rPr>
            <w:t>Unallowable costs</w:t>
          </w:r>
          <w:r>
            <w:rPr>
              <w:noProof/>
            </w:rPr>
            <w:tab/>
          </w:r>
          <w:r>
            <w:rPr>
              <w:noProof/>
            </w:rPr>
            <w:fldChar w:fldCharType="begin"/>
          </w:r>
          <w:r>
            <w:rPr>
              <w:noProof/>
            </w:rPr>
            <w:instrText xml:space="preserve"> PAGEREF _Toc351312227 \h </w:instrText>
          </w:r>
          <w:r>
            <w:rPr>
              <w:noProof/>
            </w:rPr>
          </w:r>
          <w:r>
            <w:rPr>
              <w:noProof/>
            </w:rPr>
            <w:fldChar w:fldCharType="separate"/>
          </w:r>
          <w:r>
            <w:rPr>
              <w:noProof/>
            </w:rPr>
            <w:t>8</w:t>
          </w:r>
          <w:r>
            <w:rPr>
              <w:noProof/>
            </w:rPr>
            <w:fldChar w:fldCharType="end"/>
          </w:r>
        </w:p>
        <w:p w14:paraId="19D18F89" w14:textId="77777777" w:rsidR="00CE3A4B" w:rsidRDefault="00CE3A4B">
          <w:pPr>
            <w:pStyle w:val="TOC1"/>
            <w:tabs>
              <w:tab w:val="right" w:leader="dot" w:pos="9926"/>
            </w:tabs>
            <w:rPr>
              <w:noProof/>
              <w:sz w:val="24"/>
              <w:szCs w:val="24"/>
              <w:lang w:eastAsia="ja-JP"/>
            </w:rPr>
          </w:pPr>
          <w:r>
            <w:rPr>
              <w:noProof/>
            </w:rPr>
            <w:t>Questions</w:t>
          </w:r>
          <w:r>
            <w:rPr>
              <w:noProof/>
            </w:rPr>
            <w:tab/>
          </w:r>
          <w:r>
            <w:rPr>
              <w:noProof/>
            </w:rPr>
            <w:fldChar w:fldCharType="begin"/>
          </w:r>
          <w:r>
            <w:rPr>
              <w:noProof/>
            </w:rPr>
            <w:instrText xml:space="preserve"> PAGEREF _Toc351312228 \h </w:instrText>
          </w:r>
          <w:r>
            <w:rPr>
              <w:noProof/>
            </w:rPr>
          </w:r>
          <w:r>
            <w:rPr>
              <w:noProof/>
            </w:rPr>
            <w:fldChar w:fldCharType="separate"/>
          </w:r>
          <w:r>
            <w:rPr>
              <w:noProof/>
            </w:rPr>
            <w:t>8</w:t>
          </w:r>
          <w:r>
            <w:rPr>
              <w:noProof/>
            </w:rPr>
            <w:fldChar w:fldCharType="end"/>
          </w:r>
        </w:p>
        <w:p w14:paraId="5389491B" w14:textId="77777777" w:rsidR="002D07E7" w:rsidRDefault="002D07E7">
          <w:r>
            <w:rPr>
              <w:b/>
              <w:bCs/>
              <w:noProof/>
            </w:rPr>
            <w:fldChar w:fldCharType="end"/>
          </w:r>
        </w:p>
      </w:sdtContent>
    </w:sdt>
    <w:p w14:paraId="54C66374" w14:textId="77777777" w:rsidR="000968BF" w:rsidRDefault="000968BF" w:rsidP="009C68C8"/>
    <w:p w14:paraId="59E24064" w14:textId="77777777" w:rsidR="000968BF" w:rsidRPr="00EF0FCC" w:rsidRDefault="000968BF" w:rsidP="009C68C8"/>
    <w:p w14:paraId="57CD21B4" w14:textId="77777777" w:rsidR="009C68C8" w:rsidRPr="00EF0FCC" w:rsidRDefault="009C68C8" w:rsidP="006F67F4">
      <w:pPr>
        <w:pStyle w:val="Heading1"/>
      </w:pPr>
      <w:bookmarkStart w:id="1" w:name="_Toc351312207"/>
      <w:r w:rsidRPr="00EF0FCC">
        <w:t>Reimbursement Process</w:t>
      </w:r>
      <w:bookmarkEnd w:id="1"/>
    </w:p>
    <w:p w14:paraId="7392ED60" w14:textId="77777777" w:rsidR="00AC20C8" w:rsidRPr="00EF0FCC" w:rsidRDefault="00AC20C8" w:rsidP="009C68C8">
      <w:pPr>
        <w:rPr>
          <w:bCs/>
          <w:iCs/>
          <w:u w:val="single"/>
        </w:rPr>
      </w:pPr>
    </w:p>
    <w:p w14:paraId="66A966CC" w14:textId="77777777" w:rsidR="00200CDF" w:rsidRPr="006F67F4" w:rsidRDefault="00200CDF" w:rsidP="002D07E7">
      <w:pPr>
        <w:pStyle w:val="Heading2"/>
      </w:pPr>
      <w:bookmarkStart w:id="2" w:name="_Toc351312208"/>
      <w:r w:rsidRPr="006F67F4">
        <w:t>Budget Updates and Approval</w:t>
      </w:r>
      <w:bookmarkEnd w:id="2"/>
    </w:p>
    <w:p w14:paraId="0BD981BF" w14:textId="77777777" w:rsidR="00200CDF" w:rsidRDefault="00B157BF" w:rsidP="00200CDF">
      <w:pPr>
        <w:pStyle w:val="ListParagraph"/>
        <w:numPr>
          <w:ilvl w:val="0"/>
          <w:numId w:val="7"/>
        </w:numPr>
        <w:rPr>
          <w:bCs/>
          <w:iCs/>
        </w:rPr>
      </w:pPr>
      <w:r w:rsidRPr="00200CDF">
        <w:rPr>
          <w:bCs/>
          <w:iCs/>
        </w:rPr>
        <w:t>All PAL chapter</w:t>
      </w:r>
      <w:r w:rsidR="00AC20C8" w:rsidRPr="00200CDF">
        <w:rPr>
          <w:bCs/>
          <w:iCs/>
        </w:rPr>
        <w:t xml:space="preserve"> program budgets must be approved by FirstPic, Inc</w:t>
      </w:r>
      <w:r w:rsidR="009017AE" w:rsidRPr="00200CDF">
        <w:rPr>
          <w:bCs/>
          <w:iCs/>
        </w:rPr>
        <w:t>.</w:t>
      </w:r>
      <w:r w:rsidR="00560BEC" w:rsidRPr="00200CDF">
        <w:rPr>
          <w:bCs/>
          <w:iCs/>
        </w:rPr>
        <w:t>,</w:t>
      </w:r>
      <w:r w:rsidR="005B2868" w:rsidRPr="00200CDF">
        <w:rPr>
          <w:bCs/>
          <w:iCs/>
        </w:rPr>
        <w:t xml:space="preserve"> </w:t>
      </w:r>
      <w:r w:rsidRPr="00200CDF">
        <w:rPr>
          <w:bCs/>
          <w:iCs/>
        </w:rPr>
        <w:t>and National PAL (NPAL).</w:t>
      </w:r>
      <w:r w:rsidR="00AC20C8" w:rsidRPr="00200CDF">
        <w:rPr>
          <w:bCs/>
          <w:iCs/>
        </w:rPr>
        <w:t xml:space="preserve">  </w:t>
      </w:r>
    </w:p>
    <w:p w14:paraId="32532380" w14:textId="77777777" w:rsidR="00200CDF" w:rsidRDefault="00AC20C8" w:rsidP="00200CDF">
      <w:pPr>
        <w:pStyle w:val="ListParagraph"/>
        <w:numPr>
          <w:ilvl w:val="1"/>
          <w:numId w:val="7"/>
        </w:numPr>
        <w:rPr>
          <w:bCs/>
          <w:iCs/>
        </w:rPr>
      </w:pPr>
      <w:r w:rsidRPr="00200CDF">
        <w:rPr>
          <w:bCs/>
          <w:iCs/>
        </w:rPr>
        <w:t xml:space="preserve">Reimbursement requests will only be processed if the </w:t>
      </w:r>
      <w:r w:rsidR="00E9407B" w:rsidRPr="00200CDF">
        <w:rPr>
          <w:bCs/>
          <w:iCs/>
        </w:rPr>
        <w:t xml:space="preserve">budget has been approved. </w:t>
      </w:r>
    </w:p>
    <w:p w14:paraId="3A85B84C" w14:textId="77777777" w:rsidR="00AC20C8" w:rsidRPr="00200CDF" w:rsidRDefault="009A0E7C" w:rsidP="00200CDF">
      <w:pPr>
        <w:pStyle w:val="ListParagraph"/>
        <w:numPr>
          <w:ilvl w:val="1"/>
          <w:numId w:val="7"/>
        </w:numPr>
        <w:rPr>
          <w:b/>
          <w:bCs/>
          <w:i/>
          <w:iCs/>
        </w:rPr>
      </w:pPr>
      <w:r w:rsidRPr="00200CDF">
        <w:rPr>
          <w:bCs/>
          <w:iCs/>
        </w:rPr>
        <w:t>M</w:t>
      </w:r>
      <w:r w:rsidR="00943F06" w:rsidRPr="00200CDF">
        <w:rPr>
          <w:bCs/>
          <w:iCs/>
        </w:rPr>
        <w:t>odification requests to</w:t>
      </w:r>
      <w:r w:rsidR="00AC20C8" w:rsidRPr="00200CDF">
        <w:rPr>
          <w:bCs/>
          <w:iCs/>
        </w:rPr>
        <w:t xml:space="preserve"> </w:t>
      </w:r>
      <w:r w:rsidRPr="00200CDF">
        <w:rPr>
          <w:bCs/>
          <w:iCs/>
        </w:rPr>
        <w:t xml:space="preserve">the approved program </w:t>
      </w:r>
      <w:r w:rsidR="00AC20C8" w:rsidRPr="00200CDF">
        <w:rPr>
          <w:bCs/>
          <w:iCs/>
        </w:rPr>
        <w:t>b</w:t>
      </w:r>
      <w:r w:rsidRPr="00200CDF">
        <w:rPr>
          <w:bCs/>
          <w:iCs/>
        </w:rPr>
        <w:t>ud</w:t>
      </w:r>
      <w:r w:rsidR="00223F56" w:rsidRPr="00200CDF">
        <w:rPr>
          <w:bCs/>
          <w:iCs/>
        </w:rPr>
        <w:t xml:space="preserve">get must be </w:t>
      </w:r>
      <w:r w:rsidR="00B157BF" w:rsidRPr="00200CDF">
        <w:rPr>
          <w:bCs/>
          <w:iCs/>
        </w:rPr>
        <w:t xml:space="preserve">submitted </w:t>
      </w:r>
      <w:r w:rsidR="00200CDF">
        <w:rPr>
          <w:bCs/>
          <w:iCs/>
        </w:rPr>
        <w:t xml:space="preserve">and approved </w:t>
      </w:r>
      <w:r w:rsidR="00B157BF" w:rsidRPr="00200CDF">
        <w:rPr>
          <w:bCs/>
          <w:iCs/>
        </w:rPr>
        <w:t xml:space="preserve">on the online reporting system </w:t>
      </w:r>
      <w:r w:rsidR="00200CDF">
        <w:rPr>
          <w:bCs/>
          <w:iCs/>
        </w:rPr>
        <w:t>prior to creation of a new reimbursement,</w:t>
      </w:r>
      <w:r w:rsidR="00DE1D79" w:rsidRPr="00200CDF">
        <w:rPr>
          <w:bCs/>
          <w:iCs/>
        </w:rPr>
        <w:t xml:space="preserve"> </w:t>
      </w:r>
      <w:r w:rsidR="00B157BF" w:rsidRPr="00200CDF">
        <w:rPr>
          <w:bCs/>
          <w:iCs/>
        </w:rPr>
        <w:t>with</w:t>
      </w:r>
      <w:r w:rsidRPr="00200CDF">
        <w:rPr>
          <w:bCs/>
          <w:iCs/>
        </w:rPr>
        <w:t xml:space="preserve"> </w:t>
      </w:r>
      <w:r w:rsidR="00AC20C8" w:rsidRPr="00200CDF">
        <w:rPr>
          <w:bCs/>
          <w:iCs/>
        </w:rPr>
        <w:t>justification for the change.</w:t>
      </w:r>
      <w:r w:rsidR="00193649" w:rsidRPr="00200CDF">
        <w:rPr>
          <w:bCs/>
          <w:iCs/>
        </w:rPr>
        <w:t xml:space="preserve"> </w:t>
      </w:r>
      <w:r w:rsidR="00193649" w:rsidRPr="00200CDF">
        <w:rPr>
          <w:b/>
          <w:bCs/>
          <w:i/>
          <w:iCs/>
        </w:rPr>
        <w:t>(</w:t>
      </w:r>
      <w:r w:rsidR="00200CDF" w:rsidRPr="00200CDF">
        <w:rPr>
          <w:b/>
          <w:bCs/>
          <w:i/>
          <w:iCs/>
        </w:rPr>
        <w:t>The system will not pull the new information into a new reimbursement until the new budget has been approved, not just once it’s submitted</w:t>
      </w:r>
      <w:r w:rsidR="00193649" w:rsidRPr="00200CDF">
        <w:rPr>
          <w:b/>
          <w:bCs/>
          <w:i/>
          <w:iCs/>
        </w:rPr>
        <w:t>).</w:t>
      </w:r>
    </w:p>
    <w:p w14:paraId="36FC0A6F" w14:textId="77777777" w:rsidR="009C68C8" w:rsidRPr="00EF0FCC" w:rsidRDefault="009C68C8" w:rsidP="009C68C8">
      <w:pPr>
        <w:rPr>
          <w:i/>
          <w:iCs/>
        </w:rPr>
      </w:pPr>
    </w:p>
    <w:p w14:paraId="7E292175" w14:textId="77777777" w:rsidR="00200CDF" w:rsidRPr="00200CDF" w:rsidRDefault="00200CDF" w:rsidP="002D07E7">
      <w:pPr>
        <w:pStyle w:val="Heading2"/>
      </w:pPr>
      <w:bookmarkStart w:id="3" w:name="_Toc351312209"/>
      <w:r w:rsidRPr="00200CDF">
        <w:t>Reimbursement Requests</w:t>
      </w:r>
      <w:bookmarkEnd w:id="3"/>
    </w:p>
    <w:p w14:paraId="0AF57D3E" w14:textId="77777777" w:rsidR="00AC20C8" w:rsidRPr="00200CDF" w:rsidRDefault="00B157BF" w:rsidP="009017AE">
      <w:pPr>
        <w:ind w:right="-72"/>
        <w:rPr>
          <w:b/>
          <w:i/>
        </w:rPr>
      </w:pPr>
      <w:r w:rsidRPr="00EF0FCC">
        <w:rPr>
          <w:bCs/>
        </w:rPr>
        <w:t xml:space="preserve">Chapters </w:t>
      </w:r>
      <w:r w:rsidR="00864165" w:rsidRPr="00EF0FCC">
        <w:rPr>
          <w:bCs/>
        </w:rPr>
        <w:t xml:space="preserve">are required to </w:t>
      </w:r>
      <w:r w:rsidR="00146E7D" w:rsidRPr="00EF0FCC">
        <w:rPr>
          <w:bCs/>
        </w:rPr>
        <w:t>submit</w:t>
      </w:r>
      <w:r w:rsidRPr="00EF0FCC">
        <w:rPr>
          <w:bCs/>
        </w:rPr>
        <w:t xml:space="preserve"> monthly</w:t>
      </w:r>
      <w:r w:rsidR="009C68C8" w:rsidRPr="00EF0FCC">
        <w:rPr>
          <w:bCs/>
        </w:rPr>
        <w:t xml:space="preserve"> reimbursement</w:t>
      </w:r>
      <w:r w:rsidR="00146E7D" w:rsidRPr="00EF0FCC">
        <w:t xml:space="preserve"> request</w:t>
      </w:r>
      <w:r w:rsidR="00864165" w:rsidRPr="00EF0FCC">
        <w:t>s</w:t>
      </w:r>
      <w:r w:rsidR="00146E7D" w:rsidRPr="00EF0FCC">
        <w:t xml:space="preserve"> </w:t>
      </w:r>
      <w:r w:rsidR="00A2284E" w:rsidRPr="00EF0FCC">
        <w:t xml:space="preserve">via the on-line reporting system </w:t>
      </w:r>
      <w:r w:rsidR="00342A6F" w:rsidRPr="00EF0FCC">
        <w:t>by the 15</w:t>
      </w:r>
      <w:r w:rsidR="00342A6F" w:rsidRPr="00EF0FCC">
        <w:rPr>
          <w:vertAlign w:val="superscript"/>
        </w:rPr>
        <w:t>th</w:t>
      </w:r>
      <w:r w:rsidR="00DE1D79" w:rsidRPr="00EF0FCC">
        <w:t xml:space="preserve"> of every</w:t>
      </w:r>
      <w:r w:rsidR="00342A6F" w:rsidRPr="00EF0FCC">
        <w:t xml:space="preserve"> month (or 1</w:t>
      </w:r>
      <w:r w:rsidR="00342A6F" w:rsidRPr="00EF0FCC">
        <w:rPr>
          <w:vertAlign w:val="superscript"/>
        </w:rPr>
        <w:t>st</w:t>
      </w:r>
      <w:r w:rsidR="00342A6F" w:rsidRPr="00EF0FCC">
        <w:t xml:space="preserve"> business day after) for expenses incurred during the previous month. </w:t>
      </w:r>
      <w:r w:rsidR="00200CDF">
        <w:t xml:space="preserve"> Expenses for December, January and February are due on March 20</w:t>
      </w:r>
      <w:r w:rsidR="00200CDF" w:rsidRPr="00200CDF">
        <w:rPr>
          <w:vertAlign w:val="superscript"/>
        </w:rPr>
        <w:t>th</w:t>
      </w:r>
      <w:r w:rsidR="00200CDF">
        <w:t xml:space="preserve">.  </w:t>
      </w:r>
      <w:r w:rsidR="00342A6F" w:rsidRPr="00EF0FCC">
        <w:t>See schedule below</w:t>
      </w:r>
      <w:r w:rsidR="00200CDF">
        <w:t xml:space="preserve">.  </w:t>
      </w:r>
      <w:r w:rsidR="00200CDF">
        <w:rPr>
          <w:b/>
          <w:i/>
        </w:rPr>
        <w:t>If reimbursements are not submitted on time or need multiple revisions, we cannot ensure a timely payment of the reimbursement.</w:t>
      </w:r>
    </w:p>
    <w:p w14:paraId="06D27131" w14:textId="77777777" w:rsidR="009C68C8" w:rsidRDefault="009C68C8" w:rsidP="009C68C8">
      <w:pPr>
        <w:rPr>
          <w:color w:val="FF0000"/>
        </w:rPr>
      </w:pPr>
    </w:p>
    <w:p w14:paraId="524D2B15" w14:textId="77777777" w:rsidR="00200CDF" w:rsidRPr="00200CDF" w:rsidRDefault="00200CDF" w:rsidP="002D07E7">
      <w:pPr>
        <w:pStyle w:val="Heading2"/>
      </w:pPr>
      <w:bookmarkStart w:id="4" w:name="_Toc351312210"/>
      <w:r w:rsidRPr="00200CDF">
        <w:t>Date Range for Reimbursement Requests</w:t>
      </w:r>
      <w:bookmarkEnd w:id="4"/>
    </w:p>
    <w:p w14:paraId="757AAD00" w14:textId="77777777" w:rsidR="00077933" w:rsidRDefault="005558F5" w:rsidP="00200CDF">
      <w:pPr>
        <w:pStyle w:val="ListParagraph"/>
        <w:numPr>
          <w:ilvl w:val="0"/>
          <w:numId w:val="7"/>
        </w:numPr>
        <w:rPr>
          <w:bCs/>
        </w:rPr>
      </w:pPr>
      <w:r w:rsidRPr="00200CDF">
        <w:rPr>
          <w:bCs/>
        </w:rPr>
        <w:t xml:space="preserve">Reimbursement request reporting periods </w:t>
      </w:r>
      <w:r w:rsidR="00200CDF" w:rsidRPr="00200CDF">
        <w:rPr>
          <w:bCs/>
        </w:rPr>
        <w:t>can</w:t>
      </w:r>
      <w:r w:rsidRPr="00200CDF">
        <w:rPr>
          <w:bCs/>
        </w:rPr>
        <w:t xml:space="preserve"> be </w:t>
      </w:r>
      <w:r w:rsidRPr="00200CDF">
        <w:rPr>
          <w:b/>
          <w:bCs/>
        </w:rPr>
        <w:t>based on pay periods</w:t>
      </w:r>
      <w:r w:rsidRPr="00200CDF">
        <w:rPr>
          <w:bCs/>
        </w:rPr>
        <w:t>, no</w:t>
      </w:r>
      <w:r w:rsidR="00943F06" w:rsidRPr="00200CDF">
        <w:rPr>
          <w:bCs/>
        </w:rPr>
        <w:t>t</w:t>
      </w:r>
      <w:r w:rsidRPr="00200CDF">
        <w:rPr>
          <w:bCs/>
        </w:rPr>
        <w:t xml:space="preserve"> necessarily the calendar month. </w:t>
      </w:r>
    </w:p>
    <w:p w14:paraId="7E4BDA2C" w14:textId="77777777" w:rsidR="00077933" w:rsidRDefault="00342A6F" w:rsidP="00077933">
      <w:pPr>
        <w:pStyle w:val="ListParagraph"/>
        <w:numPr>
          <w:ilvl w:val="1"/>
          <w:numId w:val="7"/>
        </w:numPr>
        <w:rPr>
          <w:bCs/>
        </w:rPr>
      </w:pPr>
      <w:r w:rsidRPr="00200CDF">
        <w:rPr>
          <w:bCs/>
        </w:rPr>
        <w:t>For example, if your organization pays bi-weekly, your March</w:t>
      </w:r>
      <w:r w:rsidR="00DE1D79" w:rsidRPr="00200CDF">
        <w:rPr>
          <w:bCs/>
        </w:rPr>
        <w:t xml:space="preserve"> reimbursement may be March</w:t>
      </w:r>
      <w:r w:rsidRPr="00200CDF">
        <w:rPr>
          <w:bCs/>
        </w:rPr>
        <w:t xml:space="preserve"> 6</w:t>
      </w:r>
      <w:r w:rsidRPr="00200CDF">
        <w:rPr>
          <w:bCs/>
          <w:vertAlign w:val="superscript"/>
        </w:rPr>
        <w:t>th</w:t>
      </w:r>
      <w:r w:rsidRPr="00200CDF">
        <w:rPr>
          <w:bCs/>
        </w:rPr>
        <w:t xml:space="preserve"> – April</w:t>
      </w:r>
      <w:r w:rsidRPr="00200CDF">
        <w:rPr>
          <w:bCs/>
          <w:vertAlign w:val="superscript"/>
        </w:rPr>
        <w:t xml:space="preserve"> </w:t>
      </w:r>
      <w:r w:rsidRPr="00200CDF">
        <w:rPr>
          <w:bCs/>
        </w:rPr>
        <w:t>2</w:t>
      </w:r>
      <w:r w:rsidRPr="00200CDF">
        <w:rPr>
          <w:bCs/>
          <w:vertAlign w:val="superscript"/>
        </w:rPr>
        <w:t>nd</w:t>
      </w:r>
      <w:r w:rsidRPr="00200CDF">
        <w:rPr>
          <w:bCs/>
        </w:rPr>
        <w:t xml:space="preserve"> to span 2 complete pay periods. April’s reimbursement would be April 3</w:t>
      </w:r>
      <w:r w:rsidRPr="00200CDF">
        <w:rPr>
          <w:bCs/>
          <w:vertAlign w:val="superscript"/>
        </w:rPr>
        <w:t>rd</w:t>
      </w:r>
      <w:r w:rsidRPr="00200CDF">
        <w:rPr>
          <w:bCs/>
        </w:rPr>
        <w:t xml:space="preserve"> – April 30</w:t>
      </w:r>
      <w:r w:rsidRPr="00200CDF">
        <w:rPr>
          <w:bCs/>
          <w:vertAlign w:val="superscript"/>
        </w:rPr>
        <w:t>th</w:t>
      </w:r>
      <w:r w:rsidR="00077933">
        <w:rPr>
          <w:bCs/>
        </w:rPr>
        <w:t>, and so on</w:t>
      </w:r>
      <w:r w:rsidRPr="00200CDF">
        <w:rPr>
          <w:bCs/>
        </w:rPr>
        <w:t xml:space="preserve"> </w:t>
      </w:r>
    </w:p>
    <w:p w14:paraId="3EFDCFE2" w14:textId="77777777" w:rsidR="005558F5" w:rsidRPr="00200CDF" w:rsidRDefault="005558F5" w:rsidP="00077933">
      <w:pPr>
        <w:pStyle w:val="ListParagraph"/>
        <w:numPr>
          <w:ilvl w:val="1"/>
          <w:numId w:val="7"/>
        </w:numPr>
        <w:rPr>
          <w:bCs/>
        </w:rPr>
      </w:pPr>
      <w:r w:rsidRPr="00200CDF">
        <w:rPr>
          <w:bCs/>
        </w:rPr>
        <w:t xml:space="preserve">The only pay periods that should be split on a reimbursement request </w:t>
      </w:r>
      <w:r w:rsidR="00943F06" w:rsidRPr="00200CDF">
        <w:rPr>
          <w:bCs/>
        </w:rPr>
        <w:t>would be the beginning of the grant year, the end of the calendar year, and the end of the grant year</w:t>
      </w:r>
      <w:r w:rsidR="00200CDF" w:rsidRPr="00200CDF">
        <w:rPr>
          <w:bCs/>
        </w:rPr>
        <w:t>.</w:t>
      </w:r>
    </w:p>
    <w:p w14:paraId="2A1CDB5B" w14:textId="77777777" w:rsidR="005558F5" w:rsidRDefault="005558F5" w:rsidP="009C68C8">
      <w:pPr>
        <w:rPr>
          <w:bCs/>
        </w:rPr>
      </w:pPr>
    </w:p>
    <w:p w14:paraId="30180C20" w14:textId="77777777" w:rsidR="00200CDF" w:rsidRPr="00200CDF" w:rsidRDefault="00200CDF" w:rsidP="002D07E7">
      <w:pPr>
        <w:pStyle w:val="Heading2"/>
      </w:pPr>
      <w:bookmarkStart w:id="5" w:name="_Toc351312211"/>
      <w:r w:rsidRPr="00200CDF">
        <w:t>Reimbursement Request Review</w:t>
      </w:r>
      <w:bookmarkEnd w:id="5"/>
    </w:p>
    <w:p w14:paraId="2595E7D7" w14:textId="77777777" w:rsidR="00077933" w:rsidRDefault="00A96D0A" w:rsidP="00077933">
      <w:pPr>
        <w:pStyle w:val="ListParagraph"/>
        <w:numPr>
          <w:ilvl w:val="0"/>
          <w:numId w:val="8"/>
        </w:numPr>
      </w:pPr>
      <w:r w:rsidRPr="00077933">
        <w:rPr>
          <w:bCs/>
        </w:rPr>
        <w:t>FirstPic</w:t>
      </w:r>
      <w:r w:rsidR="00864165" w:rsidRPr="00077933">
        <w:rPr>
          <w:bCs/>
        </w:rPr>
        <w:t>, Inc.</w:t>
      </w:r>
      <w:r w:rsidRPr="00077933">
        <w:rPr>
          <w:bCs/>
        </w:rPr>
        <w:t xml:space="preserve"> </w:t>
      </w:r>
      <w:r w:rsidR="009C68C8" w:rsidRPr="00077933">
        <w:rPr>
          <w:bCs/>
        </w:rPr>
        <w:t>reviews reimbursement request</w:t>
      </w:r>
      <w:r w:rsidR="009A0E7C" w:rsidRPr="00077933">
        <w:t xml:space="preserve">s </w:t>
      </w:r>
      <w:r w:rsidR="009C68C8" w:rsidRPr="00077933">
        <w:t>for allowability of costs</w:t>
      </w:r>
      <w:r w:rsidR="009A0E7C" w:rsidRPr="00077933">
        <w:t xml:space="preserve"> in accordance with the signed Letter of Agreement (LOA) and all applicable </w:t>
      </w:r>
      <w:r w:rsidR="005B2868" w:rsidRPr="00077933">
        <w:t>f</w:t>
      </w:r>
      <w:r w:rsidR="009A0E7C" w:rsidRPr="00077933">
        <w:t>ederal guidelines</w:t>
      </w:r>
      <w:r w:rsidR="00E9407B" w:rsidRPr="00077933">
        <w:t xml:space="preserve">. </w:t>
      </w:r>
    </w:p>
    <w:p w14:paraId="02EBF023" w14:textId="77777777" w:rsidR="00077933" w:rsidRDefault="00BC283E" w:rsidP="00077933">
      <w:pPr>
        <w:pStyle w:val="ListParagraph"/>
        <w:numPr>
          <w:ilvl w:val="0"/>
          <w:numId w:val="8"/>
        </w:numPr>
      </w:pPr>
      <w:r w:rsidRPr="00077933">
        <w:t>FirstPic</w:t>
      </w:r>
      <w:r w:rsidR="00864165" w:rsidRPr="00077933">
        <w:t>, Inc.</w:t>
      </w:r>
      <w:r w:rsidRPr="00077933">
        <w:t xml:space="preserve"> staff will </w:t>
      </w:r>
      <w:r w:rsidR="00DE1D79" w:rsidRPr="00077933">
        <w:t>r</w:t>
      </w:r>
      <w:r w:rsidR="00943F06" w:rsidRPr="00077933">
        <w:t>et</w:t>
      </w:r>
      <w:r w:rsidR="00DE1D79" w:rsidRPr="00077933">
        <w:t>urn</w:t>
      </w:r>
      <w:r w:rsidR="00943F06" w:rsidRPr="00077933">
        <w:t xml:space="preserve"> the r</w:t>
      </w:r>
      <w:r w:rsidR="00DE1D79" w:rsidRPr="00077933">
        <w:t>eimbursement request to the local chapter</w:t>
      </w:r>
      <w:r w:rsidR="00943F06" w:rsidRPr="00077933">
        <w:t xml:space="preserve"> in the on-line reporting system with any questions or required corrections</w:t>
      </w:r>
      <w:r w:rsidR="00DE1D79" w:rsidRPr="00077933">
        <w:t xml:space="preserve"> (this will generate an email with notes</w:t>
      </w:r>
      <w:r w:rsidR="00077933">
        <w:t xml:space="preserve"> on the changes needed</w:t>
      </w:r>
      <w:r w:rsidR="00DE1D79" w:rsidRPr="00077933">
        <w:t>)</w:t>
      </w:r>
      <w:r w:rsidR="00E9407B" w:rsidRPr="00077933">
        <w:t xml:space="preserve">. </w:t>
      </w:r>
    </w:p>
    <w:p w14:paraId="306817B4" w14:textId="77777777" w:rsidR="00077933" w:rsidRDefault="00077933" w:rsidP="00077933">
      <w:pPr>
        <w:pStyle w:val="ListParagraph"/>
        <w:numPr>
          <w:ilvl w:val="0"/>
          <w:numId w:val="8"/>
        </w:numPr>
      </w:pPr>
      <w:r>
        <w:t xml:space="preserve">You must go into the online reporting sites to make the required changes.  </w:t>
      </w:r>
      <w:r w:rsidR="00831B6F" w:rsidRPr="00077933">
        <w:t>Please respond to these</w:t>
      </w:r>
      <w:r w:rsidR="00BC283E" w:rsidRPr="00077933">
        <w:t xml:space="preserve"> questions</w:t>
      </w:r>
      <w:r w:rsidR="00943F06" w:rsidRPr="00077933">
        <w:t>/corrections</w:t>
      </w:r>
      <w:r w:rsidR="00831B6F" w:rsidRPr="00077933">
        <w:t xml:space="preserve"> in </w:t>
      </w:r>
      <w:r w:rsidR="00E9407B" w:rsidRPr="00077933">
        <w:t xml:space="preserve">a timely manner. </w:t>
      </w:r>
      <w:r w:rsidR="00937F40" w:rsidRPr="00077933">
        <w:t xml:space="preserve">This will result in </w:t>
      </w:r>
      <w:r w:rsidR="00831B6F" w:rsidRPr="00077933">
        <w:t>a quicker turnaround time for the processing of the</w:t>
      </w:r>
      <w:r w:rsidR="00BC283E" w:rsidRPr="00077933">
        <w:t xml:space="preserve"> reimbu</w:t>
      </w:r>
      <w:r w:rsidR="00831B6F" w:rsidRPr="00077933">
        <w:t>rsement check</w:t>
      </w:r>
      <w:r w:rsidR="00F511B5" w:rsidRPr="00077933">
        <w:t xml:space="preserve">. </w:t>
      </w:r>
    </w:p>
    <w:p w14:paraId="24621595" w14:textId="77777777" w:rsidR="00077933" w:rsidRDefault="009C68C8" w:rsidP="00077933">
      <w:pPr>
        <w:pStyle w:val="ListParagraph"/>
        <w:numPr>
          <w:ilvl w:val="0"/>
          <w:numId w:val="8"/>
        </w:numPr>
      </w:pPr>
      <w:r w:rsidRPr="00077933">
        <w:lastRenderedPageBreak/>
        <w:t>Once ap</w:t>
      </w:r>
      <w:r w:rsidR="00831B6F" w:rsidRPr="00077933">
        <w:t>proved</w:t>
      </w:r>
      <w:r w:rsidR="005B2868" w:rsidRPr="00077933">
        <w:t xml:space="preserve"> by FirstPic</w:t>
      </w:r>
      <w:r w:rsidR="00273767" w:rsidRPr="00077933">
        <w:t>,</w:t>
      </w:r>
      <w:r w:rsidR="00CB53AF" w:rsidRPr="00077933">
        <w:t xml:space="preserve"> </w:t>
      </w:r>
      <w:r w:rsidR="005B2868" w:rsidRPr="00077933">
        <w:t>Inc.,</w:t>
      </w:r>
      <w:r w:rsidR="00831B6F" w:rsidRPr="00077933">
        <w:t xml:space="preserve"> </w:t>
      </w:r>
      <w:r w:rsidR="00272BE7" w:rsidRPr="00077933">
        <w:t xml:space="preserve">the </w:t>
      </w:r>
      <w:r w:rsidR="00943F06" w:rsidRPr="00077933">
        <w:t>request will advance in the on-line reporting system</w:t>
      </w:r>
      <w:r w:rsidR="00272BE7" w:rsidRPr="00077933">
        <w:t xml:space="preserve"> to N</w:t>
      </w:r>
      <w:r w:rsidR="00DE1D79" w:rsidRPr="00077933">
        <w:t>PAL</w:t>
      </w:r>
      <w:r w:rsidR="005B2868" w:rsidRPr="00077933">
        <w:t xml:space="preserve"> </w:t>
      </w:r>
      <w:r w:rsidR="00CB53AF" w:rsidRPr="00077933">
        <w:t xml:space="preserve">for </w:t>
      </w:r>
      <w:r w:rsidR="005B2868" w:rsidRPr="00077933">
        <w:t>final approval</w:t>
      </w:r>
      <w:r w:rsidR="00CB53AF" w:rsidRPr="00077933">
        <w:t xml:space="preserve">. </w:t>
      </w:r>
      <w:r w:rsidR="00F511B5" w:rsidRPr="00077933">
        <w:t xml:space="preserve"> </w:t>
      </w:r>
      <w:r w:rsidR="00077933">
        <w:t>Your chapter will receive an email letting you know that your request has been approved.</w:t>
      </w:r>
    </w:p>
    <w:p w14:paraId="61E2C0A8" w14:textId="77777777" w:rsidR="009C68C8" w:rsidRDefault="005B2868" w:rsidP="00077933">
      <w:pPr>
        <w:pStyle w:val="ListParagraph"/>
        <w:numPr>
          <w:ilvl w:val="0"/>
          <w:numId w:val="8"/>
        </w:numPr>
      </w:pPr>
      <w:r w:rsidRPr="00077933">
        <w:t xml:space="preserve">Upon final approval </w:t>
      </w:r>
      <w:r w:rsidR="00077933">
        <w:t xml:space="preserve">the request will be included with those due for drawdown from OJJDP.  Once NPAL has received the funds from OJJDP, </w:t>
      </w:r>
      <w:r w:rsidR="00DE1D79" w:rsidRPr="00077933">
        <w:t>NPAL</w:t>
      </w:r>
      <w:r w:rsidR="0053638A" w:rsidRPr="00077933">
        <w:t xml:space="preserve"> will send a check</w:t>
      </w:r>
      <w:r w:rsidR="00077933">
        <w:t xml:space="preserve"> or electronic payment</w:t>
      </w:r>
      <w:r w:rsidR="0053638A" w:rsidRPr="00077933">
        <w:t xml:space="preserve"> to the chapter</w:t>
      </w:r>
      <w:r w:rsidRPr="00077933">
        <w:t xml:space="preserve"> for all allowable expenses</w:t>
      </w:r>
      <w:r w:rsidR="0053638A" w:rsidRPr="00077933">
        <w:t xml:space="preserve"> (an email will be sent to the chapter once the check has been cut</w:t>
      </w:r>
      <w:r w:rsidR="00077933">
        <w:t xml:space="preserve"> or electronic payment has been made</w:t>
      </w:r>
      <w:r w:rsidR="0053638A" w:rsidRPr="00077933">
        <w:t>)</w:t>
      </w:r>
      <w:r w:rsidRPr="00077933">
        <w:t>.</w:t>
      </w:r>
    </w:p>
    <w:p w14:paraId="5305CA77" w14:textId="77777777" w:rsidR="00077933" w:rsidRPr="00077933" w:rsidRDefault="00077933" w:rsidP="00077933">
      <w:pPr>
        <w:pStyle w:val="ListParagraph"/>
        <w:numPr>
          <w:ilvl w:val="0"/>
          <w:numId w:val="8"/>
        </w:numPr>
      </w:pPr>
      <w:r>
        <w:t>Emails will go to the user who creates the reimbursement request.  It is the chapters responsibility to forward this email to others that may need notification of reimbursement status or have them sign on to the online reporting site where you can see the status of all reimbursements.</w:t>
      </w:r>
    </w:p>
    <w:p w14:paraId="2035247A" w14:textId="77777777" w:rsidR="00DE1D79" w:rsidRPr="00EF0FCC" w:rsidRDefault="00DE1D79" w:rsidP="009C68C8"/>
    <w:p w14:paraId="31C52FB7" w14:textId="77777777" w:rsidR="00DE1D79" w:rsidRPr="00EF0FCC" w:rsidRDefault="00DE1D79" w:rsidP="009C68C8">
      <w:r w:rsidRPr="00EF0FCC">
        <w:t xml:space="preserve">We anticipate the approximate turnaround time </w:t>
      </w:r>
      <w:r w:rsidR="00077933">
        <w:t>for</w:t>
      </w:r>
      <w:r w:rsidRPr="00EF0FCC">
        <w:t xml:space="preserve"> submission</w:t>
      </w:r>
      <w:r w:rsidR="00077933">
        <w:t xml:space="preserve"> of an accurate and on</w:t>
      </w:r>
      <w:r w:rsidR="007539F0">
        <w:t>-</w:t>
      </w:r>
      <w:r w:rsidR="00077933">
        <w:t>time reimbursement request</w:t>
      </w:r>
      <w:r w:rsidRPr="00EF0FCC">
        <w:t xml:space="preserve"> to</w:t>
      </w:r>
      <w:r w:rsidR="00077933">
        <w:t xml:space="preserve"> be paid </w:t>
      </w:r>
      <w:r w:rsidRPr="00EF0FCC">
        <w:t xml:space="preserve">will be </w:t>
      </w:r>
      <w:r w:rsidR="00077933">
        <w:t xml:space="preserve">in approximately </w:t>
      </w:r>
      <w:r w:rsidRPr="00EF0FCC">
        <w:t xml:space="preserve">30 days. It is important to note that this only applies to requests submitted </w:t>
      </w:r>
      <w:r w:rsidRPr="00EF0FCC">
        <w:rPr>
          <w:i/>
        </w:rPr>
        <w:t>correctly</w:t>
      </w:r>
      <w:r w:rsidRPr="00EF0FCC">
        <w:t xml:space="preserve"> and </w:t>
      </w:r>
      <w:r w:rsidRPr="00EF0FCC">
        <w:rPr>
          <w:i/>
        </w:rPr>
        <w:t>approved</w:t>
      </w:r>
      <w:r w:rsidRPr="00EF0FCC">
        <w:t xml:space="preserve"> by the deadline. Failure to submit accurate information on time will result in payment being delayed. </w:t>
      </w:r>
    </w:p>
    <w:p w14:paraId="74C45FAF" w14:textId="77777777" w:rsidR="0053638A" w:rsidRPr="00EF0FCC" w:rsidRDefault="0053638A" w:rsidP="009C68C8"/>
    <w:p w14:paraId="2C97C578" w14:textId="77777777" w:rsidR="00560BEC" w:rsidRPr="00EF0FCC" w:rsidRDefault="00200CDF" w:rsidP="002D07E7">
      <w:pPr>
        <w:pStyle w:val="Heading3"/>
      </w:pPr>
      <w:bookmarkStart w:id="6" w:name="_Toc351312212"/>
      <w:r>
        <w:t>Reimbursement Request Due Dates:</w:t>
      </w:r>
      <w:bookmarkEnd w:id="6"/>
    </w:p>
    <w:tbl>
      <w:tblPr>
        <w:tblStyle w:val="TableGrid"/>
        <w:tblW w:w="0" w:type="auto"/>
        <w:tblInd w:w="648" w:type="dxa"/>
        <w:tblLook w:val="04A0" w:firstRow="1" w:lastRow="0" w:firstColumn="1" w:lastColumn="0" w:noHBand="0" w:noVBand="1"/>
      </w:tblPr>
      <w:tblGrid>
        <w:gridCol w:w="5670"/>
        <w:gridCol w:w="2700"/>
      </w:tblGrid>
      <w:tr w:rsidR="00200CDF" w:rsidRPr="00EF0FCC" w14:paraId="197F24E7" w14:textId="77777777" w:rsidTr="00542E2A">
        <w:trPr>
          <w:trHeight w:val="360"/>
        </w:trPr>
        <w:tc>
          <w:tcPr>
            <w:tcW w:w="5670" w:type="dxa"/>
            <w:vAlign w:val="bottom"/>
          </w:tcPr>
          <w:p w14:paraId="557F6109" w14:textId="77777777" w:rsidR="00200CDF" w:rsidRPr="00EF0FCC" w:rsidRDefault="00200CDF" w:rsidP="00542E2A">
            <w:pPr>
              <w:ind w:right="-72"/>
              <w:rPr>
                <w:b/>
              </w:rPr>
            </w:pPr>
            <w:r w:rsidRPr="00EF0FCC">
              <w:rPr>
                <w:b/>
              </w:rPr>
              <w:t>Reporting period (based on closest pay period)</w:t>
            </w:r>
          </w:p>
        </w:tc>
        <w:tc>
          <w:tcPr>
            <w:tcW w:w="2700" w:type="dxa"/>
            <w:vAlign w:val="bottom"/>
          </w:tcPr>
          <w:p w14:paraId="12BA8B50" w14:textId="77777777" w:rsidR="00200CDF" w:rsidRPr="00EF0FCC" w:rsidRDefault="00200CDF" w:rsidP="00542E2A">
            <w:pPr>
              <w:ind w:right="-72"/>
              <w:rPr>
                <w:b/>
              </w:rPr>
            </w:pPr>
            <w:r w:rsidRPr="00EF0FCC">
              <w:rPr>
                <w:b/>
              </w:rPr>
              <w:t>Due Date</w:t>
            </w:r>
          </w:p>
        </w:tc>
      </w:tr>
      <w:tr w:rsidR="00200CDF" w:rsidRPr="00EF0FCC" w14:paraId="05367C82" w14:textId="77777777" w:rsidTr="00542E2A">
        <w:trPr>
          <w:trHeight w:val="360"/>
        </w:trPr>
        <w:tc>
          <w:tcPr>
            <w:tcW w:w="5670" w:type="dxa"/>
            <w:vAlign w:val="bottom"/>
          </w:tcPr>
          <w:p w14:paraId="3DB7652B" w14:textId="77777777" w:rsidR="00200CDF" w:rsidRPr="00EF0FCC" w:rsidRDefault="00200CDF" w:rsidP="00542E2A">
            <w:pPr>
              <w:ind w:right="-72"/>
            </w:pPr>
            <w:r w:rsidRPr="00EF0FCC">
              <w:t>December 2016 expenses</w:t>
            </w:r>
          </w:p>
        </w:tc>
        <w:tc>
          <w:tcPr>
            <w:tcW w:w="2700" w:type="dxa"/>
            <w:vAlign w:val="bottom"/>
          </w:tcPr>
          <w:p w14:paraId="3FB105C0" w14:textId="77777777" w:rsidR="00200CDF" w:rsidRPr="00EF0FCC" w:rsidRDefault="00200CDF" w:rsidP="00542E2A">
            <w:pPr>
              <w:ind w:right="-72"/>
              <w:rPr>
                <w:rFonts w:eastAsiaTheme="minorHAnsi"/>
              </w:rPr>
            </w:pPr>
            <w:r>
              <w:rPr>
                <w:rFonts w:eastAsiaTheme="minorHAnsi"/>
              </w:rPr>
              <w:t>March</w:t>
            </w:r>
            <w:r w:rsidRPr="00EF0FCC">
              <w:rPr>
                <w:rFonts w:eastAsiaTheme="minorHAnsi"/>
              </w:rPr>
              <w:t xml:space="preserve"> </w:t>
            </w:r>
            <w:r>
              <w:rPr>
                <w:rFonts w:eastAsiaTheme="minorHAnsi"/>
              </w:rPr>
              <w:t>20</w:t>
            </w:r>
            <w:r w:rsidRPr="00EF0FCC">
              <w:rPr>
                <w:rFonts w:eastAsiaTheme="minorHAnsi"/>
              </w:rPr>
              <w:t>, 2017</w:t>
            </w:r>
          </w:p>
        </w:tc>
      </w:tr>
      <w:tr w:rsidR="00200CDF" w:rsidRPr="00EF0FCC" w14:paraId="650E36CA" w14:textId="77777777" w:rsidTr="00542E2A">
        <w:trPr>
          <w:trHeight w:val="360"/>
        </w:trPr>
        <w:tc>
          <w:tcPr>
            <w:tcW w:w="5670" w:type="dxa"/>
            <w:vAlign w:val="bottom"/>
          </w:tcPr>
          <w:p w14:paraId="16532DF8" w14:textId="77777777" w:rsidR="00200CDF" w:rsidRPr="00EF0FCC" w:rsidRDefault="00200CDF" w:rsidP="00542E2A">
            <w:pPr>
              <w:ind w:right="-72"/>
            </w:pPr>
            <w:r w:rsidRPr="00EF0FCC">
              <w:t xml:space="preserve">January 2017 expenses </w:t>
            </w:r>
          </w:p>
        </w:tc>
        <w:tc>
          <w:tcPr>
            <w:tcW w:w="2700" w:type="dxa"/>
            <w:vAlign w:val="bottom"/>
          </w:tcPr>
          <w:p w14:paraId="1017330D" w14:textId="77777777" w:rsidR="00200CDF" w:rsidRPr="00EF0FCC" w:rsidRDefault="00200CDF" w:rsidP="00542E2A">
            <w:pPr>
              <w:ind w:right="-72"/>
              <w:rPr>
                <w:rFonts w:eastAsiaTheme="minorHAnsi"/>
              </w:rPr>
            </w:pPr>
            <w:r>
              <w:rPr>
                <w:rFonts w:eastAsiaTheme="minorHAnsi"/>
              </w:rPr>
              <w:t>March</w:t>
            </w:r>
            <w:r w:rsidRPr="00EF0FCC">
              <w:rPr>
                <w:rFonts w:eastAsiaTheme="minorHAnsi"/>
              </w:rPr>
              <w:t xml:space="preserve"> </w:t>
            </w:r>
            <w:r>
              <w:rPr>
                <w:rFonts w:eastAsiaTheme="minorHAnsi"/>
              </w:rPr>
              <w:t>20</w:t>
            </w:r>
            <w:r w:rsidRPr="00EF0FCC">
              <w:rPr>
                <w:rFonts w:eastAsiaTheme="minorHAnsi"/>
              </w:rPr>
              <w:t>, 2017</w:t>
            </w:r>
          </w:p>
        </w:tc>
      </w:tr>
      <w:tr w:rsidR="00200CDF" w:rsidRPr="00EF0FCC" w14:paraId="2DF50FA0" w14:textId="77777777" w:rsidTr="00542E2A">
        <w:trPr>
          <w:trHeight w:val="360"/>
        </w:trPr>
        <w:tc>
          <w:tcPr>
            <w:tcW w:w="5670" w:type="dxa"/>
            <w:vAlign w:val="bottom"/>
          </w:tcPr>
          <w:p w14:paraId="6D58BEA5" w14:textId="77777777" w:rsidR="00200CDF" w:rsidRPr="00EF0FCC" w:rsidRDefault="00200CDF" w:rsidP="00542E2A">
            <w:pPr>
              <w:ind w:right="-72"/>
            </w:pPr>
            <w:r w:rsidRPr="00EF0FCC">
              <w:t xml:space="preserve">February 2017 expenses </w:t>
            </w:r>
          </w:p>
        </w:tc>
        <w:tc>
          <w:tcPr>
            <w:tcW w:w="2700" w:type="dxa"/>
            <w:vAlign w:val="bottom"/>
          </w:tcPr>
          <w:p w14:paraId="0096A2ED" w14:textId="77777777" w:rsidR="00200CDF" w:rsidRPr="00EF0FCC" w:rsidRDefault="00200CDF" w:rsidP="00542E2A">
            <w:pPr>
              <w:ind w:right="-72"/>
              <w:rPr>
                <w:rFonts w:eastAsiaTheme="minorHAnsi"/>
              </w:rPr>
            </w:pPr>
            <w:r>
              <w:rPr>
                <w:rFonts w:eastAsiaTheme="minorHAnsi"/>
              </w:rPr>
              <w:t>March</w:t>
            </w:r>
            <w:r w:rsidRPr="00EF0FCC">
              <w:rPr>
                <w:rFonts w:eastAsiaTheme="minorHAnsi"/>
              </w:rPr>
              <w:t xml:space="preserve"> </w:t>
            </w:r>
            <w:r>
              <w:rPr>
                <w:rFonts w:eastAsiaTheme="minorHAnsi"/>
              </w:rPr>
              <w:t>20</w:t>
            </w:r>
            <w:r w:rsidRPr="00EF0FCC">
              <w:rPr>
                <w:rFonts w:eastAsiaTheme="minorHAnsi"/>
              </w:rPr>
              <w:t>, 2017</w:t>
            </w:r>
          </w:p>
        </w:tc>
      </w:tr>
      <w:tr w:rsidR="00200CDF" w:rsidRPr="00EF0FCC" w14:paraId="3DD38259" w14:textId="77777777" w:rsidTr="00542E2A">
        <w:trPr>
          <w:trHeight w:val="360"/>
        </w:trPr>
        <w:tc>
          <w:tcPr>
            <w:tcW w:w="5670" w:type="dxa"/>
            <w:vAlign w:val="bottom"/>
          </w:tcPr>
          <w:p w14:paraId="2D654970" w14:textId="77777777" w:rsidR="00200CDF" w:rsidRPr="00EF0FCC" w:rsidRDefault="00200CDF" w:rsidP="00542E2A">
            <w:pPr>
              <w:ind w:right="-72"/>
            </w:pPr>
            <w:r w:rsidRPr="00EF0FCC">
              <w:t xml:space="preserve">March 2017 expenses </w:t>
            </w:r>
          </w:p>
        </w:tc>
        <w:tc>
          <w:tcPr>
            <w:tcW w:w="2700" w:type="dxa"/>
            <w:vAlign w:val="bottom"/>
          </w:tcPr>
          <w:p w14:paraId="21BF2AA3" w14:textId="77777777" w:rsidR="00200CDF" w:rsidRPr="00EF0FCC" w:rsidRDefault="00200CDF" w:rsidP="00542E2A">
            <w:pPr>
              <w:ind w:right="-72"/>
              <w:rPr>
                <w:rFonts w:eastAsiaTheme="minorHAnsi"/>
              </w:rPr>
            </w:pPr>
            <w:r w:rsidRPr="00EF0FCC">
              <w:rPr>
                <w:rFonts w:eastAsiaTheme="minorHAnsi"/>
              </w:rPr>
              <w:t>April 17, 2017</w:t>
            </w:r>
          </w:p>
        </w:tc>
      </w:tr>
      <w:tr w:rsidR="00200CDF" w:rsidRPr="00EF0FCC" w14:paraId="05BF3EAA" w14:textId="77777777" w:rsidTr="00542E2A">
        <w:trPr>
          <w:trHeight w:val="360"/>
        </w:trPr>
        <w:tc>
          <w:tcPr>
            <w:tcW w:w="5670" w:type="dxa"/>
            <w:vAlign w:val="bottom"/>
          </w:tcPr>
          <w:p w14:paraId="763C6B54" w14:textId="77777777" w:rsidR="00200CDF" w:rsidRPr="00EF0FCC" w:rsidRDefault="00200CDF" w:rsidP="00542E2A">
            <w:pPr>
              <w:ind w:right="-72"/>
            </w:pPr>
            <w:r w:rsidRPr="00EF0FCC">
              <w:t>April 2017 expenses</w:t>
            </w:r>
          </w:p>
        </w:tc>
        <w:tc>
          <w:tcPr>
            <w:tcW w:w="2700" w:type="dxa"/>
            <w:vAlign w:val="bottom"/>
          </w:tcPr>
          <w:p w14:paraId="06EE79B1" w14:textId="77777777" w:rsidR="00200CDF" w:rsidRPr="00EF0FCC" w:rsidRDefault="00200CDF" w:rsidP="00542E2A">
            <w:pPr>
              <w:ind w:right="-72"/>
              <w:rPr>
                <w:rFonts w:eastAsiaTheme="minorHAnsi"/>
              </w:rPr>
            </w:pPr>
            <w:r w:rsidRPr="00EF0FCC">
              <w:rPr>
                <w:rFonts w:eastAsiaTheme="minorHAnsi"/>
              </w:rPr>
              <w:t>May 15, 2017</w:t>
            </w:r>
          </w:p>
        </w:tc>
      </w:tr>
      <w:tr w:rsidR="00200CDF" w:rsidRPr="00EF0FCC" w14:paraId="6CAC0879" w14:textId="77777777" w:rsidTr="00542E2A">
        <w:trPr>
          <w:trHeight w:val="360"/>
        </w:trPr>
        <w:tc>
          <w:tcPr>
            <w:tcW w:w="5670" w:type="dxa"/>
            <w:vAlign w:val="bottom"/>
          </w:tcPr>
          <w:p w14:paraId="14D3BE8D" w14:textId="77777777" w:rsidR="00200CDF" w:rsidRPr="00EF0FCC" w:rsidRDefault="00200CDF" w:rsidP="00542E2A">
            <w:pPr>
              <w:ind w:right="-72"/>
            </w:pPr>
            <w:r w:rsidRPr="00EF0FCC">
              <w:t>May 2017 expenses</w:t>
            </w:r>
          </w:p>
        </w:tc>
        <w:tc>
          <w:tcPr>
            <w:tcW w:w="2700" w:type="dxa"/>
            <w:vAlign w:val="bottom"/>
          </w:tcPr>
          <w:p w14:paraId="1A41E2F1" w14:textId="77777777" w:rsidR="00200CDF" w:rsidRPr="00EF0FCC" w:rsidRDefault="00200CDF" w:rsidP="00542E2A">
            <w:pPr>
              <w:ind w:right="-72"/>
              <w:rPr>
                <w:rFonts w:eastAsiaTheme="minorHAnsi"/>
              </w:rPr>
            </w:pPr>
            <w:r w:rsidRPr="00EF0FCC">
              <w:rPr>
                <w:rFonts w:eastAsiaTheme="minorHAnsi"/>
              </w:rPr>
              <w:t>June 15, 2017</w:t>
            </w:r>
          </w:p>
        </w:tc>
      </w:tr>
      <w:tr w:rsidR="00200CDF" w:rsidRPr="00EF0FCC" w14:paraId="60154A4B" w14:textId="77777777" w:rsidTr="00542E2A">
        <w:trPr>
          <w:trHeight w:val="360"/>
        </w:trPr>
        <w:tc>
          <w:tcPr>
            <w:tcW w:w="5670" w:type="dxa"/>
            <w:vAlign w:val="bottom"/>
          </w:tcPr>
          <w:p w14:paraId="1ECDEA64" w14:textId="77777777" w:rsidR="00200CDF" w:rsidRPr="00EF0FCC" w:rsidRDefault="00200CDF" w:rsidP="00542E2A">
            <w:pPr>
              <w:ind w:right="-72"/>
            </w:pPr>
            <w:r w:rsidRPr="00EF0FCC">
              <w:t>June 2017 expenses</w:t>
            </w:r>
          </w:p>
        </w:tc>
        <w:tc>
          <w:tcPr>
            <w:tcW w:w="2700" w:type="dxa"/>
            <w:vAlign w:val="bottom"/>
          </w:tcPr>
          <w:p w14:paraId="5CA5CF79" w14:textId="77777777" w:rsidR="00200CDF" w:rsidRPr="00EF0FCC" w:rsidRDefault="00200CDF" w:rsidP="00542E2A">
            <w:pPr>
              <w:ind w:right="-72"/>
              <w:rPr>
                <w:rFonts w:eastAsiaTheme="minorHAnsi"/>
              </w:rPr>
            </w:pPr>
            <w:r w:rsidRPr="00EF0FCC">
              <w:rPr>
                <w:rFonts w:eastAsiaTheme="minorHAnsi"/>
              </w:rPr>
              <w:t>July 17, 2017</w:t>
            </w:r>
          </w:p>
        </w:tc>
      </w:tr>
      <w:tr w:rsidR="00200CDF" w:rsidRPr="00EF0FCC" w14:paraId="1FB18001" w14:textId="77777777" w:rsidTr="00542E2A">
        <w:trPr>
          <w:trHeight w:val="360"/>
        </w:trPr>
        <w:tc>
          <w:tcPr>
            <w:tcW w:w="5670" w:type="dxa"/>
            <w:vAlign w:val="bottom"/>
          </w:tcPr>
          <w:p w14:paraId="2BD00A52" w14:textId="77777777" w:rsidR="00200CDF" w:rsidRPr="00EF0FCC" w:rsidRDefault="00200CDF" w:rsidP="00542E2A">
            <w:pPr>
              <w:ind w:right="-72"/>
            </w:pPr>
            <w:r w:rsidRPr="00EF0FCC">
              <w:t>July 2017 expenses</w:t>
            </w:r>
          </w:p>
        </w:tc>
        <w:tc>
          <w:tcPr>
            <w:tcW w:w="2700" w:type="dxa"/>
            <w:vAlign w:val="bottom"/>
          </w:tcPr>
          <w:p w14:paraId="6728B4EB" w14:textId="77777777" w:rsidR="00200CDF" w:rsidRPr="00EF0FCC" w:rsidRDefault="00200CDF" w:rsidP="00542E2A">
            <w:pPr>
              <w:ind w:right="-72"/>
              <w:rPr>
                <w:rFonts w:eastAsiaTheme="minorHAnsi"/>
              </w:rPr>
            </w:pPr>
            <w:r w:rsidRPr="00EF0FCC">
              <w:rPr>
                <w:rFonts w:eastAsiaTheme="minorHAnsi"/>
              </w:rPr>
              <w:t>August 15, 2017</w:t>
            </w:r>
          </w:p>
        </w:tc>
      </w:tr>
      <w:tr w:rsidR="00200CDF" w:rsidRPr="00EF0FCC" w14:paraId="16A5D2EE" w14:textId="77777777" w:rsidTr="00542E2A">
        <w:trPr>
          <w:trHeight w:val="360"/>
        </w:trPr>
        <w:tc>
          <w:tcPr>
            <w:tcW w:w="5670" w:type="dxa"/>
            <w:vAlign w:val="bottom"/>
          </w:tcPr>
          <w:p w14:paraId="778857AA" w14:textId="77777777" w:rsidR="00200CDF" w:rsidRPr="00EF0FCC" w:rsidRDefault="00200CDF" w:rsidP="00542E2A">
            <w:pPr>
              <w:ind w:right="-72"/>
            </w:pPr>
            <w:r w:rsidRPr="00EF0FCC">
              <w:t>August 2017 expenses</w:t>
            </w:r>
          </w:p>
        </w:tc>
        <w:tc>
          <w:tcPr>
            <w:tcW w:w="2700" w:type="dxa"/>
            <w:vAlign w:val="bottom"/>
          </w:tcPr>
          <w:p w14:paraId="44980287" w14:textId="77777777" w:rsidR="00200CDF" w:rsidRPr="00EF0FCC" w:rsidRDefault="00200CDF" w:rsidP="00542E2A">
            <w:pPr>
              <w:ind w:right="-72"/>
              <w:rPr>
                <w:rFonts w:eastAsiaTheme="minorHAnsi"/>
              </w:rPr>
            </w:pPr>
            <w:r w:rsidRPr="00EF0FCC">
              <w:rPr>
                <w:rFonts w:eastAsiaTheme="minorHAnsi"/>
              </w:rPr>
              <w:t>September 15, 2017</w:t>
            </w:r>
          </w:p>
        </w:tc>
      </w:tr>
      <w:tr w:rsidR="00200CDF" w:rsidRPr="00EF0FCC" w14:paraId="1F69C10A" w14:textId="77777777" w:rsidTr="00542E2A">
        <w:trPr>
          <w:trHeight w:val="360"/>
        </w:trPr>
        <w:tc>
          <w:tcPr>
            <w:tcW w:w="5670" w:type="dxa"/>
            <w:vAlign w:val="bottom"/>
          </w:tcPr>
          <w:p w14:paraId="7299BEC9" w14:textId="77777777" w:rsidR="00200CDF" w:rsidRPr="00EF0FCC" w:rsidRDefault="00200CDF" w:rsidP="00542E2A">
            <w:pPr>
              <w:ind w:right="-72"/>
            </w:pPr>
            <w:r w:rsidRPr="00EF0FCC">
              <w:t>September 2017 expenses</w:t>
            </w:r>
          </w:p>
        </w:tc>
        <w:tc>
          <w:tcPr>
            <w:tcW w:w="2700" w:type="dxa"/>
            <w:vAlign w:val="bottom"/>
          </w:tcPr>
          <w:p w14:paraId="0F392C6B" w14:textId="77777777" w:rsidR="00200CDF" w:rsidRPr="00EF0FCC" w:rsidRDefault="00200CDF" w:rsidP="00542E2A">
            <w:pPr>
              <w:ind w:right="-72"/>
              <w:rPr>
                <w:rFonts w:eastAsiaTheme="minorHAnsi"/>
              </w:rPr>
            </w:pPr>
            <w:r w:rsidRPr="00EF0FCC">
              <w:rPr>
                <w:rFonts w:eastAsiaTheme="minorHAnsi"/>
              </w:rPr>
              <w:t>October 16, 2017</w:t>
            </w:r>
          </w:p>
        </w:tc>
      </w:tr>
      <w:tr w:rsidR="00200CDF" w:rsidRPr="00EF0FCC" w14:paraId="2732B4DC" w14:textId="77777777" w:rsidTr="00542E2A">
        <w:trPr>
          <w:trHeight w:val="360"/>
        </w:trPr>
        <w:tc>
          <w:tcPr>
            <w:tcW w:w="5670" w:type="dxa"/>
            <w:vAlign w:val="bottom"/>
          </w:tcPr>
          <w:p w14:paraId="371F7101" w14:textId="77777777" w:rsidR="00200CDF" w:rsidRPr="00EF0FCC" w:rsidRDefault="00200CDF" w:rsidP="00542E2A">
            <w:pPr>
              <w:ind w:right="-72"/>
            </w:pPr>
            <w:r w:rsidRPr="00EF0FCC">
              <w:t>October 2017 expenses</w:t>
            </w:r>
          </w:p>
        </w:tc>
        <w:tc>
          <w:tcPr>
            <w:tcW w:w="2700" w:type="dxa"/>
            <w:vAlign w:val="bottom"/>
          </w:tcPr>
          <w:p w14:paraId="4C3EFB12" w14:textId="113882D6" w:rsidR="00200CDF" w:rsidRPr="00EF0FCC" w:rsidRDefault="00200CDF" w:rsidP="00542E2A">
            <w:pPr>
              <w:ind w:right="-72"/>
              <w:rPr>
                <w:rFonts w:eastAsiaTheme="minorHAnsi"/>
              </w:rPr>
            </w:pPr>
            <w:r w:rsidRPr="00EF0FCC">
              <w:rPr>
                <w:rFonts w:eastAsiaTheme="minorHAnsi"/>
              </w:rPr>
              <w:t xml:space="preserve">November </w:t>
            </w:r>
            <w:r w:rsidR="002B6186">
              <w:rPr>
                <w:rFonts w:eastAsiaTheme="minorHAnsi"/>
              </w:rPr>
              <w:t>15</w:t>
            </w:r>
            <w:r w:rsidRPr="00EF0FCC">
              <w:rPr>
                <w:rFonts w:eastAsiaTheme="minorHAnsi"/>
              </w:rPr>
              <w:t>, 2017</w:t>
            </w:r>
          </w:p>
        </w:tc>
      </w:tr>
      <w:tr w:rsidR="00200CDF" w:rsidRPr="00EF0FCC" w14:paraId="1A926ADB" w14:textId="77777777" w:rsidTr="00542E2A">
        <w:trPr>
          <w:trHeight w:val="360"/>
        </w:trPr>
        <w:tc>
          <w:tcPr>
            <w:tcW w:w="5670" w:type="dxa"/>
            <w:vAlign w:val="bottom"/>
          </w:tcPr>
          <w:p w14:paraId="5F513529" w14:textId="77777777" w:rsidR="00200CDF" w:rsidRPr="00EF0FCC" w:rsidRDefault="00200CDF" w:rsidP="00542E2A">
            <w:pPr>
              <w:ind w:right="-72"/>
            </w:pPr>
            <w:r w:rsidRPr="00EF0FCC">
              <w:t>November 2017 expenses</w:t>
            </w:r>
          </w:p>
        </w:tc>
        <w:tc>
          <w:tcPr>
            <w:tcW w:w="2700" w:type="dxa"/>
            <w:vAlign w:val="bottom"/>
          </w:tcPr>
          <w:p w14:paraId="49714C8C" w14:textId="40001493" w:rsidR="00200CDF" w:rsidRPr="00EF0FCC" w:rsidRDefault="00200CDF" w:rsidP="00542E2A">
            <w:pPr>
              <w:ind w:right="-72"/>
              <w:rPr>
                <w:rFonts w:eastAsiaTheme="minorHAnsi"/>
              </w:rPr>
            </w:pPr>
            <w:r w:rsidRPr="00EF0FCC">
              <w:rPr>
                <w:rFonts w:eastAsiaTheme="minorHAnsi"/>
              </w:rPr>
              <w:t xml:space="preserve">December </w:t>
            </w:r>
            <w:r w:rsidR="002B6186">
              <w:rPr>
                <w:rFonts w:eastAsiaTheme="minorHAnsi"/>
              </w:rPr>
              <w:t>15</w:t>
            </w:r>
            <w:r w:rsidRPr="00EF0FCC">
              <w:rPr>
                <w:rFonts w:eastAsiaTheme="minorHAnsi"/>
              </w:rPr>
              <w:t>, 2017</w:t>
            </w:r>
          </w:p>
        </w:tc>
      </w:tr>
    </w:tbl>
    <w:p w14:paraId="7E1A1EC8" w14:textId="77777777" w:rsidR="00943F06" w:rsidRPr="00EF0FCC" w:rsidRDefault="00943F06" w:rsidP="009C68C8">
      <w:pPr>
        <w:rPr>
          <w:b/>
          <w:bCs/>
          <w:iCs/>
          <w:u w:val="single"/>
        </w:rPr>
      </w:pPr>
    </w:p>
    <w:p w14:paraId="4B1BECF2" w14:textId="77777777" w:rsidR="009C68C8" w:rsidRPr="00EF0FCC" w:rsidRDefault="009C68C8" w:rsidP="002D07E7">
      <w:pPr>
        <w:pStyle w:val="Heading1"/>
      </w:pPr>
      <w:bookmarkStart w:id="7" w:name="_Toc351312213"/>
      <w:r w:rsidRPr="00EF0FCC">
        <w:t>Documentation</w:t>
      </w:r>
      <w:bookmarkEnd w:id="7"/>
    </w:p>
    <w:p w14:paraId="095DD75C" w14:textId="77777777" w:rsidR="0053638A" w:rsidRPr="00EF0FCC" w:rsidRDefault="0053638A" w:rsidP="009C68C8">
      <w:pPr>
        <w:rPr>
          <w:b/>
          <w:bCs/>
          <w:iCs/>
          <w:caps/>
          <w:u w:val="single"/>
        </w:rPr>
      </w:pPr>
    </w:p>
    <w:p w14:paraId="701B96EC" w14:textId="77777777" w:rsidR="0053638A" w:rsidRPr="008F54B1" w:rsidRDefault="0053638A" w:rsidP="0053638A">
      <w:pPr>
        <w:rPr>
          <w:b/>
        </w:rPr>
      </w:pPr>
      <w:r w:rsidRPr="008F54B1">
        <w:rPr>
          <w:b/>
        </w:rPr>
        <w:t>All required documentation must be attached in PDF Format along with your reimbursement request.</w:t>
      </w:r>
    </w:p>
    <w:p w14:paraId="6D79C5E8" w14:textId="77777777" w:rsidR="0053638A" w:rsidRPr="00EF0FCC" w:rsidRDefault="0053638A" w:rsidP="00F92860">
      <w:pPr>
        <w:ind w:right="-306"/>
        <w:rPr>
          <w:bCs/>
          <w:u w:val="single"/>
        </w:rPr>
      </w:pPr>
    </w:p>
    <w:p w14:paraId="73AA3DF4" w14:textId="77777777" w:rsidR="00933275" w:rsidRDefault="003F7420" w:rsidP="002D07E7">
      <w:pPr>
        <w:pStyle w:val="Heading2"/>
      </w:pPr>
      <w:bookmarkStart w:id="8" w:name="_Toc351312214"/>
      <w:r w:rsidRPr="00EF0FCC">
        <w:t>Legible Documentation</w:t>
      </w:r>
      <w:r w:rsidR="00864165" w:rsidRPr="00EF0FCC">
        <w:t xml:space="preserve"> </w:t>
      </w:r>
      <w:r w:rsidR="00933275">
        <w:t>–</w:t>
      </w:r>
      <w:bookmarkEnd w:id="8"/>
      <w:r w:rsidR="00E9407B" w:rsidRPr="00EF0FCC">
        <w:t xml:space="preserve"> </w:t>
      </w:r>
    </w:p>
    <w:p w14:paraId="6517B066" w14:textId="77777777" w:rsidR="00933275" w:rsidRDefault="00412B4C" w:rsidP="00933275">
      <w:pPr>
        <w:pStyle w:val="ListParagraph"/>
        <w:numPr>
          <w:ilvl w:val="0"/>
          <w:numId w:val="7"/>
        </w:numPr>
        <w:ind w:right="-306"/>
      </w:pPr>
      <w:r w:rsidRPr="00933275">
        <w:t>Documentation must be provid</w:t>
      </w:r>
      <w:r w:rsidR="00E9407B" w:rsidRPr="00933275">
        <w:t xml:space="preserve">ed for all reimbursable costs. </w:t>
      </w:r>
      <w:r w:rsidR="00787270" w:rsidRPr="00933275">
        <w:t xml:space="preserve">All receipts </w:t>
      </w:r>
      <w:r w:rsidR="00AA1EE2" w:rsidRPr="00933275">
        <w:t>and</w:t>
      </w:r>
      <w:r w:rsidR="003F7420" w:rsidRPr="00933275">
        <w:t xml:space="preserve"> </w:t>
      </w:r>
      <w:r w:rsidR="00E9407B" w:rsidRPr="00933275">
        <w:t xml:space="preserve">documentation must be legible. </w:t>
      </w:r>
    </w:p>
    <w:p w14:paraId="58D73582" w14:textId="77777777" w:rsidR="00933275" w:rsidRDefault="009C68C8" w:rsidP="00933275">
      <w:pPr>
        <w:pStyle w:val="ListParagraph"/>
        <w:numPr>
          <w:ilvl w:val="1"/>
          <w:numId w:val="7"/>
        </w:numPr>
        <w:ind w:right="-306"/>
      </w:pPr>
      <w:r w:rsidRPr="00933275">
        <w:t>If you submit a lar</w:t>
      </w:r>
      <w:r w:rsidR="003F7420" w:rsidRPr="00933275">
        <w:t xml:space="preserve">ge number of receipts, you </w:t>
      </w:r>
      <w:r w:rsidR="00AB5B6A" w:rsidRPr="00933275">
        <w:t xml:space="preserve">must </w:t>
      </w:r>
      <w:r w:rsidRPr="00933275">
        <w:t>provide a summary document of the costs claimed and the</w:t>
      </w:r>
      <w:r w:rsidR="009014D4" w:rsidRPr="00933275">
        <w:t xml:space="preserve"> budget categories</w:t>
      </w:r>
      <w:r w:rsidRPr="00933275">
        <w:t xml:space="preserve"> being charged.</w:t>
      </w:r>
      <w:r w:rsidR="00E9407B" w:rsidRPr="00933275">
        <w:t xml:space="preserve"> </w:t>
      </w:r>
    </w:p>
    <w:p w14:paraId="532CB11D" w14:textId="77777777" w:rsidR="00933275" w:rsidRDefault="00B85ADC" w:rsidP="00933275">
      <w:pPr>
        <w:pStyle w:val="ListParagraph"/>
        <w:numPr>
          <w:ilvl w:val="1"/>
          <w:numId w:val="7"/>
        </w:numPr>
        <w:ind w:right="-306"/>
      </w:pPr>
      <w:r w:rsidRPr="00933275">
        <w:t xml:space="preserve">If all items on a receipt are not for </w:t>
      </w:r>
      <w:r w:rsidR="0053638A" w:rsidRPr="00933275">
        <w:t>NPAL Mentoring,</w:t>
      </w:r>
      <w:r w:rsidRPr="00933275">
        <w:t xml:space="preserve"> you will need to </w:t>
      </w:r>
      <w:r w:rsidR="00F92860" w:rsidRPr="00933275">
        <w:t>cross</w:t>
      </w:r>
      <w:r w:rsidRPr="00933275">
        <w:t xml:space="preserve"> out items not being submitted for reimbursement. </w:t>
      </w:r>
    </w:p>
    <w:p w14:paraId="74938D28" w14:textId="77777777" w:rsidR="00933275" w:rsidRDefault="00B85ADC" w:rsidP="00933275">
      <w:pPr>
        <w:pStyle w:val="ListParagraph"/>
        <w:numPr>
          <w:ilvl w:val="1"/>
          <w:numId w:val="7"/>
        </w:numPr>
        <w:ind w:right="-306"/>
      </w:pPr>
      <w:r w:rsidRPr="00933275">
        <w:t xml:space="preserve">If all items on a receipt are not for the same budget category or line item, you will need to indicate on the receipt </w:t>
      </w:r>
      <w:r w:rsidR="00F92860" w:rsidRPr="00933275">
        <w:t>where each item is being claimed</w:t>
      </w:r>
      <w:r w:rsidRPr="00933275">
        <w:t xml:space="preserve">. </w:t>
      </w:r>
    </w:p>
    <w:p w14:paraId="5B9B3FC0" w14:textId="77777777" w:rsidR="00933275" w:rsidRDefault="00F92860" w:rsidP="00933275">
      <w:pPr>
        <w:pStyle w:val="ListParagraph"/>
        <w:numPr>
          <w:ilvl w:val="1"/>
          <w:numId w:val="7"/>
        </w:numPr>
        <w:ind w:right="-306"/>
      </w:pPr>
      <w:r w:rsidRPr="00933275">
        <w:t xml:space="preserve">If an item is not easily identifiable by its description on a receipt, you will need to write in </w:t>
      </w:r>
      <w:r w:rsidR="005724CA" w:rsidRPr="00933275">
        <w:t>the name/description of the item</w:t>
      </w:r>
      <w:r w:rsidRPr="00933275">
        <w:t xml:space="preserve">. </w:t>
      </w:r>
      <w:r w:rsidR="0008231A" w:rsidRPr="00933275">
        <w:t xml:space="preserve">Copies of credit card bills </w:t>
      </w:r>
      <w:r w:rsidR="003F7420" w:rsidRPr="00933275">
        <w:t>are not acceptable</w:t>
      </w:r>
      <w:r w:rsidR="0008231A" w:rsidRPr="00933275">
        <w:t xml:space="preserve"> </w:t>
      </w:r>
      <w:r w:rsidR="001078BE" w:rsidRPr="00933275">
        <w:t>receipts.</w:t>
      </w:r>
      <w:r w:rsidR="00543DB6" w:rsidRPr="00933275">
        <w:t xml:space="preserve"> </w:t>
      </w:r>
    </w:p>
    <w:p w14:paraId="6DE98B47" w14:textId="77777777" w:rsidR="00933275" w:rsidRDefault="00933275" w:rsidP="00933275">
      <w:pPr>
        <w:pStyle w:val="ListParagraph"/>
        <w:ind w:left="1440" w:right="-306"/>
      </w:pPr>
    </w:p>
    <w:p w14:paraId="33911D87" w14:textId="77777777" w:rsidR="00933275" w:rsidRPr="00933275" w:rsidRDefault="00933275" w:rsidP="00933275">
      <w:pPr>
        <w:ind w:right="-306"/>
      </w:pPr>
      <w:r w:rsidRPr="00933275">
        <w:t>Summaries can be handwritten on the document or typed up using the format below,</w:t>
      </w:r>
      <w:r>
        <w:rPr>
          <w:b/>
        </w:rPr>
        <w:t xml:space="preserve"> however please note that legibility and presence of your calculations will ensure a more rapid approval process.</w:t>
      </w:r>
      <w:r>
        <w:t xml:space="preserve">  (If we have to send back because we can’t read the handwriting or can’t understand how you arrived at your total amounts, it may move your reimbursement request into a later drawdown and delay your payment)</w:t>
      </w:r>
    </w:p>
    <w:p w14:paraId="61268BE6" w14:textId="77777777" w:rsidR="00F92860" w:rsidRPr="00EF0FCC" w:rsidRDefault="00077933" w:rsidP="002D07E7">
      <w:pPr>
        <w:ind w:right="-306"/>
        <w:rPr>
          <w:i/>
        </w:rPr>
      </w:pPr>
      <w:r w:rsidRPr="002D07E7">
        <w:rPr>
          <w:rStyle w:val="Heading3Char"/>
          <w:noProof/>
        </w:rPr>
        <mc:AlternateContent>
          <mc:Choice Requires="wps">
            <w:drawing>
              <wp:anchor distT="0" distB="0" distL="114300" distR="114300" simplePos="0" relativeHeight="251664384" behindDoc="0" locked="0" layoutInCell="1" allowOverlap="1" wp14:anchorId="6935C7B6" wp14:editId="4F3B7FEF">
                <wp:simplePos x="0" y="0"/>
                <wp:positionH relativeFrom="column">
                  <wp:posOffset>2249170</wp:posOffset>
                </wp:positionH>
                <wp:positionV relativeFrom="paragraph">
                  <wp:posOffset>2917825</wp:posOffset>
                </wp:positionV>
                <wp:extent cx="6350" cy="140335"/>
                <wp:effectExtent l="0" t="1270" r="3810" b="1270"/>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140335"/>
                        </a:xfrm>
                        <a:prstGeom prst="rect">
                          <a:avLst/>
                        </a:pr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439C3" id="Rectangle 95" o:spid="_x0000_s1026" style="position:absolute;margin-left:177.1pt;margin-top:229.75pt;width:.5pt;height:1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" fillcolor="black" stroked="f"/>
            </w:pict>
          </mc:Fallback>
        </mc:AlternateContent>
      </w:r>
      <w:r w:rsidR="00F92860" w:rsidRPr="002D07E7">
        <w:rPr>
          <w:rStyle w:val="Heading3Char"/>
        </w:rPr>
        <w:t>Communication</w:t>
      </w:r>
      <w:r w:rsidR="00F92860" w:rsidRPr="00EF0FCC">
        <w:rPr>
          <w:bCs/>
        </w:rPr>
        <w:t xml:space="preserve"> between</w:t>
      </w:r>
      <w:r w:rsidR="00F92860" w:rsidRPr="00EF0FCC">
        <w:t xml:space="preserve"> the </w:t>
      </w:r>
      <w:r w:rsidR="00A3060F">
        <w:t>chapter</w:t>
      </w:r>
      <w:r w:rsidR="00F92860" w:rsidRPr="00EF0FCC">
        <w:t xml:space="preserve">’s </w:t>
      </w:r>
      <w:r w:rsidR="00F92860" w:rsidRPr="00EF0FCC">
        <w:rPr>
          <w:bCs/>
        </w:rPr>
        <w:t xml:space="preserve">program </w:t>
      </w:r>
      <w:r w:rsidR="00F92860" w:rsidRPr="00EF0FCC">
        <w:t>and finance staff (or whoever prepares the reimbursement forms) is necessary to ensure that the required explanation supports the claim</w:t>
      </w:r>
      <w:r w:rsidR="00F92860" w:rsidRPr="00EF0FCC">
        <w:rPr>
          <w:i/>
        </w:rPr>
        <w:t>.</w:t>
      </w:r>
    </w:p>
    <w:p w14:paraId="1ED1D7D0" w14:textId="77777777" w:rsidR="009C68C8" w:rsidRPr="00EF0FCC" w:rsidRDefault="002913C6" w:rsidP="009C68C8">
      <w:r w:rsidRPr="002D07E7">
        <w:rPr>
          <w:rStyle w:val="Heading3Char"/>
        </w:rPr>
        <w:t>Allowable costs:</w:t>
      </w:r>
      <w:r w:rsidRPr="00EF0FCC">
        <w:t xml:space="preserve"> </w:t>
      </w:r>
      <w:r w:rsidR="00553855" w:rsidRPr="00EF0FCC">
        <w:t xml:space="preserve">All expenditures must be directly related to the implementation of the </w:t>
      </w:r>
      <w:r w:rsidR="0053638A" w:rsidRPr="00EF0FCC">
        <w:t>NPAL Mentoring</w:t>
      </w:r>
      <w:r w:rsidRPr="00EF0FCC">
        <w:t xml:space="preserve"> program</w:t>
      </w:r>
      <w:r w:rsidR="00E9407B" w:rsidRPr="00EF0FCC">
        <w:t xml:space="preserve">. </w:t>
      </w:r>
      <w:r w:rsidR="00553855" w:rsidRPr="00EF0FCC">
        <w:t xml:space="preserve">For any item purchased with </w:t>
      </w:r>
      <w:r w:rsidR="0053638A" w:rsidRPr="00EF0FCC">
        <w:t>NPAL Mentoring</w:t>
      </w:r>
      <w:r w:rsidR="00553855" w:rsidRPr="00EF0FCC">
        <w:t xml:space="preserve"> funds, the </w:t>
      </w:r>
      <w:r w:rsidR="0053638A" w:rsidRPr="00EF0FCC">
        <w:t>NPAL Mentoring</w:t>
      </w:r>
      <w:r w:rsidRPr="00EF0FCC">
        <w:t xml:space="preserve"> program</w:t>
      </w:r>
      <w:r w:rsidR="00553855" w:rsidRPr="00EF0FCC">
        <w:t xml:space="preserve"> must have priority use of the item, above any other Club program.</w:t>
      </w:r>
    </w:p>
    <w:p w14:paraId="7351178F" w14:textId="77777777" w:rsidR="00933275" w:rsidRPr="00933275" w:rsidRDefault="00933275" w:rsidP="002D07E7">
      <w:pPr>
        <w:pStyle w:val="Heading3"/>
      </w:pPr>
      <w:bookmarkStart w:id="9" w:name="_Toc351312215"/>
      <w:r>
        <w:t>Sample Summary of Receipt Items</w:t>
      </w:r>
      <w:bookmarkEnd w:id="9"/>
    </w:p>
    <w:p w14:paraId="0901B05B" w14:textId="77777777" w:rsidR="00933275" w:rsidRDefault="00933275" w:rsidP="00933275">
      <w:pPr>
        <w:ind w:right="-306"/>
      </w:pPr>
      <w:r>
        <w:t>Supplies:</w:t>
      </w:r>
    </w:p>
    <w:tbl>
      <w:tblPr>
        <w:tblStyle w:val="TableGrid"/>
        <w:tblW w:w="0" w:type="auto"/>
        <w:tblLook w:val="04A0" w:firstRow="1" w:lastRow="0" w:firstColumn="1" w:lastColumn="0" w:noHBand="0" w:noVBand="1"/>
      </w:tblPr>
      <w:tblGrid>
        <w:gridCol w:w="2903"/>
        <w:gridCol w:w="2903"/>
        <w:gridCol w:w="2903"/>
      </w:tblGrid>
      <w:tr w:rsidR="00933275" w14:paraId="0121C17B" w14:textId="77777777" w:rsidTr="00542E2A">
        <w:trPr>
          <w:trHeight w:val="291"/>
        </w:trPr>
        <w:tc>
          <w:tcPr>
            <w:tcW w:w="2903" w:type="dxa"/>
          </w:tcPr>
          <w:p w14:paraId="20D739A6" w14:textId="77777777" w:rsidR="00933275" w:rsidRPr="008F54B1" w:rsidRDefault="00933275" w:rsidP="00542E2A">
            <w:pPr>
              <w:ind w:right="-306"/>
              <w:rPr>
                <w:i/>
                <w:sz w:val="20"/>
                <w:szCs w:val="20"/>
              </w:rPr>
            </w:pPr>
            <w:r w:rsidRPr="008F54B1">
              <w:rPr>
                <w:i/>
                <w:sz w:val="20"/>
                <w:szCs w:val="20"/>
              </w:rPr>
              <w:t>Office Supplies</w:t>
            </w:r>
          </w:p>
        </w:tc>
        <w:tc>
          <w:tcPr>
            <w:tcW w:w="2903" w:type="dxa"/>
          </w:tcPr>
          <w:p w14:paraId="7BCB5DAF" w14:textId="77777777" w:rsidR="00933275" w:rsidRDefault="00933275" w:rsidP="00542E2A">
            <w:pPr>
              <w:ind w:right="-306"/>
            </w:pPr>
          </w:p>
        </w:tc>
        <w:tc>
          <w:tcPr>
            <w:tcW w:w="2903" w:type="dxa"/>
          </w:tcPr>
          <w:p w14:paraId="43D5EE3F" w14:textId="77777777" w:rsidR="00933275" w:rsidRDefault="00933275" w:rsidP="00542E2A">
            <w:pPr>
              <w:ind w:right="-306"/>
            </w:pPr>
          </w:p>
        </w:tc>
      </w:tr>
      <w:tr w:rsidR="00933275" w14:paraId="49AF225A" w14:textId="77777777" w:rsidTr="00542E2A">
        <w:trPr>
          <w:trHeight w:val="306"/>
        </w:trPr>
        <w:tc>
          <w:tcPr>
            <w:tcW w:w="2903" w:type="dxa"/>
          </w:tcPr>
          <w:p w14:paraId="07082FF4" w14:textId="77777777" w:rsidR="00933275" w:rsidRPr="008F54B1" w:rsidRDefault="00933275" w:rsidP="00542E2A">
            <w:pPr>
              <w:ind w:right="-306"/>
              <w:rPr>
                <w:sz w:val="20"/>
                <w:szCs w:val="20"/>
              </w:rPr>
            </w:pPr>
            <w:r w:rsidRPr="008F54B1">
              <w:rPr>
                <w:sz w:val="20"/>
                <w:szCs w:val="20"/>
              </w:rPr>
              <w:t>2/6/2017</w:t>
            </w:r>
          </w:p>
        </w:tc>
        <w:tc>
          <w:tcPr>
            <w:tcW w:w="2903" w:type="dxa"/>
          </w:tcPr>
          <w:p w14:paraId="602453D2" w14:textId="77777777" w:rsidR="00933275" w:rsidRPr="008F54B1" w:rsidRDefault="00933275" w:rsidP="00542E2A">
            <w:pPr>
              <w:ind w:right="-306"/>
              <w:rPr>
                <w:sz w:val="20"/>
                <w:szCs w:val="20"/>
              </w:rPr>
            </w:pPr>
            <w:r w:rsidRPr="008F54B1">
              <w:rPr>
                <w:sz w:val="20"/>
                <w:szCs w:val="20"/>
              </w:rPr>
              <w:t>Staples</w:t>
            </w:r>
          </w:p>
        </w:tc>
        <w:tc>
          <w:tcPr>
            <w:tcW w:w="2903" w:type="dxa"/>
          </w:tcPr>
          <w:p w14:paraId="6CB07CC2" w14:textId="77777777" w:rsidR="00933275" w:rsidRPr="008F54B1" w:rsidRDefault="00933275" w:rsidP="00542E2A">
            <w:pPr>
              <w:ind w:right="-306"/>
              <w:rPr>
                <w:sz w:val="20"/>
                <w:szCs w:val="20"/>
              </w:rPr>
            </w:pPr>
            <w:r w:rsidRPr="008F54B1">
              <w:rPr>
                <w:sz w:val="20"/>
                <w:szCs w:val="20"/>
              </w:rPr>
              <w:t>$42.65</w:t>
            </w:r>
          </w:p>
        </w:tc>
      </w:tr>
      <w:tr w:rsidR="00933275" w14:paraId="7F2D95D4" w14:textId="77777777" w:rsidTr="00542E2A">
        <w:trPr>
          <w:trHeight w:val="306"/>
        </w:trPr>
        <w:tc>
          <w:tcPr>
            <w:tcW w:w="2903" w:type="dxa"/>
          </w:tcPr>
          <w:p w14:paraId="5EC5A48B" w14:textId="77777777" w:rsidR="00933275" w:rsidRPr="008F54B1" w:rsidRDefault="00933275" w:rsidP="00542E2A">
            <w:pPr>
              <w:ind w:right="-306"/>
              <w:rPr>
                <w:sz w:val="20"/>
                <w:szCs w:val="20"/>
              </w:rPr>
            </w:pPr>
            <w:r w:rsidRPr="008F54B1">
              <w:rPr>
                <w:sz w:val="20"/>
                <w:szCs w:val="20"/>
              </w:rPr>
              <w:t>2/12/2017</w:t>
            </w:r>
          </w:p>
        </w:tc>
        <w:tc>
          <w:tcPr>
            <w:tcW w:w="2903" w:type="dxa"/>
          </w:tcPr>
          <w:p w14:paraId="5F465E22" w14:textId="77777777" w:rsidR="00933275" w:rsidRPr="008F54B1" w:rsidRDefault="00933275" w:rsidP="00542E2A">
            <w:pPr>
              <w:ind w:right="-306"/>
              <w:rPr>
                <w:sz w:val="20"/>
                <w:szCs w:val="20"/>
              </w:rPr>
            </w:pPr>
            <w:r w:rsidRPr="008F54B1">
              <w:rPr>
                <w:sz w:val="20"/>
                <w:szCs w:val="20"/>
              </w:rPr>
              <w:t>Target</w:t>
            </w:r>
          </w:p>
        </w:tc>
        <w:tc>
          <w:tcPr>
            <w:tcW w:w="2903" w:type="dxa"/>
          </w:tcPr>
          <w:p w14:paraId="29961EF0" w14:textId="77777777" w:rsidR="00933275" w:rsidRPr="008F54B1" w:rsidRDefault="00933275" w:rsidP="00542E2A">
            <w:pPr>
              <w:ind w:right="-306"/>
              <w:rPr>
                <w:sz w:val="20"/>
                <w:szCs w:val="20"/>
              </w:rPr>
            </w:pPr>
            <w:r w:rsidRPr="008F54B1">
              <w:rPr>
                <w:sz w:val="20"/>
                <w:szCs w:val="20"/>
              </w:rPr>
              <w:t>$78.51</w:t>
            </w:r>
          </w:p>
        </w:tc>
      </w:tr>
      <w:tr w:rsidR="00933275" w14:paraId="5B9C45D6" w14:textId="77777777" w:rsidTr="00542E2A">
        <w:trPr>
          <w:trHeight w:val="291"/>
        </w:trPr>
        <w:tc>
          <w:tcPr>
            <w:tcW w:w="2903" w:type="dxa"/>
          </w:tcPr>
          <w:p w14:paraId="12D9F282" w14:textId="77777777" w:rsidR="00933275" w:rsidRPr="008F54B1" w:rsidRDefault="00933275" w:rsidP="00542E2A">
            <w:pPr>
              <w:ind w:right="-306"/>
              <w:rPr>
                <w:sz w:val="20"/>
                <w:szCs w:val="20"/>
              </w:rPr>
            </w:pPr>
            <w:r w:rsidRPr="008F54B1">
              <w:rPr>
                <w:sz w:val="20"/>
                <w:szCs w:val="20"/>
              </w:rPr>
              <w:t>2/20/2017</w:t>
            </w:r>
          </w:p>
        </w:tc>
        <w:tc>
          <w:tcPr>
            <w:tcW w:w="2903" w:type="dxa"/>
          </w:tcPr>
          <w:p w14:paraId="4E392EE1" w14:textId="77777777" w:rsidR="00933275" w:rsidRPr="008F54B1" w:rsidRDefault="00933275" w:rsidP="00542E2A">
            <w:pPr>
              <w:ind w:right="-306"/>
              <w:rPr>
                <w:sz w:val="20"/>
                <w:szCs w:val="20"/>
              </w:rPr>
            </w:pPr>
            <w:r w:rsidRPr="008F54B1">
              <w:rPr>
                <w:sz w:val="20"/>
                <w:szCs w:val="20"/>
              </w:rPr>
              <w:t>Walmart</w:t>
            </w:r>
          </w:p>
        </w:tc>
        <w:tc>
          <w:tcPr>
            <w:tcW w:w="2903" w:type="dxa"/>
          </w:tcPr>
          <w:p w14:paraId="02C85CC9" w14:textId="77777777" w:rsidR="00933275" w:rsidRPr="008F54B1" w:rsidRDefault="00933275" w:rsidP="00542E2A">
            <w:pPr>
              <w:ind w:right="-306"/>
              <w:rPr>
                <w:sz w:val="20"/>
                <w:szCs w:val="20"/>
              </w:rPr>
            </w:pPr>
            <w:r w:rsidRPr="008F54B1">
              <w:rPr>
                <w:sz w:val="20"/>
                <w:szCs w:val="20"/>
              </w:rPr>
              <w:t>$14.65</w:t>
            </w:r>
          </w:p>
        </w:tc>
      </w:tr>
      <w:tr w:rsidR="00933275" w14:paraId="076BDC0E" w14:textId="77777777" w:rsidTr="00542E2A">
        <w:trPr>
          <w:trHeight w:val="306"/>
        </w:trPr>
        <w:tc>
          <w:tcPr>
            <w:tcW w:w="2903" w:type="dxa"/>
          </w:tcPr>
          <w:p w14:paraId="15301324" w14:textId="77777777" w:rsidR="00933275" w:rsidRPr="008F54B1" w:rsidRDefault="00933275" w:rsidP="00542E2A">
            <w:pPr>
              <w:ind w:right="-306"/>
              <w:rPr>
                <w:b/>
                <w:sz w:val="20"/>
                <w:szCs w:val="20"/>
              </w:rPr>
            </w:pPr>
            <w:r w:rsidRPr="008F54B1">
              <w:rPr>
                <w:b/>
                <w:sz w:val="20"/>
                <w:szCs w:val="20"/>
              </w:rPr>
              <w:lastRenderedPageBreak/>
              <w:t>TOTAL</w:t>
            </w:r>
          </w:p>
        </w:tc>
        <w:tc>
          <w:tcPr>
            <w:tcW w:w="2903" w:type="dxa"/>
          </w:tcPr>
          <w:p w14:paraId="705B01E0" w14:textId="77777777" w:rsidR="00933275" w:rsidRPr="008F54B1" w:rsidRDefault="00933275" w:rsidP="00542E2A">
            <w:pPr>
              <w:ind w:right="-306"/>
              <w:rPr>
                <w:sz w:val="20"/>
                <w:szCs w:val="20"/>
              </w:rPr>
            </w:pPr>
          </w:p>
        </w:tc>
        <w:tc>
          <w:tcPr>
            <w:tcW w:w="2903" w:type="dxa"/>
          </w:tcPr>
          <w:p w14:paraId="6E63D83F" w14:textId="77777777" w:rsidR="00933275" w:rsidRPr="008F54B1" w:rsidRDefault="00933275" w:rsidP="00542E2A">
            <w:pPr>
              <w:ind w:right="-306"/>
              <w:rPr>
                <w:b/>
                <w:sz w:val="20"/>
                <w:szCs w:val="20"/>
              </w:rPr>
            </w:pPr>
            <w:r w:rsidRPr="008F54B1">
              <w:rPr>
                <w:b/>
                <w:sz w:val="20"/>
                <w:szCs w:val="20"/>
              </w:rPr>
              <w:t>$135.81</w:t>
            </w:r>
          </w:p>
        </w:tc>
      </w:tr>
    </w:tbl>
    <w:p w14:paraId="4FE5BF9B" w14:textId="77777777" w:rsidR="00933275" w:rsidRPr="00EF0FCC" w:rsidRDefault="00933275" w:rsidP="00933275">
      <w:pPr>
        <w:ind w:right="-306"/>
      </w:pPr>
    </w:p>
    <w:tbl>
      <w:tblPr>
        <w:tblStyle w:val="TableGrid"/>
        <w:tblW w:w="0" w:type="auto"/>
        <w:tblLook w:val="04A0" w:firstRow="1" w:lastRow="0" w:firstColumn="1" w:lastColumn="0" w:noHBand="0" w:noVBand="1"/>
      </w:tblPr>
      <w:tblGrid>
        <w:gridCol w:w="2903"/>
        <w:gridCol w:w="2903"/>
        <w:gridCol w:w="2903"/>
      </w:tblGrid>
      <w:tr w:rsidR="00933275" w14:paraId="113100F3" w14:textId="77777777" w:rsidTr="00542E2A">
        <w:trPr>
          <w:trHeight w:val="254"/>
        </w:trPr>
        <w:tc>
          <w:tcPr>
            <w:tcW w:w="2903" w:type="dxa"/>
          </w:tcPr>
          <w:p w14:paraId="3BF471D4" w14:textId="77777777" w:rsidR="00933275" w:rsidRDefault="00933275" w:rsidP="00542E2A">
            <w:pPr>
              <w:ind w:right="-306"/>
              <w:rPr>
                <w:i/>
                <w:sz w:val="20"/>
                <w:szCs w:val="20"/>
              </w:rPr>
            </w:pPr>
            <w:r>
              <w:rPr>
                <w:i/>
                <w:sz w:val="20"/>
                <w:szCs w:val="20"/>
              </w:rPr>
              <w:t>Snacks</w:t>
            </w:r>
          </w:p>
        </w:tc>
        <w:tc>
          <w:tcPr>
            <w:tcW w:w="2903" w:type="dxa"/>
          </w:tcPr>
          <w:p w14:paraId="2BBFA7A9" w14:textId="77777777" w:rsidR="00933275" w:rsidRDefault="00933275" w:rsidP="00542E2A">
            <w:pPr>
              <w:ind w:right="-306"/>
              <w:rPr>
                <w:i/>
                <w:sz w:val="20"/>
                <w:szCs w:val="20"/>
              </w:rPr>
            </w:pPr>
          </w:p>
        </w:tc>
        <w:tc>
          <w:tcPr>
            <w:tcW w:w="2903" w:type="dxa"/>
          </w:tcPr>
          <w:p w14:paraId="728FC978" w14:textId="77777777" w:rsidR="00933275" w:rsidRDefault="00933275" w:rsidP="00542E2A">
            <w:pPr>
              <w:ind w:right="-306"/>
              <w:rPr>
                <w:i/>
                <w:sz w:val="20"/>
                <w:szCs w:val="20"/>
              </w:rPr>
            </w:pPr>
          </w:p>
        </w:tc>
      </w:tr>
      <w:tr w:rsidR="00933275" w14:paraId="10B60843" w14:textId="77777777" w:rsidTr="00542E2A">
        <w:trPr>
          <w:trHeight w:val="254"/>
        </w:trPr>
        <w:tc>
          <w:tcPr>
            <w:tcW w:w="2903" w:type="dxa"/>
          </w:tcPr>
          <w:p w14:paraId="1FFE239A" w14:textId="77777777" w:rsidR="00933275" w:rsidRPr="00543DB6" w:rsidRDefault="00933275" w:rsidP="00542E2A">
            <w:pPr>
              <w:ind w:right="-306"/>
              <w:rPr>
                <w:sz w:val="20"/>
                <w:szCs w:val="20"/>
              </w:rPr>
            </w:pPr>
            <w:r w:rsidRPr="00543DB6">
              <w:rPr>
                <w:sz w:val="20"/>
                <w:szCs w:val="20"/>
              </w:rPr>
              <w:t>2/7/2017</w:t>
            </w:r>
          </w:p>
        </w:tc>
        <w:tc>
          <w:tcPr>
            <w:tcW w:w="2903" w:type="dxa"/>
          </w:tcPr>
          <w:p w14:paraId="73A87CB2" w14:textId="77777777" w:rsidR="00933275" w:rsidRPr="00543DB6" w:rsidRDefault="00933275" w:rsidP="00542E2A">
            <w:pPr>
              <w:ind w:right="-306"/>
              <w:rPr>
                <w:sz w:val="20"/>
                <w:szCs w:val="20"/>
              </w:rPr>
            </w:pPr>
            <w:r w:rsidRPr="00543DB6">
              <w:rPr>
                <w:sz w:val="20"/>
                <w:szCs w:val="20"/>
              </w:rPr>
              <w:t>Trader Joe’s</w:t>
            </w:r>
          </w:p>
        </w:tc>
        <w:tc>
          <w:tcPr>
            <w:tcW w:w="2903" w:type="dxa"/>
          </w:tcPr>
          <w:p w14:paraId="21C4A9E2" w14:textId="77777777" w:rsidR="00933275" w:rsidRPr="00543DB6" w:rsidRDefault="00933275" w:rsidP="00542E2A">
            <w:pPr>
              <w:ind w:right="-306"/>
              <w:rPr>
                <w:sz w:val="20"/>
                <w:szCs w:val="20"/>
              </w:rPr>
            </w:pPr>
            <w:r w:rsidRPr="00543DB6">
              <w:rPr>
                <w:sz w:val="20"/>
                <w:szCs w:val="20"/>
              </w:rPr>
              <w:t>$50.25</w:t>
            </w:r>
          </w:p>
        </w:tc>
      </w:tr>
      <w:tr w:rsidR="00933275" w14:paraId="13DEB49D" w14:textId="77777777" w:rsidTr="00542E2A">
        <w:trPr>
          <w:trHeight w:val="254"/>
        </w:trPr>
        <w:tc>
          <w:tcPr>
            <w:tcW w:w="2903" w:type="dxa"/>
          </w:tcPr>
          <w:p w14:paraId="3267BEEB" w14:textId="77777777" w:rsidR="00933275" w:rsidRPr="00543DB6" w:rsidRDefault="00933275" w:rsidP="00542E2A">
            <w:pPr>
              <w:ind w:right="-306"/>
              <w:rPr>
                <w:sz w:val="20"/>
                <w:szCs w:val="20"/>
              </w:rPr>
            </w:pPr>
            <w:r w:rsidRPr="00543DB6">
              <w:rPr>
                <w:sz w:val="20"/>
                <w:szCs w:val="20"/>
              </w:rPr>
              <w:t>2/13/2017</w:t>
            </w:r>
          </w:p>
        </w:tc>
        <w:tc>
          <w:tcPr>
            <w:tcW w:w="2903" w:type="dxa"/>
          </w:tcPr>
          <w:p w14:paraId="51140946" w14:textId="77777777" w:rsidR="00933275" w:rsidRPr="00543DB6" w:rsidRDefault="00933275" w:rsidP="00542E2A">
            <w:pPr>
              <w:ind w:right="-306"/>
              <w:rPr>
                <w:sz w:val="20"/>
                <w:szCs w:val="20"/>
              </w:rPr>
            </w:pPr>
            <w:r w:rsidRPr="00543DB6">
              <w:rPr>
                <w:sz w:val="20"/>
                <w:szCs w:val="20"/>
              </w:rPr>
              <w:t xml:space="preserve">Target </w:t>
            </w:r>
          </w:p>
        </w:tc>
        <w:tc>
          <w:tcPr>
            <w:tcW w:w="2903" w:type="dxa"/>
          </w:tcPr>
          <w:p w14:paraId="08B49C59" w14:textId="77777777" w:rsidR="00933275" w:rsidRPr="00543DB6" w:rsidRDefault="00933275" w:rsidP="00542E2A">
            <w:pPr>
              <w:ind w:right="-306"/>
              <w:rPr>
                <w:sz w:val="20"/>
                <w:szCs w:val="20"/>
              </w:rPr>
            </w:pPr>
            <w:r>
              <w:rPr>
                <w:sz w:val="20"/>
                <w:szCs w:val="20"/>
              </w:rPr>
              <w:t>$29.65</w:t>
            </w:r>
          </w:p>
        </w:tc>
      </w:tr>
      <w:tr w:rsidR="00933275" w14:paraId="139F8FCB" w14:textId="77777777" w:rsidTr="00542E2A">
        <w:trPr>
          <w:trHeight w:val="254"/>
        </w:trPr>
        <w:tc>
          <w:tcPr>
            <w:tcW w:w="2903" w:type="dxa"/>
          </w:tcPr>
          <w:p w14:paraId="61C399F0" w14:textId="77777777" w:rsidR="00933275" w:rsidRPr="00543DB6" w:rsidRDefault="00933275" w:rsidP="00542E2A">
            <w:pPr>
              <w:ind w:right="-306"/>
              <w:rPr>
                <w:sz w:val="20"/>
                <w:szCs w:val="20"/>
              </w:rPr>
            </w:pPr>
            <w:r w:rsidRPr="00543DB6">
              <w:rPr>
                <w:sz w:val="20"/>
                <w:szCs w:val="20"/>
              </w:rPr>
              <w:t>2/24/2017</w:t>
            </w:r>
          </w:p>
        </w:tc>
        <w:tc>
          <w:tcPr>
            <w:tcW w:w="2903" w:type="dxa"/>
          </w:tcPr>
          <w:p w14:paraId="27F58127" w14:textId="77777777" w:rsidR="00933275" w:rsidRPr="00543DB6" w:rsidRDefault="00933275" w:rsidP="00542E2A">
            <w:pPr>
              <w:ind w:right="-306"/>
              <w:rPr>
                <w:sz w:val="20"/>
                <w:szCs w:val="20"/>
              </w:rPr>
            </w:pPr>
            <w:r w:rsidRPr="00543DB6">
              <w:rPr>
                <w:sz w:val="20"/>
                <w:szCs w:val="20"/>
              </w:rPr>
              <w:t>Safeway</w:t>
            </w:r>
          </w:p>
        </w:tc>
        <w:tc>
          <w:tcPr>
            <w:tcW w:w="2903" w:type="dxa"/>
          </w:tcPr>
          <w:p w14:paraId="10687D67" w14:textId="77777777" w:rsidR="00933275" w:rsidRPr="00543DB6" w:rsidRDefault="00933275" w:rsidP="00542E2A">
            <w:pPr>
              <w:ind w:right="-306"/>
              <w:rPr>
                <w:sz w:val="20"/>
                <w:szCs w:val="20"/>
              </w:rPr>
            </w:pPr>
            <w:r>
              <w:rPr>
                <w:sz w:val="20"/>
                <w:szCs w:val="20"/>
              </w:rPr>
              <w:t>$31.18</w:t>
            </w:r>
          </w:p>
        </w:tc>
      </w:tr>
      <w:tr w:rsidR="00933275" w14:paraId="16AD46B7" w14:textId="77777777" w:rsidTr="00542E2A">
        <w:trPr>
          <w:trHeight w:val="254"/>
        </w:trPr>
        <w:tc>
          <w:tcPr>
            <w:tcW w:w="2903" w:type="dxa"/>
          </w:tcPr>
          <w:p w14:paraId="6B5C1B23" w14:textId="77777777" w:rsidR="00933275" w:rsidRPr="00543DB6" w:rsidRDefault="00933275" w:rsidP="00542E2A">
            <w:pPr>
              <w:ind w:right="-306"/>
              <w:rPr>
                <w:b/>
                <w:sz w:val="20"/>
                <w:szCs w:val="20"/>
              </w:rPr>
            </w:pPr>
            <w:r w:rsidRPr="00543DB6">
              <w:rPr>
                <w:b/>
                <w:sz w:val="20"/>
                <w:szCs w:val="20"/>
              </w:rPr>
              <w:t>TOTAL</w:t>
            </w:r>
          </w:p>
        </w:tc>
        <w:tc>
          <w:tcPr>
            <w:tcW w:w="2903" w:type="dxa"/>
          </w:tcPr>
          <w:p w14:paraId="4789F6FD" w14:textId="77777777" w:rsidR="00933275" w:rsidRPr="00543DB6" w:rsidRDefault="00933275" w:rsidP="00542E2A">
            <w:pPr>
              <w:ind w:right="-306"/>
              <w:rPr>
                <w:b/>
                <w:sz w:val="20"/>
                <w:szCs w:val="20"/>
              </w:rPr>
            </w:pPr>
          </w:p>
        </w:tc>
        <w:tc>
          <w:tcPr>
            <w:tcW w:w="2903" w:type="dxa"/>
          </w:tcPr>
          <w:p w14:paraId="12D529B2" w14:textId="77777777" w:rsidR="00933275" w:rsidRPr="00543DB6" w:rsidRDefault="00933275" w:rsidP="00542E2A">
            <w:pPr>
              <w:ind w:right="-306"/>
              <w:rPr>
                <w:b/>
                <w:sz w:val="20"/>
                <w:szCs w:val="20"/>
              </w:rPr>
            </w:pPr>
            <w:r w:rsidRPr="00543DB6">
              <w:rPr>
                <w:b/>
                <w:sz w:val="20"/>
                <w:szCs w:val="20"/>
              </w:rPr>
              <w:t>$111.08</w:t>
            </w:r>
          </w:p>
        </w:tc>
      </w:tr>
    </w:tbl>
    <w:p w14:paraId="107EA50A" w14:textId="77777777" w:rsidR="0053638A" w:rsidRDefault="0053638A" w:rsidP="009C68C8">
      <w:pPr>
        <w:rPr>
          <w:b/>
          <w:bCs/>
          <w:iCs/>
          <w:caps/>
          <w:u w:val="single"/>
        </w:rPr>
      </w:pPr>
    </w:p>
    <w:p w14:paraId="658E19D7" w14:textId="77777777" w:rsidR="002D07E7" w:rsidRPr="00EF0FCC" w:rsidRDefault="002D07E7" w:rsidP="009C68C8">
      <w:pPr>
        <w:rPr>
          <w:b/>
          <w:bCs/>
          <w:iCs/>
          <w:caps/>
          <w:u w:val="single"/>
        </w:rPr>
      </w:pPr>
    </w:p>
    <w:p w14:paraId="17824990" w14:textId="77777777" w:rsidR="009C68C8" w:rsidRPr="00EF0FCC" w:rsidRDefault="009C68C8" w:rsidP="001E40AB">
      <w:pPr>
        <w:pStyle w:val="Heading1"/>
      </w:pPr>
      <w:bookmarkStart w:id="10" w:name="_Toc351312216"/>
      <w:r w:rsidRPr="00EF0FCC">
        <w:t>Personnel</w:t>
      </w:r>
      <w:r w:rsidR="003F7420" w:rsidRPr="00EF0FCC">
        <w:t xml:space="preserve"> Costs</w:t>
      </w:r>
      <w:bookmarkEnd w:id="10"/>
    </w:p>
    <w:p w14:paraId="7C4CE7D6" w14:textId="77777777" w:rsidR="002D07E7" w:rsidRDefault="002D07E7" w:rsidP="000820B3">
      <w:pPr>
        <w:pStyle w:val="Heading2"/>
      </w:pPr>
      <w:bookmarkStart w:id="11" w:name="_Toc351312217"/>
      <w:r>
        <w:t>Required documentation for Personnel Costs</w:t>
      </w:r>
      <w:bookmarkEnd w:id="11"/>
    </w:p>
    <w:p w14:paraId="2D66E45F" w14:textId="77777777" w:rsidR="00481CAA" w:rsidRPr="00481CAA" w:rsidRDefault="009C68C8" w:rsidP="002D07E7">
      <w:pPr>
        <w:pStyle w:val="ListParagraph"/>
        <w:numPr>
          <w:ilvl w:val="1"/>
          <w:numId w:val="7"/>
        </w:numPr>
        <w:rPr>
          <w:bCs/>
        </w:rPr>
      </w:pPr>
      <w:r w:rsidRPr="002D07E7">
        <w:rPr>
          <w:bCs/>
        </w:rPr>
        <w:t xml:space="preserve">Submit the payroll information </w:t>
      </w:r>
      <w:r w:rsidR="00AC20C8" w:rsidRPr="002D07E7">
        <w:rPr>
          <w:bCs/>
        </w:rPr>
        <w:t>(pay stub</w:t>
      </w:r>
      <w:r w:rsidR="00072362" w:rsidRPr="002D07E7">
        <w:rPr>
          <w:bCs/>
        </w:rPr>
        <w:t>s</w:t>
      </w:r>
      <w:r w:rsidR="00AC20C8" w:rsidRPr="002D07E7">
        <w:rPr>
          <w:bCs/>
        </w:rPr>
        <w:t xml:space="preserve"> or payroll ledger</w:t>
      </w:r>
      <w:r w:rsidR="00072362" w:rsidRPr="002D07E7">
        <w:rPr>
          <w:bCs/>
        </w:rPr>
        <w:t>s</w:t>
      </w:r>
      <w:r w:rsidR="00AC20C8" w:rsidRPr="002D07E7">
        <w:rPr>
          <w:bCs/>
        </w:rPr>
        <w:t xml:space="preserve">) </w:t>
      </w:r>
      <w:r w:rsidR="00072362" w:rsidRPr="002D07E7">
        <w:rPr>
          <w:bCs/>
        </w:rPr>
        <w:t>for the pay periods included in the reporting period</w:t>
      </w:r>
      <w:r w:rsidR="00E9407B" w:rsidRPr="00EF0FCC">
        <w:t xml:space="preserve">. </w:t>
      </w:r>
    </w:p>
    <w:p w14:paraId="5F53CC14" w14:textId="77777777" w:rsidR="00481CAA" w:rsidRPr="00481CAA" w:rsidRDefault="00897146" w:rsidP="002D07E7">
      <w:pPr>
        <w:pStyle w:val="ListParagraph"/>
        <w:numPr>
          <w:ilvl w:val="1"/>
          <w:numId w:val="7"/>
        </w:numPr>
        <w:rPr>
          <w:bCs/>
        </w:rPr>
      </w:pPr>
      <w:r w:rsidRPr="00EF0FCC">
        <w:t xml:space="preserve">Time cards/activity reports must also be submitted for </w:t>
      </w:r>
      <w:r w:rsidRPr="002D07E7">
        <w:rPr>
          <w:b/>
        </w:rPr>
        <w:t xml:space="preserve">all </w:t>
      </w:r>
      <w:r w:rsidRPr="00EF0FCC">
        <w:t>employees</w:t>
      </w:r>
      <w:r w:rsidRPr="002D07E7">
        <w:rPr>
          <w:b/>
        </w:rPr>
        <w:t xml:space="preserve">, hourly </w:t>
      </w:r>
      <w:r w:rsidRPr="002D07E7">
        <w:rPr>
          <w:i/>
        </w:rPr>
        <w:t>and</w:t>
      </w:r>
      <w:r w:rsidRPr="002D07E7">
        <w:rPr>
          <w:b/>
        </w:rPr>
        <w:t xml:space="preserve"> salaried</w:t>
      </w:r>
      <w:r w:rsidRPr="00EF0FCC">
        <w:t xml:space="preserve">. </w:t>
      </w:r>
      <w:r w:rsidR="00B504CD" w:rsidRPr="00EF0FCC">
        <w:t xml:space="preserve">We </w:t>
      </w:r>
      <w:r w:rsidR="00B504CD" w:rsidRPr="002D07E7">
        <w:rPr>
          <w:b/>
        </w:rPr>
        <w:t>strongly encourage</w:t>
      </w:r>
      <w:r w:rsidR="00B504CD" w:rsidRPr="00EF0FCC">
        <w:t xml:space="preserve"> you to use the Activity Report template provided by FirstPic, Inc. </w:t>
      </w:r>
    </w:p>
    <w:p w14:paraId="2CC9049E" w14:textId="77777777" w:rsidR="00481CAA" w:rsidRPr="00481CAA" w:rsidRDefault="00B504CD" w:rsidP="002D07E7">
      <w:pPr>
        <w:pStyle w:val="ListParagraph"/>
        <w:numPr>
          <w:ilvl w:val="1"/>
          <w:numId w:val="7"/>
        </w:numPr>
        <w:rPr>
          <w:bCs/>
        </w:rPr>
      </w:pPr>
      <w:r w:rsidRPr="00EF0FCC">
        <w:t xml:space="preserve">This will help expedite the reimbursement process (although we understand if your organization requires the use of another format). </w:t>
      </w:r>
    </w:p>
    <w:p w14:paraId="36C2E3B6" w14:textId="77777777" w:rsidR="00A3060F" w:rsidRPr="000820B3" w:rsidRDefault="00A3060F" w:rsidP="00481CAA">
      <w:pPr>
        <w:pStyle w:val="ListParagraph"/>
        <w:numPr>
          <w:ilvl w:val="2"/>
          <w:numId w:val="7"/>
        </w:numPr>
        <w:rPr>
          <w:bCs/>
        </w:rPr>
      </w:pPr>
      <w:r>
        <w:t>Please note, although we have provided this template as an Excel worksheet, you will still need to scan and attach to your reimbursement as a PDF.</w:t>
      </w:r>
    </w:p>
    <w:p w14:paraId="6DA68D70" w14:textId="77777777" w:rsidR="000820B3" w:rsidRPr="000820B3" w:rsidRDefault="000820B3" w:rsidP="000820B3">
      <w:pPr>
        <w:pStyle w:val="Heading2"/>
      </w:pPr>
      <w:bookmarkStart w:id="12" w:name="_Toc351312218"/>
      <w:r w:rsidRPr="00A061FA">
        <w:t>Vacation and Sick Leave</w:t>
      </w:r>
      <w:bookmarkEnd w:id="12"/>
    </w:p>
    <w:p w14:paraId="298CF71A" w14:textId="77777777" w:rsidR="00481CAA" w:rsidRDefault="009F030A" w:rsidP="00481CAA">
      <w:pPr>
        <w:pStyle w:val="ListParagraph"/>
        <w:numPr>
          <w:ilvl w:val="0"/>
          <w:numId w:val="7"/>
        </w:numPr>
      </w:pPr>
      <w:r w:rsidRPr="000820B3">
        <w:rPr>
          <w:rStyle w:val="Heading3Char"/>
        </w:rPr>
        <w:t xml:space="preserve">Salaried employees </w:t>
      </w:r>
      <w:r w:rsidR="00481CAA" w:rsidRPr="000820B3">
        <w:rPr>
          <w:rStyle w:val="Heading3Char"/>
        </w:rPr>
        <w:t>at 100% of their time</w:t>
      </w:r>
      <w:r w:rsidR="00481CAA">
        <w:t xml:space="preserve"> </w:t>
      </w:r>
      <w:r w:rsidRPr="00EF0FCC">
        <w:t xml:space="preserve">may be paid for vacation and sick leave; </w:t>
      </w:r>
    </w:p>
    <w:p w14:paraId="1FF06C33" w14:textId="77777777" w:rsidR="00481CAA" w:rsidRDefault="00481CAA" w:rsidP="000820B3">
      <w:pPr>
        <w:pStyle w:val="ListParagraph"/>
        <w:numPr>
          <w:ilvl w:val="0"/>
          <w:numId w:val="7"/>
        </w:numPr>
      </w:pPr>
      <w:r w:rsidRPr="000820B3">
        <w:rPr>
          <w:rStyle w:val="Heading3Char"/>
        </w:rPr>
        <w:t>Salaried employees at less than 100%</w:t>
      </w:r>
      <w:r>
        <w:t xml:space="preserve"> can be paid for vacation and sick leave at the percentage of time they are charged to the grant in any one reimbursement request (i.e. if an employee works 50% of the month on the grant and took </w:t>
      </w:r>
      <w:r w:rsidR="000820B3">
        <w:t>32 hours of vacation during that month, 16 hours of that can be charged to the grant but notes must be made in the reporting system)</w:t>
      </w:r>
      <w:r>
        <w:t xml:space="preserve"> </w:t>
      </w:r>
    </w:p>
    <w:p w14:paraId="6573AC81" w14:textId="77777777" w:rsidR="00481CAA" w:rsidRDefault="000820B3" w:rsidP="000820B3">
      <w:pPr>
        <w:pStyle w:val="ListParagraph"/>
        <w:numPr>
          <w:ilvl w:val="0"/>
          <w:numId w:val="7"/>
        </w:numPr>
      </w:pPr>
      <w:r>
        <w:t>H</w:t>
      </w:r>
      <w:r w:rsidR="009F030A" w:rsidRPr="00EF0FCC">
        <w:t xml:space="preserve">owever, </w:t>
      </w:r>
      <w:r w:rsidR="009F030A" w:rsidRPr="000820B3">
        <w:rPr>
          <w:rStyle w:val="Heading3Char"/>
        </w:rPr>
        <w:t>hourly employees</w:t>
      </w:r>
      <w:r w:rsidR="009F030A" w:rsidRPr="00EF0FCC">
        <w:t xml:space="preserve"> who</w:t>
      </w:r>
      <w:r w:rsidR="00897146" w:rsidRPr="00EF0FCC">
        <w:t xml:space="preserve"> are</w:t>
      </w:r>
      <w:r w:rsidR="009F030A" w:rsidRPr="00EF0FCC">
        <w:t xml:space="preserve"> </w:t>
      </w:r>
      <w:r w:rsidR="00897146" w:rsidRPr="00EF0FCC">
        <w:t>not working 100% on the program may not claim time against the grant for any leave time (holiday, vacation, sick, etc.)</w:t>
      </w:r>
      <w:r w:rsidR="009F030A" w:rsidRPr="00EF0FCC">
        <w:t xml:space="preserve">. </w:t>
      </w:r>
    </w:p>
    <w:p w14:paraId="21ADB1BF" w14:textId="77777777" w:rsidR="000820B3" w:rsidRDefault="003F7420" w:rsidP="00481CAA">
      <w:pPr>
        <w:pStyle w:val="ListParagraph"/>
        <w:numPr>
          <w:ilvl w:val="0"/>
          <w:numId w:val="7"/>
        </w:numPr>
      </w:pPr>
      <w:r w:rsidRPr="000820B3">
        <w:rPr>
          <w:rStyle w:val="Heading3Char"/>
        </w:rPr>
        <w:t>Time card</w:t>
      </w:r>
      <w:r w:rsidR="00F16839" w:rsidRPr="000820B3">
        <w:rPr>
          <w:rStyle w:val="Heading3Char"/>
        </w:rPr>
        <w:t>s</w:t>
      </w:r>
      <w:r w:rsidR="00072362" w:rsidRPr="000820B3">
        <w:rPr>
          <w:rStyle w:val="Heading3Char"/>
        </w:rPr>
        <w:t>/activity reports</w:t>
      </w:r>
      <w:r w:rsidRPr="000820B3">
        <w:rPr>
          <w:rStyle w:val="Heading3Char"/>
        </w:rPr>
        <w:t xml:space="preserve"> </w:t>
      </w:r>
      <w:r w:rsidR="000820B3">
        <w:t>are required for salaried employees, hourly employees and contract employees that are doing programmatic work.</w:t>
      </w:r>
    </w:p>
    <w:p w14:paraId="1F88C0E8" w14:textId="77777777" w:rsidR="000820B3" w:rsidRDefault="000820B3" w:rsidP="000820B3">
      <w:pPr>
        <w:pStyle w:val="ListParagraph"/>
        <w:numPr>
          <w:ilvl w:val="1"/>
          <w:numId w:val="7"/>
        </w:numPr>
      </w:pPr>
      <w:r>
        <w:t xml:space="preserve">Time cards/activity reports </w:t>
      </w:r>
      <w:r w:rsidR="003F7420" w:rsidRPr="00EF0FCC">
        <w:t>must</w:t>
      </w:r>
      <w:r w:rsidR="009C68C8" w:rsidRPr="00EF0FCC">
        <w:t xml:space="preserve"> include a column for time spent on the </w:t>
      </w:r>
      <w:r w:rsidR="00B504CD" w:rsidRPr="00EF0FCC">
        <w:t xml:space="preserve">NPAL Mentoring </w:t>
      </w:r>
      <w:r w:rsidR="00315704" w:rsidRPr="00EF0FCC">
        <w:t>p</w:t>
      </w:r>
      <w:r w:rsidR="009C68C8" w:rsidRPr="00EF0FCC">
        <w:t>rogram</w:t>
      </w:r>
      <w:r w:rsidR="00315704" w:rsidRPr="00EF0FCC">
        <w:t xml:space="preserve"> and be signed by both the employee and the supervisor</w:t>
      </w:r>
      <w:r w:rsidR="009C68C8" w:rsidRPr="00EF0FCC">
        <w:t>.</w:t>
      </w:r>
      <w:r w:rsidR="00E9407B" w:rsidRPr="00EF0FCC">
        <w:t xml:space="preserve"> </w:t>
      </w:r>
    </w:p>
    <w:p w14:paraId="5C5D59EC" w14:textId="77777777" w:rsidR="000820B3" w:rsidRDefault="00072362" w:rsidP="000820B3">
      <w:pPr>
        <w:pStyle w:val="ListParagraph"/>
        <w:numPr>
          <w:ilvl w:val="1"/>
          <w:numId w:val="7"/>
        </w:numPr>
      </w:pPr>
      <w:r w:rsidRPr="00EF0FCC">
        <w:lastRenderedPageBreak/>
        <w:t xml:space="preserve">For salaried employees, percentage of time requested for reimbursement must match percentage of time spent working on </w:t>
      </w:r>
      <w:r w:rsidR="00B504CD" w:rsidRPr="00EF0FCC">
        <w:t>NPAL mentoring</w:t>
      </w:r>
      <w:r w:rsidRPr="00EF0FCC">
        <w:t xml:space="preserve"> according to the employee’s activity report. </w:t>
      </w:r>
      <w:r w:rsidR="00E9407B" w:rsidRPr="00EF0FCC">
        <w:t xml:space="preserve"> </w:t>
      </w:r>
      <w:r w:rsidR="00E9407B" w:rsidRPr="00481CAA">
        <w:rPr>
          <w:b/>
          <w:i/>
        </w:rPr>
        <w:t xml:space="preserve">(Note: </w:t>
      </w:r>
      <w:r w:rsidR="00AC20C8" w:rsidRPr="00481CAA">
        <w:rPr>
          <w:b/>
          <w:bCs/>
          <w:i/>
        </w:rPr>
        <w:t xml:space="preserve">These </w:t>
      </w:r>
      <w:r w:rsidR="009C68C8" w:rsidRPr="00481CAA">
        <w:rPr>
          <w:b/>
          <w:bCs/>
          <w:i/>
        </w:rPr>
        <w:t>funds cannot be used to pay overtime.)</w:t>
      </w:r>
      <w:r w:rsidR="00897146" w:rsidRPr="00EF0FCC">
        <w:t xml:space="preserve"> </w:t>
      </w:r>
    </w:p>
    <w:p w14:paraId="044FA42E" w14:textId="77777777" w:rsidR="000820B3" w:rsidRDefault="000820B3" w:rsidP="000820B3">
      <w:pPr>
        <w:pStyle w:val="ListParagraph"/>
        <w:numPr>
          <w:ilvl w:val="1"/>
          <w:numId w:val="7"/>
        </w:numPr>
      </w:pPr>
      <w:r>
        <w:t xml:space="preserve">Staff names and </w:t>
      </w:r>
      <w:r w:rsidR="00897146" w:rsidRPr="00EF0FCC">
        <w:t>Position titles, as they correspond with the approved budget, need to be written on the pay stubs or payroll ledgers</w:t>
      </w:r>
      <w:r w:rsidR="000962C9" w:rsidRPr="00EF0FCC">
        <w:t xml:space="preserve">. </w:t>
      </w:r>
    </w:p>
    <w:p w14:paraId="7E5A2C55" w14:textId="77777777" w:rsidR="00897146" w:rsidRDefault="00897146" w:rsidP="000820B3">
      <w:pPr>
        <w:pStyle w:val="ListParagraph"/>
        <w:numPr>
          <w:ilvl w:val="1"/>
          <w:numId w:val="7"/>
        </w:numPr>
      </w:pPr>
      <w:r w:rsidRPr="00EF0FCC">
        <w:t>All start and end dates for all pay periods included in the request need to be written on the payroll documents, if not already printed on the documentation.</w:t>
      </w:r>
    </w:p>
    <w:p w14:paraId="6463BED9" w14:textId="77777777" w:rsidR="000820B3" w:rsidRPr="00EF0FCC" w:rsidRDefault="000820B3" w:rsidP="000820B3">
      <w:pPr>
        <w:pStyle w:val="ListParagraph"/>
        <w:ind w:left="1440"/>
      </w:pPr>
    </w:p>
    <w:p w14:paraId="619D8257" w14:textId="77777777" w:rsidR="000820B3" w:rsidRDefault="000820B3" w:rsidP="000820B3"/>
    <w:p w14:paraId="729E38F1" w14:textId="77777777" w:rsidR="000820B3" w:rsidRPr="00A061FA" w:rsidRDefault="000820B3" w:rsidP="000820B3">
      <w:pPr>
        <w:pStyle w:val="Heading2"/>
      </w:pPr>
      <w:bookmarkStart w:id="13" w:name="_Toc351312219"/>
      <w:r w:rsidRPr="00A061FA">
        <w:t>Change or pay rate during reimbursement period</w:t>
      </w:r>
      <w:bookmarkEnd w:id="13"/>
    </w:p>
    <w:p w14:paraId="3AFB60A0" w14:textId="77777777" w:rsidR="00832755" w:rsidRPr="00A061FA" w:rsidRDefault="00C22B89" w:rsidP="000820B3">
      <w:pPr>
        <w:pStyle w:val="ListParagraph"/>
        <w:numPr>
          <w:ilvl w:val="0"/>
          <w:numId w:val="7"/>
        </w:numPr>
      </w:pPr>
      <w:r w:rsidRPr="00A061FA">
        <w:t xml:space="preserve">If an employee receives a pay rate change, you </w:t>
      </w:r>
      <w:r w:rsidR="000820B3" w:rsidRPr="00A061FA">
        <w:t>will need to prorate</w:t>
      </w:r>
      <w:r w:rsidRPr="00A061FA">
        <w:t xml:space="preserve"> the pay rates. </w:t>
      </w:r>
      <w:r w:rsidR="000820B3" w:rsidRPr="00A061FA">
        <w:t>Then you will make a note for that employee that includes the date range for the first rate and the date range for the second rate.</w:t>
      </w:r>
    </w:p>
    <w:p w14:paraId="58B6A354" w14:textId="77777777" w:rsidR="00A560EE" w:rsidRDefault="00A560EE" w:rsidP="00A560EE">
      <w:pPr>
        <w:pStyle w:val="Heading2"/>
      </w:pPr>
      <w:bookmarkStart w:id="14" w:name="_Toc351312220"/>
      <w:r w:rsidRPr="00A061FA">
        <w:t>Change of staff</w:t>
      </w:r>
      <w:bookmarkEnd w:id="14"/>
    </w:p>
    <w:p w14:paraId="71A4B91C" w14:textId="77777777" w:rsidR="00A560EE" w:rsidRPr="00A560EE" w:rsidRDefault="007539F0" w:rsidP="00A560EE">
      <w:pPr>
        <w:pStyle w:val="ListParagraph"/>
        <w:numPr>
          <w:ilvl w:val="0"/>
          <w:numId w:val="9"/>
        </w:numPr>
      </w:pPr>
      <w:r>
        <w:t xml:space="preserve">If an employee leaves in the middle of the grant, you must make them “inactive” in your budget before you can add a new employee.  </w:t>
      </w:r>
      <w:r w:rsidR="00542E2A">
        <w:t xml:space="preserve">You can do this by clicking on Update Budget, selecting the employee who has left, selecting “inactive” in the dropdown list in the upper right corner and then clicking “update”.  To add an employee </w:t>
      </w:r>
      <w:r w:rsidR="001E40AB">
        <w:t xml:space="preserve">click Add under “Add Personnel Items” and enter the required information.  </w:t>
      </w:r>
      <w:r w:rsidR="00542E2A">
        <w:t xml:space="preserve">Remember that </w:t>
      </w:r>
      <w:r w:rsidR="001E40AB">
        <w:t>you must wait for your updated budget to be approved before you start a reimbursement.  If you do not then any changes made to the budget will not be reflected in the new reimbursement.</w:t>
      </w:r>
    </w:p>
    <w:p w14:paraId="575E6114" w14:textId="77777777" w:rsidR="000E6383" w:rsidRPr="00EF0FCC" w:rsidRDefault="000E6383" w:rsidP="009C68C8">
      <w:pPr>
        <w:rPr>
          <w:bCs/>
        </w:rPr>
      </w:pPr>
    </w:p>
    <w:p w14:paraId="72CDB84D" w14:textId="54258333" w:rsidR="009C68C8" w:rsidRPr="00373F8D" w:rsidRDefault="009C68C8" w:rsidP="00373F8D">
      <w:pPr>
        <w:pStyle w:val="Heading1"/>
      </w:pPr>
      <w:bookmarkStart w:id="15" w:name="_Toc351312221"/>
      <w:r w:rsidRPr="00EF0FCC">
        <w:t>Fringe Benefits</w:t>
      </w:r>
      <w:bookmarkEnd w:id="15"/>
    </w:p>
    <w:p w14:paraId="59245955" w14:textId="77777777" w:rsidR="00917ADF" w:rsidRDefault="001E40AB" w:rsidP="001E40AB">
      <w:pPr>
        <w:pStyle w:val="ListParagraph"/>
        <w:numPr>
          <w:ilvl w:val="0"/>
          <w:numId w:val="9"/>
        </w:numPr>
        <w:rPr>
          <w:bCs/>
        </w:rPr>
      </w:pPr>
      <w:r>
        <w:rPr>
          <w:bCs/>
        </w:rPr>
        <w:t xml:space="preserve">Fringe benefits are calculated based on a percentage of time worked on the grant.  Enter the total monthly </w:t>
      </w:r>
      <w:r w:rsidR="00B2025F">
        <w:rPr>
          <w:bCs/>
        </w:rPr>
        <w:t xml:space="preserve">employer-paid </w:t>
      </w:r>
      <w:r>
        <w:rPr>
          <w:bCs/>
        </w:rPr>
        <w:t>benefits and the system will calculate the amount to be allocated to the grant.</w:t>
      </w:r>
    </w:p>
    <w:p w14:paraId="6283F95A" w14:textId="77777777" w:rsidR="001E40AB" w:rsidRDefault="001E40AB" w:rsidP="001E40AB">
      <w:pPr>
        <w:pStyle w:val="ListParagraph"/>
        <w:numPr>
          <w:ilvl w:val="0"/>
          <w:numId w:val="9"/>
        </w:numPr>
        <w:rPr>
          <w:bCs/>
        </w:rPr>
      </w:pPr>
      <w:r>
        <w:rPr>
          <w:bCs/>
        </w:rPr>
        <w:t>If you enter any amounts for “other” you will be required to enter a note explaining what these benefits are.</w:t>
      </w:r>
    </w:p>
    <w:p w14:paraId="7C01EBFA" w14:textId="77777777" w:rsidR="001E40AB" w:rsidRPr="001E40AB" w:rsidRDefault="00B2025F" w:rsidP="001E40AB">
      <w:pPr>
        <w:pStyle w:val="ListParagraph"/>
        <w:numPr>
          <w:ilvl w:val="0"/>
          <w:numId w:val="9"/>
        </w:numPr>
        <w:rPr>
          <w:bCs/>
        </w:rPr>
      </w:pPr>
      <w:r>
        <w:rPr>
          <w:bCs/>
        </w:rPr>
        <w:t>If you enter fringe for reimbursement, then you must provide documentation showing that the benefits were paid to the employee.  All benefits documents should be combined into one PDF and uploaded.</w:t>
      </w:r>
    </w:p>
    <w:p w14:paraId="70C6C071" w14:textId="77777777" w:rsidR="00917ADF" w:rsidRDefault="00917ADF" w:rsidP="00917ADF">
      <w:pPr>
        <w:rPr>
          <w:bCs/>
        </w:rPr>
      </w:pPr>
    </w:p>
    <w:p w14:paraId="13D19B2D" w14:textId="77777777" w:rsidR="00B2025F" w:rsidRDefault="00B2025F" w:rsidP="00917ADF">
      <w:pPr>
        <w:rPr>
          <w:bCs/>
        </w:rPr>
      </w:pPr>
    </w:p>
    <w:p w14:paraId="6B3AC504" w14:textId="77777777" w:rsidR="009C68C8" w:rsidRDefault="009C68C8" w:rsidP="009C68C8">
      <w:pPr>
        <w:rPr>
          <w:bCs/>
        </w:rPr>
      </w:pPr>
    </w:p>
    <w:p w14:paraId="48A52915" w14:textId="77777777" w:rsidR="00974355" w:rsidRDefault="00974355" w:rsidP="00B2025F">
      <w:pPr>
        <w:pStyle w:val="Heading1"/>
      </w:pPr>
      <w:bookmarkStart w:id="16" w:name="_Toc351312222"/>
      <w:r w:rsidRPr="00EF0FCC">
        <w:lastRenderedPageBreak/>
        <w:t>Travel</w:t>
      </w:r>
      <w:bookmarkEnd w:id="16"/>
    </w:p>
    <w:p w14:paraId="0325E393" w14:textId="77777777" w:rsidR="005F3BD3" w:rsidRDefault="005F3BD3" w:rsidP="005F3BD3">
      <w:pPr>
        <w:pStyle w:val="ListParagraph"/>
        <w:rPr>
          <w:bCs/>
        </w:rPr>
      </w:pPr>
    </w:p>
    <w:p w14:paraId="5F9822D1" w14:textId="77777777" w:rsidR="005F3BD3" w:rsidRDefault="005F3BD3" w:rsidP="005F3BD3">
      <w:pPr>
        <w:pStyle w:val="Heading2"/>
      </w:pPr>
      <w:bookmarkStart w:id="17" w:name="_Toc351312223"/>
      <w:r w:rsidRPr="005F3BD3">
        <w:t>National Training Travel Reimbursement</w:t>
      </w:r>
      <w:bookmarkEnd w:id="17"/>
      <w:r w:rsidRPr="005F3BD3">
        <w:t xml:space="preserve"> </w:t>
      </w:r>
    </w:p>
    <w:p w14:paraId="6A7C9068" w14:textId="77777777" w:rsidR="00B2025F" w:rsidRPr="005F3BD3" w:rsidRDefault="00B2025F" w:rsidP="005F3BD3">
      <w:pPr>
        <w:pStyle w:val="ListParagraph"/>
        <w:numPr>
          <w:ilvl w:val="0"/>
          <w:numId w:val="11"/>
        </w:numPr>
        <w:rPr>
          <w:bCs/>
        </w:rPr>
      </w:pPr>
      <w:r w:rsidRPr="005F3BD3">
        <w:rPr>
          <w:bCs/>
        </w:rPr>
        <w:t xml:space="preserve">If you submitted the separate Travel Reimbursement for the National Training, you do not need to include this in your reimbursements.  If you did not submit the separate Travel Reimbursement, you can include these costs in your January reimbursement request.  However, you must include all receipts (not just the summary page) in order to get reimbursed.  </w:t>
      </w:r>
    </w:p>
    <w:p w14:paraId="47BCC683" w14:textId="77777777" w:rsidR="005F3BD3" w:rsidRDefault="005F3BD3" w:rsidP="005F3BD3">
      <w:pPr>
        <w:pStyle w:val="Heading2"/>
      </w:pPr>
      <w:bookmarkStart w:id="18" w:name="_Toc351312224"/>
      <w:r w:rsidRPr="005F3BD3">
        <w:t xml:space="preserve">Travel </w:t>
      </w:r>
      <w:r w:rsidR="00974355" w:rsidRPr="005F3BD3">
        <w:t>Receipts</w:t>
      </w:r>
      <w:bookmarkEnd w:id="18"/>
      <w:r w:rsidR="00974355" w:rsidRPr="005F3BD3">
        <w:t xml:space="preserve"> </w:t>
      </w:r>
    </w:p>
    <w:p w14:paraId="30187C89" w14:textId="77777777" w:rsidR="00EF3917" w:rsidRPr="005F3BD3" w:rsidRDefault="005F3BD3" w:rsidP="005F3BD3">
      <w:pPr>
        <w:pStyle w:val="ListParagraph"/>
        <w:numPr>
          <w:ilvl w:val="0"/>
          <w:numId w:val="11"/>
        </w:numPr>
        <w:rPr>
          <w:bCs/>
        </w:rPr>
      </w:pPr>
      <w:r>
        <w:rPr>
          <w:bCs/>
        </w:rPr>
        <w:t>M</w:t>
      </w:r>
      <w:r w:rsidR="00974355" w:rsidRPr="005F3BD3">
        <w:rPr>
          <w:bCs/>
        </w:rPr>
        <w:t>ust be provided for</w:t>
      </w:r>
      <w:r w:rsidR="00143FF0" w:rsidRPr="005F3BD3">
        <w:rPr>
          <w:bCs/>
        </w:rPr>
        <w:t xml:space="preserve"> all expenses related to r</w:t>
      </w:r>
      <w:r w:rsidR="00974355" w:rsidRPr="005F3BD3">
        <w:rPr>
          <w:bCs/>
        </w:rPr>
        <w:t>e</w:t>
      </w:r>
      <w:r w:rsidR="00143FF0" w:rsidRPr="005F3BD3">
        <w:rPr>
          <w:bCs/>
        </w:rPr>
        <w:t>quired program</w:t>
      </w:r>
      <w:r w:rsidR="00974355" w:rsidRPr="005F3BD3">
        <w:rPr>
          <w:bCs/>
        </w:rPr>
        <w:t xml:space="preserve"> travel (National Training, Teen Summit). This includes: </w:t>
      </w:r>
    </w:p>
    <w:p w14:paraId="366E71A8" w14:textId="77777777" w:rsidR="00EF3917" w:rsidRDefault="00974355" w:rsidP="00EF3917">
      <w:pPr>
        <w:pStyle w:val="ListParagraph"/>
        <w:numPr>
          <w:ilvl w:val="1"/>
          <w:numId w:val="10"/>
        </w:numPr>
        <w:rPr>
          <w:bCs/>
        </w:rPr>
      </w:pPr>
      <w:r w:rsidRPr="00B2025F">
        <w:rPr>
          <w:bCs/>
        </w:rPr>
        <w:t xml:space="preserve">receipts for airline travel (including name of passenger, </w:t>
      </w:r>
      <w:r w:rsidRPr="00EF3917">
        <w:rPr>
          <w:bCs/>
        </w:rPr>
        <w:t xml:space="preserve">cost of flight/baggage fees, etc, and proof of payment); </w:t>
      </w:r>
    </w:p>
    <w:p w14:paraId="460B045C" w14:textId="77777777" w:rsidR="00EF3917" w:rsidRDefault="00143FF0" w:rsidP="00EF3917">
      <w:pPr>
        <w:pStyle w:val="ListParagraph"/>
        <w:numPr>
          <w:ilvl w:val="1"/>
          <w:numId w:val="10"/>
        </w:numPr>
        <w:rPr>
          <w:bCs/>
        </w:rPr>
      </w:pPr>
      <w:r w:rsidRPr="00EF3917">
        <w:rPr>
          <w:bCs/>
        </w:rPr>
        <w:t xml:space="preserve">mileage log (if you are close enough to drive); </w:t>
      </w:r>
    </w:p>
    <w:p w14:paraId="2FB31E75" w14:textId="77777777" w:rsidR="00EF3917" w:rsidRDefault="00974355" w:rsidP="00EF3917">
      <w:pPr>
        <w:pStyle w:val="ListParagraph"/>
        <w:numPr>
          <w:ilvl w:val="1"/>
          <w:numId w:val="10"/>
        </w:numPr>
        <w:rPr>
          <w:bCs/>
        </w:rPr>
      </w:pPr>
      <w:r w:rsidRPr="00EF3917">
        <w:rPr>
          <w:bCs/>
        </w:rPr>
        <w:t xml:space="preserve">receipts for all hotel stays; </w:t>
      </w:r>
    </w:p>
    <w:p w14:paraId="05A42A9A" w14:textId="77777777" w:rsidR="00EF3917" w:rsidRDefault="00974355" w:rsidP="00EF3917">
      <w:pPr>
        <w:pStyle w:val="ListParagraph"/>
        <w:numPr>
          <w:ilvl w:val="1"/>
          <w:numId w:val="10"/>
        </w:numPr>
        <w:rPr>
          <w:bCs/>
        </w:rPr>
      </w:pPr>
      <w:r w:rsidRPr="00EF3917">
        <w:rPr>
          <w:bCs/>
        </w:rPr>
        <w:t>receipts for airport parking/local transportation</w:t>
      </w:r>
      <w:r w:rsidR="00143FF0" w:rsidRPr="00EF3917">
        <w:rPr>
          <w:bCs/>
        </w:rPr>
        <w:t xml:space="preserve">; </w:t>
      </w:r>
    </w:p>
    <w:p w14:paraId="0602FCFD" w14:textId="5E221428" w:rsidR="00974355" w:rsidRPr="00EF3917" w:rsidRDefault="00143FF0" w:rsidP="00EF3917">
      <w:pPr>
        <w:pStyle w:val="ListParagraph"/>
        <w:numPr>
          <w:ilvl w:val="1"/>
          <w:numId w:val="10"/>
        </w:numPr>
        <w:rPr>
          <w:bCs/>
        </w:rPr>
      </w:pPr>
      <w:r w:rsidRPr="00EF3917">
        <w:rPr>
          <w:bCs/>
        </w:rPr>
        <w:t>proof of payment for per diem.</w:t>
      </w:r>
    </w:p>
    <w:p w14:paraId="3BB01B60" w14:textId="77777777" w:rsidR="00974355" w:rsidRPr="00EF0FCC" w:rsidRDefault="00974355" w:rsidP="009C68C8">
      <w:pPr>
        <w:rPr>
          <w:bCs/>
        </w:rPr>
      </w:pPr>
    </w:p>
    <w:p w14:paraId="6E1704D1" w14:textId="77777777" w:rsidR="009C68C8" w:rsidRPr="005F3BD3" w:rsidRDefault="009C68C8" w:rsidP="005F3BD3">
      <w:pPr>
        <w:pStyle w:val="Heading2"/>
      </w:pPr>
      <w:bookmarkStart w:id="19" w:name="_Toc351312225"/>
      <w:r w:rsidRPr="00EF0FCC">
        <w:t>Local Travel</w:t>
      </w:r>
      <w:bookmarkEnd w:id="19"/>
    </w:p>
    <w:p w14:paraId="0420C90E" w14:textId="77777777" w:rsidR="005F3BD3" w:rsidRDefault="00AE5930" w:rsidP="005F3BD3">
      <w:pPr>
        <w:pStyle w:val="ListParagraph"/>
        <w:numPr>
          <w:ilvl w:val="0"/>
          <w:numId w:val="11"/>
        </w:numPr>
      </w:pPr>
      <w:r w:rsidRPr="005F3BD3">
        <w:rPr>
          <w:bCs/>
        </w:rPr>
        <w:t xml:space="preserve">A </w:t>
      </w:r>
      <w:r w:rsidR="00933AB3" w:rsidRPr="005F3BD3">
        <w:rPr>
          <w:bCs/>
        </w:rPr>
        <w:t>m</w:t>
      </w:r>
      <w:r w:rsidR="009C68C8" w:rsidRPr="005F3BD3">
        <w:rPr>
          <w:bCs/>
        </w:rPr>
        <w:t xml:space="preserve">ileage </w:t>
      </w:r>
      <w:r w:rsidR="00933AB3" w:rsidRPr="005F3BD3">
        <w:rPr>
          <w:bCs/>
        </w:rPr>
        <w:t>l</w:t>
      </w:r>
      <w:r w:rsidR="009C68C8" w:rsidRPr="005F3BD3">
        <w:rPr>
          <w:bCs/>
        </w:rPr>
        <w:t xml:space="preserve">og </w:t>
      </w:r>
      <w:r w:rsidR="005F3BD3" w:rsidRPr="005F3BD3">
        <w:rPr>
          <w:bCs/>
        </w:rPr>
        <w:t xml:space="preserve">or Google Map (or other online map program) printout </w:t>
      </w:r>
      <w:r w:rsidR="009C68C8" w:rsidRPr="005F3BD3">
        <w:rPr>
          <w:bCs/>
        </w:rPr>
        <w:t>is</w:t>
      </w:r>
      <w:r w:rsidR="00933AB3" w:rsidRPr="005F3BD3">
        <w:rPr>
          <w:bCs/>
        </w:rPr>
        <w:t xml:space="preserve"> always</w:t>
      </w:r>
      <w:r w:rsidR="009C68C8" w:rsidRPr="005F3BD3">
        <w:rPr>
          <w:bCs/>
        </w:rPr>
        <w:t xml:space="preserve"> required</w:t>
      </w:r>
      <w:r w:rsidR="009C68C8" w:rsidRPr="00EF0FCC">
        <w:t xml:space="preserve"> that shows the </w:t>
      </w:r>
      <w:r w:rsidR="009C68C8" w:rsidRPr="005F3BD3">
        <w:rPr>
          <w:bCs/>
        </w:rPr>
        <w:t>actual mileage</w:t>
      </w:r>
      <w:r w:rsidR="009C68C8" w:rsidRPr="00EF0FCC">
        <w:t xml:space="preserve"> incurred and the </w:t>
      </w:r>
      <w:r w:rsidR="009C68C8" w:rsidRPr="005F3BD3">
        <w:rPr>
          <w:bCs/>
        </w:rPr>
        <w:t>purpose of the travel</w:t>
      </w:r>
      <w:r w:rsidR="00E9407B" w:rsidRPr="00EF0FCC">
        <w:t xml:space="preserve">. </w:t>
      </w:r>
    </w:p>
    <w:p w14:paraId="78CDCCC3" w14:textId="3CAE417C" w:rsidR="005F3BD3" w:rsidRPr="005F3BD3" w:rsidRDefault="00933AB3" w:rsidP="005F3BD3">
      <w:pPr>
        <w:pStyle w:val="ListParagraph"/>
        <w:numPr>
          <w:ilvl w:val="0"/>
          <w:numId w:val="11"/>
        </w:numPr>
      </w:pPr>
      <w:r w:rsidRPr="00EF0FCC">
        <w:t>When traveling by personal vehicle, y</w:t>
      </w:r>
      <w:r w:rsidR="009C68C8" w:rsidRPr="00EF0FCC">
        <w:t xml:space="preserve">ou will be reimbursed in accordance with the current </w:t>
      </w:r>
      <w:r w:rsidR="009C68C8" w:rsidRPr="005F3BD3">
        <w:rPr>
          <w:bCs/>
        </w:rPr>
        <w:t xml:space="preserve">Federal mileage </w:t>
      </w:r>
      <w:r w:rsidRPr="005F3BD3">
        <w:rPr>
          <w:bCs/>
        </w:rPr>
        <w:t>rate;</w:t>
      </w:r>
      <w:r w:rsidR="00974355">
        <w:t xml:space="preserve"> unless your chapter</w:t>
      </w:r>
      <w:r w:rsidR="009C68C8" w:rsidRPr="00EF0FCC">
        <w:t xml:space="preserve"> has a mileage reimbur</w:t>
      </w:r>
      <w:r w:rsidR="00146E7D" w:rsidRPr="00EF0FCC">
        <w:t>sement rate (cannot exceed $.</w:t>
      </w:r>
      <w:r w:rsidR="002B6186">
        <w:t>53</w:t>
      </w:r>
      <w:r w:rsidR="00542E2A">
        <w:t>5</w:t>
      </w:r>
      <w:r w:rsidR="009C68C8" w:rsidRPr="00EF0FCC">
        <w:t>/mile</w:t>
      </w:r>
      <w:r w:rsidR="00146E7D" w:rsidRPr="00EF0FCC">
        <w:t xml:space="preserve"> effective </w:t>
      </w:r>
      <w:r w:rsidRPr="00EF0FCC">
        <w:t>1/1/</w:t>
      </w:r>
      <w:r w:rsidR="00930080" w:rsidRPr="00EF0FCC">
        <w:t>2016</w:t>
      </w:r>
      <w:r w:rsidR="009020E8" w:rsidRPr="00EF0FCC">
        <w:t>)</w:t>
      </w:r>
      <w:r w:rsidR="00542E2A">
        <w:t>.</w:t>
      </w:r>
      <w:r w:rsidR="009020E8" w:rsidRPr="005F3BD3">
        <w:rPr>
          <w:color w:val="FF0000"/>
        </w:rPr>
        <w:t xml:space="preserve"> </w:t>
      </w:r>
    </w:p>
    <w:p w14:paraId="0A355B44" w14:textId="77777777" w:rsidR="005F3BD3" w:rsidRDefault="00A96D0A" w:rsidP="005F3BD3">
      <w:pPr>
        <w:pStyle w:val="ListParagraph"/>
        <w:numPr>
          <w:ilvl w:val="1"/>
          <w:numId w:val="11"/>
        </w:numPr>
      </w:pPr>
      <w:r w:rsidRPr="00EF0FCC">
        <w:t>FirstPic</w:t>
      </w:r>
      <w:r w:rsidR="00AE5930" w:rsidRPr="00EF0FCC">
        <w:t>, Inc.</w:t>
      </w:r>
      <w:r w:rsidR="00223F56" w:rsidRPr="00EF0FCC">
        <w:t xml:space="preserve"> </w:t>
      </w:r>
      <w:r w:rsidR="00DF7A6D" w:rsidRPr="00EF0FCC">
        <w:t xml:space="preserve">will notify the </w:t>
      </w:r>
      <w:r w:rsidR="00974355">
        <w:t>chapters</w:t>
      </w:r>
      <w:r w:rsidR="00DF7A6D" w:rsidRPr="00EF0FCC">
        <w:t xml:space="preserve"> if the Federal government changes the mileage rate during the award period.</w:t>
      </w:r>
      <w:r w:rsidR="009020E8" w:rsidRPr="00EF0FCC">
        <w:t xml:space="preserve"> </w:t>
      </w:r>
    </w:p>
    <w:p w14:paraId="3BFAEE16" w14:textId="77777777" w:rsidR="00933AB3" w:rsidRPr="00EF0FCC" w:rsidRDefault="00933AB3" w:rsidP="005F3BD3">
      <w:pPr>
        <w:pStyle w:val="ListParagraph"/>
        <w:numPr>
          <w:ilvl w:val="0"/>
          <w:numId w:val="11"/>
        </w:numPr>
      </w:pPr>
      <w:r w:rsidRPr="00EF0FCC">
        <w:t xml:space="preserve">When traveling by </w:t>
      </w:r>
      <w:r w:rsidR="00974355">
        <w:t>chapter</w:t>
      </w:r>
      <w:r w:rsidRPr="00EF0FCC">
        <w:t xml:space="preserve"> vehicle, </w:t>
      </w:r>
      <w:r w:rsidR="009A1981" w:rsidRPr="00EF0FCC">
        <w:t xml:space="preserve">sites will be reimbursed for gas, not mileage. Gas receipts are required when being reimbursed for travel by </w:t>
      </w:r>
      <w:r w:rsidR="00974355">
        <w:t>chapter</w:t>
      </w:r>
      <w:r w:rsidR="009A1981" w:rsidRPr="00EF0FCC">
        <w:t xml:space="preserve"> vehicle</w:t>
      </w:r>
      <w:r w:rsidR="00E0469D" w:rsidRPr="00EF0FCC">
        <w:t xml:space="preserve"> and amount requested for reimbursement should reasonably reflect amount of gas used for mileage incurred</w:t>
      </w:r>
      <w:r w:rsidR="009A1981" w:rsidRPr="00EF0FCC">
        <w:t>.</w:t>
      </w:r>
    </w:p>
    <w:p w14:paraId="248C862E" w14:textId="77777777" w:rsidR="009F030A" w:rsidRPr="00EF0FCC" w:rsidRDefault="009F030A" w:rsidP="00352896">
      <w:pPr>
        <w:tabs>
          <w:tab w:val="left" w:pos="2190"/>
        </w:tabs>
        <w:rPr>
          <w:bCs/>
        </w:rPr>
      </w:pPr>
    </w:p>
    <w:p w14:paraId="3E04516D" w14:textId="77777777" w:rsidR="001726FC" w:rsidRPr="005F3BD3" w:rsidRDefault="00143FF0" w:rsidP="005F3BD3">
      <w:pPr>
        <w:pStyle w:val="Heading1"/>
      </w:pPr>
      <w:bookmarkStart w:id="20" w:name="_Toc351312226"/>
      <w:r>
        <w:t>Community service project</w:t>
      </w:r>
      <w:bookmarkEnd w:id="20"/>
    </w:p>
    <w:p w14:paraId="46B49DB6" w14:textId="77777777" w:rsidR="006F14CE" w:rsidRDefault="00067F4C">
      <w:r w:rsidRPr="00EF0FCC">
        <w:t xml:space="preserve">A </w:t>
      </w:r>
      <w:r w:rsidR="00143FF0">
        <w:t>separate budget will be created for your Community Service Project during the grant year. All of the same reimburse</w:t>
      </w:r>
      <w:r w:rsidR="005F3BD3">
        <w:t>ment</w:t>
      </w:r>
      <w:r w:rsidR="00143FF0">
        <w:t xml:space="preserve"> guideline apply, but notes should clearly state that expenses are part of the Community Service Project.</w:t>
      </w:r>
    </w:p>
    <w:p w14:paraId="1A13242A" w14:textId="77777777" w:rsidR="00543DB6" w:rsidRDefault="00543DB6"/>
    <w:p w14:paraId="6B5F18F3" w14:textId="77777777" w:rsidR="00143FF0" w:rsidRDefault="00143FF0" w:rsidP="005F3BD3">
      <w:pPr>
        <w:pStyle w:val="Heading1"/>
      </w:pPr>
      <w:bookmarkStart w:id="21" w:name="_Toc351312227"/>
      <w:r>
        <w:lastRenderedPageBreak/>
        <w:t>Unallowable costs</w:t>
      </w:r>
      <w:bookmarkEnd w:id="21"/>
    </w:p>
    <w:p w14:paraId="3A4D1D3C" w14:textId="77777777" w:rsidR="00143FF0" w:rsidRDefault="00143FF0" w:rsidP="00143FF0">
      <w:pPr>
        <w:rPr>
          <w:b/>
          <w:bCs/>
          <w:iCs/>
          <w:caps/>
          <w:u w:val="single"/>
        </w:rPr>
      </w:pPr>
    </w:p>
    <w:p w14:paraId="3B67637C" w14:textId="77777777" w:rsidR="008F54B1" w:rsidRDefault="00143FF0" w:rsidP="00143FF0">
      <w:r w:rsidRPr="00EF0FCC">
        <w:t>A</w:t>
      </w:r>
      <w:r>
        <w:t xml:space="preserve">s a reminder, the following costs are unallowable and should not be submitted on any </w:t>
      </w:r>
      <w:r w:rsidR="008F54B1">
        <w:t>reimbursement request:</w:t>
      </w:r>
    </w:p>
    <w:p w14:paraId="086059FA" w14:textId="77777777" w:rsidR="008F54B1" w:rsidRDefault="008F54B1" w:rsidP="00143FF0"/>
    <w:p w14:paraId="73687BB2" w14:textId="77777777" w:rsidR="008F54B1" w:rsidRPr="008F54B1" w:rsidRDefault="008F54B1" w:rsidP="008F54B1">
      <w:pPr>
        <w:pStyle w:val="ListParagraph"/>
        <w:numPr>
          <w:ilvl w:val="0"/>
          <w:numId w:val="6"/>
        </w:numPr>
      </w:pPr>
      <w:r w:rsidRPr="008F54B1">
        <w:t>Equipment, such as computers, printers or copiers</w:t>
      </w:r>
    </w:p>
    <w:p w14:paraId="0A5E5E7E" w14:textId="77777777" w:rsidR="008F54B1" w:rsidRPr="008F54B1" w:rsidRDefault="008F54B1" w:rsidP="008F54B1">
      <w:pPr>
        <w:pStyle w:val="ListParagraph"/>
        <w:numPr>
          <w:ilvl w:val="0"/>
          <w:numId w:val="6"/>
        </w:numPr>
      </w:pPr>
      <w:r w:rsidRPr="008F54B1">
        <w:t>Furniture</w:t>
      </w:r>
    </w:p>
    <w:p w14:paraId="615BC0F1" w14:textId="77777777" w:rsidR="008F54B1" w:rsidRPr="008F54B1" w:rsidRDefault="008F54B1" w:rsidP="008F54B1">
      <w:pPr>
        <w:pStyle w:val="ListParagraph"/>
        <w:numPr>
          <w:ilvl w:val="0"/>
          <w:numId w:val="6"/>
        </w:numPr>
      </w:pPr>
      <w:r w:rsidRPr="008F54B1">
        <w:t>Meals – unless an off-site event will span the mentees’ regular meal time</w:t>
      </w:r>
    </w:p>
    <w:p w14:paraId="1805CE19" w14:textId="77777777" w:rsidR="008F54B1" w:rsidRPr="008F54B1" w:rsidRDefault="008F54B1" w:rsidP="008F54B1">
      <w:pPr>
        <w:pStyle w:val="ListParagraph"/>
        <w:numPr>
          <w:ilvl w:val="0"/>
          <w:numId w:val="6"/>
        </w:numPr>
      </w:pPr>
      <w:r w:rsidRPr="008F54B1">
        <w:t>Food costs for meetings or events that youth are not participating in</w:t>
      </w:r>
    </w:p>
    <w:p w14:paraId="31C041D1" w14:textId="77777777" w:rsidR="008F54B1" w:rsidRPr="008F54B1" w:rsidRDefault="008F54B1" w:rsidP="008F54B1">
      <w:pPr>
        <w:pStyle w:val="ListParagraph"/>
        <w:numPr>
          <w:ilvl w:val="0"/>
          <w:numId w:val="6"/>
        </w:numPr>
      </w:pPr>
      <w:r w:rsidRPr="008F54B1">
        <w:t>Reimbursing staff for travel to or from work</w:t>
      </w:r>
    </w:p>
    <w:p w14:paraId="37A9B343" w14:textId="77777777" w:rsidR="008F54B1" w:rsidRPr="008F54B1" w:rsidRDefault="008F54B1" w:rsidP="008F54B1">
      <w:pPr>
        <w:pStyle w:val="ListParagraph"/>
        <w:numPr>
          <w:ilvl w:val="0"/>
          <w:numId w:val="6"/>
        </w:numPr>
      </w:pPr>
      <w:r w:rsidRPr="008F54B1">
        <w:t>Reimbursing mentors for travel to or from activities</w:t>
      </w:r>
    </w:p>
    <w:p w14:paraId="044EDDFF" w14:textId="77777777" w:rsidR="008F54B1" w:rsidRPr="008F54B1" w:rsidRDefault="008F54B1" w:rsidP="008F54B1">
      <w:pPr>
        <w:pStyle w:val="ListParagraph"/>
        <w:numPr>
          <w:ilvl w:val="0"/>
          <w:numId w:val="6"/>
        </w:numPr>
      </w:pPr>
      <w:r w:rsidRPr="008F54B1">
        <w:t>Incentives or gifts for mentors</w:t>
      </w:r>
    </w:p>
    <w:p w14:paraId="60A72C24" w14:textId="66B0D82F" w:rsidR="008F54B1" w:rsidRPr="008F54B1" w:rsidRDefault="002B6186" w:rsidP="008F54B1">
      <w:pPr>
        <w:pStyle w:val="ListParagraph"/>
        <w:numPr>
          <w:ilvl w:val="0"/>
          <w:numId w:val="6"/>
        </w:numPr>
      </w:pPr>
      <w:r>
        <w:t>Rent or</w:t>
      </w:r>
      <w:r w:rsidR="008F54B1" w:rsidRPr="008F54B1">
        <w:t xml:space="preserve"> facility costs</w:t>
      </w:r>
    </w:p>
    <w:p w14:paraId="08555D3D" w14:textId="77777777" w:rsidR="008F54B1" w:rsidRPr="008F54B1" w:rsidRDefault="008F54B1" w:rsidP="008F54B1">
      <w:pPr>
        <w:pStyle w:val="ListParagraph"/>
        <w:numPr>
          <w:ilvl w:val="0"/>
          <w:numId w:val="6"/>
        </w:numPr>
      </w:pPr>
      <w:r w:rsidRPr="008F54B1">
        <w:t>Utilities (phone, internet, etc)</w:t>
      </w:r>
    </w:p>
    <w:p w14:paraId="4DE69FD0" w14:textId="77777777" w:rsidR="008F54B1" w:rsidRPr="008F54B1" w:rsidRDefault="008F54B1" w:rsidP="008F54B1">
      <w:pPr>
        <w:pStyle w:val="ListParagraph"/>
        <w:numPr>
          <w:ilvl w:val="0"/>
          <w:numId w:val="6"/>
        </w:numPr>
      </w:pPr>
      <w:r w:rsidRPr="008F54B1">
        <w:t>Shipping and postage</w:t>
      </w:r>
    </w:p>
    <w:p w14:paraId="238DC050" w14:textId="77777777" w:rsidR="008F54B1" w:rsidRDefault="008F54B1" w:rsidP="00143FF0"/>
    <w:p w14:paraId="1017770F" w14:textId="77777777" w:rsidR="00143FF0" w:rsidRDefault="00143FF0" w:rsidP="005F3BD3">
      <w:pPr>
        <w:pStyle w:val="Heading1"/>
      </w:pPr>
      <w:r w:rsidRPr="00EF0FCC">
        <w:t xml:space="preserve"> </w:t>
      </w:r>
      <w:bookmarkStart w:id="22" w:name="_Toc351312228"/>
      <w:r w:rsidR="005F3BD3">
        <w:t>Questions</w:t>
      </w:r>
      <w:bookmarkEnd w:id="22"/>
    </w:p>
    <w:p w14:paraId="6F3F448D" w14:textId="77777777" w:rsidR="00193649" w:rsidRPr="00193649" w:rsidRDefault="00193649" w:rsidP="00143FF0">
      <w:pPr>
        <w:rPr>
          <w:b/>
          <w:bCs/>
          <w:i/>
        </w:rPr>
      </w:pPr>
      <w:r w:rsidRPr="00193649">
        <w:rPr>
          <w:b/>
          <w:i/>
        </w:rPr>
        <w:t>If you have any questions about the reimbursement process, please contact David Cook at 443-302-2080 or dcook@firstpic.org</w:t>
      </w:r>
    </w:p>
    <w:sectPr w:rsidR="00193649" w:rsidRPr="00193649" w:rsidSect="00930080">
      <w:footerReference w:type="even" r:id="rId8"/>
      <w:footerReference w:type="default" r:id="rId9"/>
      <w:type w:val="continuous"/>
      <w:pgSz w:w="12240" w:h="15840"/>
      <w:pgMar w:top="1152" w:right="1152" w:bottom="1152" w:left="1152"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65B23" w14:textId="77777777" w:rsidR="000A4636" w:rsidRDefault="000A4636">
      <w:r>
        <w:separator/>
      </w:r>
    </w:p>
  </w:endnote>
  <w:endnote w:type="continuationSeparator" w:id="0">
    <w:p w14:paraId="7B75ABB7" w14:textId="77777777" w:rsidR="000A4636" w:rsidRDefault="000A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1550" w14:textId="77777777" w:rsidR="00CE3A4B" w:rsidRDefault="00CE3A4B" w:rsidP="00CA6C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66DB6" w14:textId="77777777" w:rsidR="00CE3A4B" w:rsidRDefault="00CE3A4B" w:rsidP="009C68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81460"/>
      <w:docPartObj>
        <w:docPartGallery w:val="Page Numbers (Bottom of Page)"/>
        <w:docPartUnique/>
      </w:docPartObj>
    </w:sdtPr>
    <w:sdtEndPr/>
    <w:sdtContent>
      <w:p w14:paraId="264EFB1E" w14:textId="77777777" w:rsidR="00CE3A4B" w:rsidRDefault="00CE3A4B">
        <w:pPr>
          <w:pStyle w:val="Footer"/>
          <w:jc w:val="right"/>
        </w:pPr>
        <w:r>
          <w:fldChar w:fldCharType="begin"/>
        </w:r>
        <w:r>
          <w:instrText xml:space="preserve"> PAGE   \* MERGEFORMAT </w:instrText>
        </w:r>
        <w:r>
          <w:fldChar w:fldCharType="separate"/>
        </w:r>
        <w:r w:rsidR="007F59C6">
          <w:rPr>
            <w:noProof/>
          </w:rPr>
          <w:t>2</w:t>
        </w:r>
        <w:r>
          <w:rPr>
            <w:noProof/>
          </w:rPr>
          <w:fldChar w:fldCharType="end"/>
        </w:r>
      </w:p>
    </w:sdtContent>
  </w:sdt>
  <w:p w14:paraId="3F046F89" w14:textId="77777777" w:rsidR="00CE3A4B" w:rsidRPr="00852D23" w:rsidRDefault="00CE3A4B" w:rsidP="009C68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C5569" w14:textId="77777777" w:rsidR="000A4636" w:rsidRDefault="000A4636">
      <w:r>
        <w:separator/>
      </w:r>
    </w:p>
  </w:footnote>
  <w:footnote w:type="continuationSeparator" w:id="0">
    <w:p w14:paraId="69AAD6C4" w14:textId="77777777" w:rsidR="000A4636" w:rsidRDefault="000A46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07664E6"/>
    <w:lvl w:ilvl="0">
      <w:numFmt w:val="bullet"/>
      <w:lvlText w:val="*"/>
      <w:lvlJc w:val="left"/>
    </w:lvl>
  </w:abstractNum>
  <w:abstractNum w:abstractNumId="1">
    <w:nsid w:val="0FF85774"/>
    <w:multiLevelType w:val="hybridMultilevel"/>
    <w:tmpl w:val="275A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16347"/>
    <w:multiLevelType w:val="hybridMultilevel"/>
    <w:tmpl w:val="F09C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E7A0D"/>
    <w:multiLevelType w:val="hybridMultilevel"/>
    <w:tmpl w:val="23C20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D287A"/>
    <w:multiLevelType w:val="hybridMultilevel"/>
    <w:tmpl w:val="160E9A94"/>
    <w:lvl w:ilvl="0" w:tplc="CDEC65E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B5979"/>
    <w:multiLevelType w:val="hybridMultilevel"/>
    <w:tmpl w:val="7BF2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50462"/>
    <w:multiLevelType w:val="hybridMultilevel"/>
    <w:tmpl w:val="AB2C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A6154"/>
    <w:multiLevelType w:val="hybridMultilevel"/>
    <w:tmpl w:val="EC9E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28"/>
        </w:rPr>
      </w:lvl>
    </w:lvlOverride>
  </w:num>
  <w:num w:numId="2">
    <w:abstractNumId w:val="0"/>
    <w:lvlOverride w:ilvl="0">
      <w:lvl w:ilvl="0">
        <w:numFmt w:val="bullet"/>
        <w:lvlText w:val="•"/>
        <w:legacy w:legacy="1" w:legacySpace="0" w:legacyIndent="0"/>
        <w:lvlJc w:val="left"/>
        <w:rPr>
          <w:rFonts w:ascii="Arial" w:hAnsi="Arial" w:cs="Arial" w:hint="default"/>
          <w:sz w:val="20"/>
        </w:rPr>
      </w:lvl>
    </w:lvlOverride>
  </w:num>
  <w:num w:numId="3">
    <w:abstractNumId w:val="0"/>
    <w:lvlOverride w:ilvl="0">
      <w:lvl w:ilvl="0">
        <w:numFmt w:val="bullet"/>
        <w:lvlText w:val="•"/>
        <w:legacy w:legacy="1" w:legacySpace="0" w:legacyIndent="0"/>
        <w:lvlJc w:val="left"/>
        <w:rPr>
          <w:rFonts w:ascii="Arial" w:hAnsi="Arial" w:cs="Arial" w:hint="default"/>
          <w:sz w:val="24"/>
        </w:rPr>
      </w:lvl>
    </w:lvlOverride>
  </w:num>
  <w:num w:numId="4">
    <w:abstractNumId w:val="0"/>
    <w:lvlOverride w:ilvl="0">
      <w:lvl w:ilvl="0">
        <w:numFmt w:val="bullet"/>
        <w:lvlText w:val="•"/>
        <w:legacy w:legacy="1" w:legacySpace="0" w:legacyIndent="0"/>
        <w:lvlJc w:val="left"/>
        <w:rPr>
          <w:rFonts w:ascii="Arial" w:hAnsi="Arial" w:cs="Arial" w:hint="default"/>
          <w:sz w:val="32"/>
        </w:rPr>
      </w:lvl>
    </w:lvlOverride>
  </w:num>
  <w:num w:numId="5">
    <w:abstractNumId w:val="2"/>
  </w:num>
  <w:num w:numId="6">
    <w:abstractNumId w:val="6"/>
  </w:num>
  <w:num w:numId="7">
    <w:abstractNumId w:val="7"/>
  </w:num>
  <w:num w:numId="8">
    <w:abstractNumId w:val="4"/>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E5"/>
    <w:rsid w:val="000028A1"/>
    <w:rsid w:val="0000696E"/>
    <w:rsid w:val="00024251"/>
    <w:rsid w:val="000337B7"/>
    <w:rsid w:val="0004073A"/>
    <w:rsid w:val="00054879"/>
    <w:rsid w:val="000551EF"/>
    <w:rsid w:val="000555EB"/>
    <w:rsid w:val="00060C89"/>
    <w:rsid w:val="0006584D"/>
    <w:rsid w:val="000668FE"/>
    <w:rsid w:val="0006736F"/>
    <w:rsid w:val="00067F4C"/>
    <w:rsid w:val="00072362"/>
    <w:rsid w:val="00077933"/>
    <w:rsid w:val="000820B3"/>
    <w:rsid w:val="0008231A"/>
    <w:rsid w:val="00090755"/>
    <w:rsid w:val="00092BD5"/>
    <w:rsid w:val="000962C9"/>
    <w:rsid w:val="000968BF"/>
    <w:rsid w:val="000A362E"/>
    <w:rsid w:val="000A3BF9"/>
    <w:rsid w:val="000A4636"/>
    <w:rsid w:val="000E59FE"/>
    <w:rsid w:val="000E6383"/>
    <w:rsid w:val="000F11F8"/>
    <w:rsid w:val="00105C37"/>
    <w:rsid w:val="001078BE"/>
    <w:rsid w:val="001132F3"/>
    <w:rsid w:val="001427C1"/>
    <w:rsid w:val="00143FF0"/>
    <w:rsid w:val="00145211"/>
    <w:rsid w:val="00145760"/>
    <w:rsid w:val="00146E7D"/>
    <w:rsid w:val="001662CB"/>
    <w:rsid w:val="001726FC"/>
    <w:rsid w:val="00193649"/>
    <w:rsid w:val="001A6322"/>
    <w:rsid w:val="001E36ED"/>
    <w:rsid w:val="001E40AB"/>
    <w:rsid w:val="001E4E90"/>
    <w:rsid w:val="001E56DE"/>
    <w:rsid w:val="00200CDF"/>
    <w:rsid w:val="0020350D"/>
    <w:rsid w:val="00203A4A"/>
    <w:rsid w:val="00205170"/>
    <w:rsid w:val="00223F56"/>
    <w:rsid w:val="002370D2"/>
    <w:rsid w:val="00240EFB"/>
    <w:rsid w:val="00241BED"/>
    <w:rsid w:val="002456B2"/>
    <w:rsid w:val="002524AF"/>
    <w:rsid w:val="00252ED2"/>
    <w:rsid w:val="00261FE0"/>
    <w:rsid w:val="00272BE7"/>
    <w:rsid w:val="00273767"/>
    <w:rsid w:val="00281C96"/>
    <w:rsid w:val="00285343"/>
    <w:rsid w:val="002913C6"/>
    <w:rsid w:val="00296306"/>
    <w:rsid w:val="002A77B6"/>
    <w:rsid w:val="002B6186"/>
    <w:rsid w:val="002C0593"/>
    <w:rsid w:val="002D07E7"/>
    <w:rsid w:val="002E1A35"/>
    <w:rsid w:val="00315704"/>
    <w:rsid w:val="00316FEB"/>
    <w:rsid w:val="00342541"/>
    <w:rsid w:val="00342A6F"/>
    <w:rsid w:val="00352896"/>
    <w:rsid w:val="00366981"/>
    <w:rsid w:val="0037368F"/>
    <w:rsid w:val="00373F8D"/>
    <w:rsid w:val="00375795"/>
    <w:rsid w:val="0039489B"/>
    <w:rsid w:val="003A4C87"/>
    <w:rsid w:val="003C5662"/>
    <w:rsid w:val="003C6E37"/>
    <w:rsid w:val="003D2295"/>
    <w:rsid w:val="003E284F"/>
    <w:rsid w:val="003E49D3"/>
    <w:rsid w:val="003F7420"/>
    <w:rsid w:val="00412B4C"/>
    <w:rsid w:val="00415042"/>
    <w:rsid w:val="00421012"/>
    <w:rsid w:val="00427BEA"/>
    <w:rsid w:val="0043075D"/>
    <w:rsid w:val="0044424A"/>
    <w:rsid w:val="00446136"/>
    <w:rsid w:val="00481CAA"/>
    <w:rsid w:val="00481EA3"/>
    <w:rsid w:val="00483B94"/>
    <w:rsid w:val="00486CC4"/>
    <w:rsid w:val="004A317D"/>
    <w:rsid w:val="004A538A"/>
    <w:rsid w:val="004A5C13"/>
    <w:rsid w:val="004A67AF"/>
    <w:rsid w:val="004C3DF6"/>
    <w:rsid w:val="004C5B5D"/>
    <w:rsid w:val="004D69B7"/>
    <w:rsid w:val="0050707A"/>
    <w:rsid w:val="0053261C"/>
    <w:rsid w:val="0053638A"/>
    <w:rsid w:val="0054039E"/>
    <w:rsid w:val="00542E2A"/>
    <w:rsid w:val="00543DB6"/>
    <w:rsid w:val="00546F68"/>
    <w:rsid w:val="00552C15"/>
    <w:rsid w:val="00553855"/>
    <w:rsid w:val="005558F5"/>
    <w:rsid w:val="00560BEC"/>
    <w:rsid w:val="005724CA"/>
    <w:rsid w:val="00573A2F"/>
    <w:rsid w:val="005909D8"/>
    <w:rsid w:val="005B2868"/>
    <w:rsid w:val="005B392C"/>
    <w:rsid w:val="005C1CF9"/>
    <w:rsid w:val="005D31BE"/>
    <w:rsid w:val="005D5884"/>
    <w:rsid w:val="005F3BD3"/>
    <w:rsid w:val="00627A18"/>
    <w:rsid w:val="0064114C"/>
    <w:rsid w:val="00641C78"/>
    <w:rsid w:val="00666DED"/>
    <w:rsid w:val="00683756"/>
    <w:rsid w:val="00692EF6"/>
    <w:rsid w:val="00693104"/>
    <w:rsid w:val="00693FCD"/>
    <w:rsid w:val="006B3165"/>
    <w:rsid w:val="006C22A1"/>
    <w:rsid w:val="006E1DC0"/>
    <w:rsid w:val="006E2AA2"/>
    <w:rsid w:val="006F14CE"/>
    <w:rsid w:val="006F5D1C"/>
    <w:rsid w:val="006F67F4"/>
    <w:rsid w:val="007110D2"/>
    <w:rsid w:val="007118EC"/>
    <w:rsid w:val="007148AE"/>
    <w:rsid w:val="007211A1"/>
    <w:rsid w:val="00727852"/>
    <w:rsid w:val="00732DA9"/>
    <w:rsid w:val="007539F0"/>
    <w:rsid w:val="00755FD3"/>
    <w:rsid w:val="0076365E"/>
    <w:rsid w:val="00771AF7"/>
    <w:rsid w:val="00773C94"/>
    <w:rsid w:val="0077633C"/>
    <w:rsid w:val="00787270"/>
    <w:rsid w:val="0079186C"/>
    <w:rsid w:val="007945CC"/>
    <w:rsid w:val="007C1118"/>
    <w:rsid w:val="007C4D77"/>
    <w:rsid w:val="007C759B"/>
    <w:rsid w:val="007D0514"/>
    <w:rsid w:val="007D16D6"/>
    <w:rsid w:val="007D70F0"/>
    <w:rsid w:val="007E2D2B"/>
    <w:rsid w:val="007F59C6"/>
    <w:rsid w:val="008037C5"/>
    <w:rsid w:val="008116B2"/>
    <w:rsid w:val="00815E1B"/>
    <w:rsid w:val="00831B6F"/>
    <w:rsid w:val="00832755"/>
    <w:rsid w:val="00837649"/>
    <w:rsid w:val="00841D10"/>
    <w:rsid w:val="008422D9"/>
    <w:rsid w:val="00845685"/>
    <w:rsid w:val="00852D23"/>
    <w:rsid w:val="00852DE6"/>
    <w:rsid w:val="0085583A"/>
    <w:rsid w:val="00864165"/>
    <w:rsid w:val="0088516F"/>
    <w:rsid w:val="00893A07"/>
    <w:rsid w:val="00897146"/>
    <w:rsid w:val="008A127A"/>
    <w:rsid w:val="008B3994"/>
    <w:rsid w:val="008D5FF1"/>
    <w:rsid w:val="008F54B1"/>
    <w:rsid w:val="009014D4"/>
    <w:rsid w:val="009017AE"/>
    <w:rsid w:val="009020E8"/>
    <w:rsid w:val="0090490F"/>
    <w:rsid w:val="009117FE"/>
    <w:rsid w:val="00917ADF"/>
    <w:rsid w:val="00930080"/>
    <w:rsid w:val="00933275"/>
    <w:rsid w:val="00933AB3"/>
    <w:rsid w:val="00937F40"/>
    <w:rsid w:val="00943F06"/>
    <w:rsid w:val="00960934"/>
    <w:rsid w:val="009700E4"/>
    <w:rsid w:val="00974355"/>
    <w:rsid w:val="009759C4"/>
    <w:rsid w:val="00990532"/>
    <w:rsid w:val="0099562C"/>
    <w:rsid w:val="009A0E7C"/>
    <w:rsid w:val="009A1981"/>
    <w:rsid w:val="009A3E8E"/>
    <w:rsid w:val="009B11EF"/>
    <w:rsid w:val="009B314F"/>
    <w:rsid w:val="009B3BC6"/>
    <w:rsid w:val="009C61C6"/>
    <w:rsid w:val="009C68C8"/>
    <w:rsid w:val="009E0420"/>
    <w:rsid w:val="009E2601"/>
    <w:rsid w:val="009F030A"/>
    <w:rsid w:val="009F59D9"/>
    <w:rsid w:val="00A061FA"/>
    <w:rsid w:val="00A139E6"/>
    <w:rsid w:val="00A218E2"/>
    <w:rsid w:val="00A2284E"/>
    <w:rsid w:val="00A3060F"/>
    <w:rsid w:val="00A4376D"/>
    <w:rsid w:val="00A53F5F"/>
    <w:rsid w:val="00A560EE"/>
    <w:rsid w:val="00A57E81"/>
    <w:rsid w:val="00A64BE9"/>
    <w:rsid w:val="00A8623A"/>
    <w:rsid w:val="00A9377D"/>
    <w:rsid w:val="00A96D0A"/>
    <w:rsid w:val="00AA1EE2"/>
    <w:rsid w:val="00AB513C"/>
    <w:rsid w:val="00AB5B6A"/>
    <w:rsid w:val="00AC20C8"/>
    <w:rsid w:val="00AC33F8"/>
    <w:rsid w:val="00AD15E4"/>
    <w:rsid w:val="00AE5930"/>
    <w:rsid w:val="00B0637E"/>
    <w:rsid w:val="00B157BF"/>
    <w:rsid w:val="00B2025F"/>
    <w:rsid w:val="00B22A43"/>
    <w:rsid w:val="00B3498B"/>
    <w:rsid w:val="00B45B19"/>
    <w:rsid w:val="00B504CD"/>
    <w:rsid w:val="00B51176"/>
    <w:rsid w:val="00B62AD9"/>
    <w:rsid w:val="00B775EE"/>
    <w:rsid w:val="00B85ADC"/>
    <w:rsid w:val="00B92AF5"/>
    <w:rsid w:val="00B93E2D"/>
    <w:rsid w:val="00B9607F"/>
    <w:rsid w:val="00BC283E"/>
    <w:rsid w:val="00BC4211"/>
    <w:rsid w:val="00BD54C8"/>
    <w:rsid w:val="00BE3EB9"/>
    <w:rsid w:val="00C01E36"/>
    <w:rsid w:val="00C032E2"/>
    <w:rsid w:val="00C046C7"/>
    <w:rsid w:val="00C07B24"/>
    <w:rsid w:val="00C10C28"/>
    <w:rsid w:val="00C20C3D"/>
    <w:rsid w:val="00C22B89"/>
    <w:rsid w:val="00C277D4"/>
    <w:rsid w:val="00C35DB7"/>
    <w:rsid w:val="00C4279F"/>
    <w:rsid w:val="00C554AE"/>
    <w:rsid w:val="00C65FC7"/>
    <w:rsid w:val="00C77750"/>
    <w:rsid w:val="00CA6C72"/>
    <w:rsid w:val="00CB53AF"/>
    <w:rsid w:val="00CC0501"/>
    <w:rsid w:val="00CC2D31"/>
    <w:rsid w:val="00CD1406"/>
    <w:rsid w:val="00CD5E8A"/>
    <w:rsid w:val="00CE3A4B"/>
    <w:rsid w:val="00CF29E7"/>
    <w:rsid w:val="00D01EB0"/>
    <w:rsid w:val="00D15FE6"/>
    <w:rsid w:val="00D21BDD"/>
    <w:rsid w:val="00D2341A"/>
    <w:rsid w:val="00D56728"/>
    <w:rsid w:val="00D648A2"/>
    <w:rsid w:val="00D7400F"/>
    <w:rsid w:val="00D92CF2"/>
    <w:rsid w:val="00D947FD"/>
    <w:rsid w:val="00DB1AE8"/>
    <w:rsid w:val="00DB3330"/>
    <w:rsid w:val="00DB57F2"/>
    <w:rsid w:val="00DB673D"/>
    <w:rsid w:val="00DD20C0"/>
    <w:rsid w:val="00DD6C3D"/>
    <w:rsid w:val="00DE1D79"/>
    <w:rsid w:val="00DF7A6D"/>
    <w:rsid w:val="00E0469D"/>
    <w:rsid w:val="00E163F7"/>
    <w:rsid w:val="00E379ED"/>
    <w:rsid w:val="00E40000"/>
    <w:rsid w:val="00E5735F"/>
    <w:rsid w:val="00E6159A"/>
    <w:rsid w:val="00E6274D"/>
    <w:rsid w:val="00E6332C"/>
    <w:rsid w:val="00E67961"/>
    <w:rsid w:val="00E768D0"/>
    <w:rsid w:val="00E87F0A"/>
    <w:rsid w:val="00E9407B"/>
    <w:rsid w:val="00EB18B1"/>
    <w:rsid w:val="00EE4E2D"/>
    <w:rsid w:val="00EF0FCC"/>
    <w:rsid w:val="00EF3917"/>
    <w:rsid w:val="00F05DB5"/>
    <w:rsid w:val="00F16810"/>
    <w:rsid w:val="00F16839"/>
    <w:rsid w:val="00F22029"/>
    <w:rsid w:val="00F239E0"/>
    <w:rsid w:val="00F44B45"/>
    <w:rsid w:val="00F47BC4"/>
    <w:rsid w:val="00F511B5"/>
    <w:rsid w:val="00F63CF5"/>
    <w:rsid w:val="00F87EE5"/>
    <w:rsid w:val="00F92860"/>
    <w:rsid w:val="00FD048E"/>
    <w:rsid w:val="00FD5D79"/>
    <w:rsid w:val="00FE0991"/>
    <w:rsid w:val="00FE78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D46EE4"/>
  <w15:docId w15:val="{E7F35716-D923-47B3-A01E-C3D26194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D07E7"/>
  </w:style>
  <w:style w:type="paragraph" w:styleId="Heading1">
    <w:name w:val="heading 1"/>
    <w:basedOn w:val="Normal"/>
    <w:next w:val="Normal"/>
    <w:link w:val="Heading1Char"/>
    <w:uiPriority w:val="9"/>
    <w:qFormat/>
    <w:rsid w:val="006F67F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6F67F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6F67F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67F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67F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67F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67F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67F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F67F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C68C8"/>
    <w:pPr>
      <w:tabs>
        <w:tab w:val="center" w:pos="4320"/>
        <w:tab w:val="right" w:pos="8640"/>
      </w:tabs>
    </w:pPr>
  </w:style>
  <w:style w:type="character" w:styleId="PageNumber">
    <w:name w:val="page number"/>
    <w:basedOn w:val="DefaultParagraphFont"/>
    <w:rsid w:val="009C68C8"/>
  </w:style>
  <w:style w:type="paragraph" w:styleId="Header">
    <w:name w:val="header"/>
    <w:basedOn w:val="Normal"/>
    <w:rsid w:val="009C68C8"/>
    <w:pPr>
      <w:tabs>
        <w:tab w:val="center" w:pos="4320"/>
        <w:tab w:val="right" w:pos="8640"/>
      </w:tabs>
    </w:pPr>
  </w:style>
  <w:style w:type="paragraph" w:styleId="BalloonText">
    <w:name w:val="Balloon Text"/>
    <w:basedOn w:val="Normal"/>
    <w:semiHidden/>
    <w:rsid w:val="0006736F"/>
    <w:rPr>
      <w:rFonts w:ascii="Tahoma" w:hAnsi="Tahoma" w:cs="Tahoma"/>
      <w:sz w:val="16"/>
      <w:szCs w:val="16"/>
    </w:rPr>
  </w:style>
  <w:style w:type="character" w:styleId="CommentReference">
    <w:name w:val="annotation reference"/>
    <w:basedOn w:val="DefaultParagraphFont"/>
    <w:rsid w:val="00864165"/>
    <w:rPr>
      <w:sz w:val="16"/>
      <w:szCs w:val="16"/>
    </w:rPr>
  </w:style>
  <w:style w:type="paragraph" w:styleId="CommentText">
    <w:name w:val="annotation text"/>
    <w:basedOn w:val="Normal"/>
    <w:link w:val="CommentTextChar"/>
    <w:rsid w:val="00864165"/>
    <w:rPr>
      <w:sz w:val="20"/>
      <w:szCs w:val="20"/>
    </w:rPr>
  </w:style>
  <w:style w:type="character" w:customStyle="1" w:styleId="CommentTextChar">
    <w:name w:val="Comment Text Char"/>
    <w:basedOn w:val="DefaultParagraphFont"/>
    <w:link w:val="CommentText"/>
    <w:rsid w:val="00864165"/>
  </w:style>
  <w:style w:type="paragraph" w:styleId="CommentSubject">
    <w:name w:val="annotation subject"/>
    <w:basedOn w:val="CommentText"/>
    <w:next w:val="CommentText"/>
    <w:link w:val="CommentSubjectChar"/>
    <w:rsid w:val="00864165"/>
    <w:rPr>
      <w:b/>
      <w:bCs/>
    </w:rPr>
  </w:style>
  <w:style w:type="character" w:customStyle="1" w:styleId="CommentSubjectChar">
    <w:name w:val="Comment Subject Char"/>
    <w:basedOn w:val="CommentTextChar"/>
    <w:link w:val="CommentSubject"/>
    <w:rsid w:val="00864165"/>
    <w:rPr>
      <w:b/>
      <w:bCs/>
    </w:rPr>
  </w:style>
  <w:style w:type="character" w:styleId="Hyperlink">
    <w:name w:val="Hyperlink"/>
    <w:basedOn w:val="DefaultParagraphFont"/>
    <w:uiPriority w:val="99"/>
    <w:rsid w:val="009F030A"/>
    <w:rPr>
      <w:color w:val="0000FF"/>
      <w:u w:val="single"/>
    </w:rPr>
  </w:style>
  <w:style w:type="character" w:customStyle="1" w:styleId="FooterChar">
    <w:name w:val="Footer Char"/>
    <w:basedOn w:val="DefaultParagraphFont"/>
    <w:link w:val="Footer"/>
    <w:uiPriority w:val="99"/>
    <w:rsid w:val="00316FEB"/>
    <w:rPr>
      <w:sz w:val="24"/>
      <w:szCs w:val="24"/>
    </w:rPr>
  </w:style>
  <w:style w:type="paragraph" w:styleId="ListParagraph">
    <w:name w:val="List Paragraph"/>
    <w:basedOn w:val="Normal"/>
    <w:uiPriority w:val="34"/>
    <w:qFormat/>
    <w:rsid w:val="006F67F4"/>
    <w:pPr>
      <w:ind w:left="720"/>
      <w:contextualSpacing/>
    </w:pPr>
  </w:style>
  <w:style w:type="table" w:styleId="TableGrid">
    <w:name w:val="Table Grid"/>
    <w:basedOn w:val="TableNormal"/>
    <w:rsid w:val="005558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C77750"/>
    <w:rPr>
      <w:color w:val="800080" w:themeColor="followedHyperlink"/>
      <w:u w:val="single"/>
    </w:rPr>
  </w:style>
  <w:style w:type="character" w:customStyle="1" w:styleId="Heading1Char">
    <w:name w:val="Heading 1 Char"/>
    <w:basedOn w:val="DefaultParagraphFont"/>
    <w:link w:val="Heading1"/>
    <w:uiPriority w:val="9"/>
    <w:rsid w:val="006F67F4"/>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6F67F4"/>
    <w:pPr>
      <w:outlineLvl w:val="9"/>
    </w:pPr>
    <w:rPr>
      <w:lang w:bidi="en-US"/>
    </w:rPr>
  </w:style>
  <w:style w:type="paragraph" w:styleId="Subtitle">
    <w:name w:val="Subtitle"/>
    <w:basedOn w:val="Normal"/>
    <w:next w:val="Normal"/>
    <w:link w:val="SubtitleChar"/>
    <w:uiPriority w:val="11"/>
    <w:qFormat/>
    <w:rsid w:val="006F67F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F67F4"/>
    <w:rPr>
      <w:rFonts w:asciiTheme="majorHAnsi" w:eastAsiaTheme="majorEastAsia" w:hAnsiTheme="majorHAnsi" w:cstheme="majorBidi"/>
      <w:i/>
      <w:iCs/>
      <w:spacing w:val="13"/>
      <w:sz w:val="24"/>
      <w:szCs w:val="24"/>
    </w:rPr>
  </w:style>
  <w:style w:type="paragraph" w:styleId="TOC1">
    <w:name w:val="toc 1"/>
    <w:basedOn w:val="Normal"/>
    <w:next w:val="Normal"/>
    <w:autoRedefine/>
    <w:uiPriority w:val="39"/>
    <w:qFormat/>
    <w:rsid w:val="006F67F4"/>
    <w:pPr>
      <w:spacing w:after="100"/>
    </w:pPr>
  </w:style>
  <w:style w:type="character" w:customStyle="1" w:styleId="Heading2Char">
    <w:name w:val="Heading 2 Char"/>
    <w:basedOn w:val="DefaultParagraphFont"/>
    <w:link w:val="Heading2"/>
    <w:uiPriority w:val="9"/>
    <w:rsid w:val="002D07E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D07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F67F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F67F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F67F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F67F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67F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F67F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F67F4"/>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67F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F67F4"/>
    <w:rPr>
      <w:rFonts w:asciiTheme="majorHAnsi" w:eastAsiaTheme="majorEastAsia" w:hAnsiTheme="majorHAnsi" w:cstheme="majorBidi"/>
      <w:spacing w:val="5"/>
      <w:sz w:val="52"/>
      <w:szCs w:val="52"/>
    </w:rPr>
  </w:style>
  <w:style w:type="character" w:styleId="Strong">
    <w:name w:val="Strong"/>
    <w:uiPriority w:val="22"/>
    <w:qFormat/>
    <w:rsid w:val="006F67F4"/>
    <w:rPr>
      <w:b/>
      <w:bCs/>
    </w:rPr>
  </w:style>
  <w:style w:type="character" w:styleId="Emphasis">
    <w:name w:val="Emphasis"/>
    <w:uiPriority w:val="20"/>
    <w:qFormat/>
    <w:rsid w:val="006F67F4"/>
    <w:rPr>
      <w:b/>
      <w:bCs/>
      <w:i/>
      <w:iCs/>
      <w:spacing w:val="10"/>
      <w:bdr w:val="none" w:sz="0" w:space="0" w:color="auto"/>
      <w:shd w:val="clear" w:color="auto" w:fill="auto"/>
    </w:rPr>
  </w:style>
  <w:style w:type="paragraph" w:styleId="NoSpacing">
    <w:name w:val="No Spacing"/>
    <w:basedOn w:val="Normal"/>
    <w:uiPriority w:val="1"/>
    <w:qFormat/>
    <w:rsid w:val="006F67F4"/>
    <w:pPr>
      <w:spacing w:after="0" w:line="240" w:lineRule="auto"/>
    </w:pPr>
  </w:style>
  <w:style w:type="paragraph" w:styleId="Quote">
    <w:name w:val="Quote"/>
    <w:basedOn w:val="Normal"/>
    <w:next w:val="Normal"/>
    <w:link w:val="QuoteChar"/>
    <w:uiPriority w:val="29"/>
    <w:qFormat/>
    <w:rsid w:val="006F67F4"/>
    <w:pPr>
      <w:spacing w:before="200" w:after="0"/>
      <w:ind w:left="360" w:right="360"/>
    </w:pPr>
    <w:rPr>
      <w:i/>
      <w:iCs/>
    </w:rPr>
  </w:style>
  <w:style w:type="character" w:customStyle="1" w:styleId="QuoteChar">
    <w:name w:val="Quote Char"/>
    <w:basedOn w:val="DefaultParagraphFont"/>
    <w:link w:val="Quote"/>
    <w:uiPriority w:val="29"/>
    <w:rsid w:val="006F67F4"/>
    <w:rPr>
      <w:i/>
      <w:iCs/>
    </w:rPr>
  </w:style>
  <w:style w:type="paragraph" w:styleId="IntenseQuote">
    <w:name w:val="Intense Quote"/>
    <w:basedOn w:val="Normal"/>
    <w:next w:val="Normal"/>
    <w:link w:val="IntenseQuoteChar"/>
    <w:uiPriority w:val="30"/>
    <w:qFormat/>
    <w:rsid w:val="006F67F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F67F4"/>
    <w:rPr>
      <w:b/>
      <w:bCs/>
      <w:i/>
      <w:iCs/>
    </w:rPr>
  </w:style>
  <w:style w:type="character" w:styleId="SubtleEmphasis">
    <w:name w:val="Subtle Emphasis"/>
    <w:uiPriority w:val="19"/>
    <w:qFormat/>
    <w:rsid w:val="006F67F4"/>
    <w:rPr>
      <w:i/>
      <w:iCs/>
    </w:rPr>
  </w:style>
  <w:style w:type="character" w:styleId="IntenseEmphasis">
    <w:name w:val="Intense Emphasis"/>
    <w:uiPriority w:val="21"/>
    <w:qFormat/>
    <w:rsid w:val="006F67F4"/>
    <w:rPr>
      <w:b/>
      <w:bCs/>
    </w:rPr>
  </w:style>
  <w:style w:type="character" w:styleId="SubtleReference">
    <w:name w:val="Subtle Reference"/>
    <w:uiPriority w:val="31"/>
    <w:qFormat/>
    <w:rsid w:val="006F67F4"/>
    <w:rPr>
      <w:smallCaps/>
    </w:rPr>
  </w:style>
  <w:style w:type="character" w:styleId="IntenseReference">
    <w:name w:val="Intense Reference"/>
    <w:uiPriority w:val="32"/>
    <w:qFormat/>
    <w:rsid w:val="006F67F4"/>
    <w:rPr>
      <w:smallCaps/>
      <w:spacing w:val="5"/>
      <w:u w:val="single"/>
    </w:rPr>
  </w:style>
  <w:style w:type="character" w:styleId="BookTitle">
    <w:name w:val="Book Title"/>
    <w:uiPriority w:val="33"/>
    <w:qFormat/>
    <w:rsid w:val="006F67F4"/>
    <w:rPr>
      <w:i/>
      <w:iCs/>
      <w:smallCaps/>
      <w:spacing w:val="5"/>
    </w:rPr>
  </w:style>
  <w:style w:type="paragraph" w:styleId="TOC2">
    <w:name w:val="toc 2"/>
    <w:basedOn w:val="Normal"/>
    <w:next w:val="Normal"/>
    <w:autoRedefine/>
    <w:uiPriority w:val="39"/>
    <w:unhideWhenUsed/>
    <w:qFormat/>
    <w:rsid w:val="006F67F4"/>
    <w:pPr>
      <w:spacing w:after="100"/>
      <w:ind w:left="220"/>
      <w:outlineLvl w:val="0"/>
    </w:pPr>
    <w:rPr>
      <w:u w:val="single"/>
      <w:lang w:eastAsia="ja-JP"/>
    </w:rPr>
  </w:style>
  <w:style w:type="paragraph" w:styleId="TOC3">
    <w:name w:val="toc 3"/>
    <w:basedOn w:val="Normal"/>
    <w:next w:val="Normal"/>
    <w:autoRedefine/>
    <w:uiPriority w:val="39"/>
    <w:unhideWhenUsed/>
    <w:qFormat/>
    <w:rsid w:val="006F67F4"/>
    <w:pPr>
      <w:spacing w:after="100"/>
      <w:ind w:left="4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44920">
      <w:bodyDiv w:val="1"/>
      <w:marLeft w:val="0"/>
      <w:marRight w:val="0"/>
      <w:marTop w:val="0"/>
      <w:marBottom w:val="0"/>
      <w:divBdr>
        <w:top w:val="none" w:sz="0" w:space="0" w:color="auto"/>
        <w:left w:val="none" w:sz="0" w:space="0" w:color="auto"/>
        <w:bottom w:val="none" w:sz="0" w:space="0" w:color="auto"/>
        <w:right w:val="none" w:sz="0" w:space="0" w:color="auto"/>
      </w:divBdr>
    </w:div>
    <w:div w:id="700058916">
      <w:bodyDiv w:val="1"/>
      <w:marLeft w:val="0"/>
      <w:marRight w:val="0"/>
      <w:marTop w:val="0"/>
      <w:marBottom w:val="0"/>
      <w:divBdr>
        <w:top w:val="none" w:sz="0" w:space="0" w:color="auto"/>
        <w:left w:val="none" w:sz="0" w:space="0" w:color="auto"/>
        <w:bottom w:val="none" w:sz="0" w:space="0" w:color="auto"/>
        <w:right w:val="none" w:sz="0" w:space="0" w:color="auto"/>
      </w:divBdr>
      <w:divsChild>
        <w:div w:id="1512330178">
          <w:marLeft w:val="547"/>
          <w:marRight w:val="0"/>
          <w:marTop w:val="0"/>
          <w:marBottom w:val="0"/>
          <w:divBdr>
            <w:top w:val="none" w:sz="0" w:space="0" w:color="auto"/>
            <w:left w:val="none" w:sz="0" w:space="0" w:color="auto"/>
            <w:bottom w:val="none" w:sz="0" w:space="0" w:color="auto"/>
            <w:right w:val="none" w:sz="0" w:space="0" w:color="auto"/>
          </w:divBdr>
        </w:div>
        <w:div w:id="1721977154">
          <w:marLeft w:val="547"/>
          <w:marRight w:val="0"/>
          <w:marTop w:val="0"/>
          <w:marBottom w:val="0"/>
          <w:divBdr>
            <w:top w:val="none" w:sz="0" w:space="0" w:color="auto"/>
            <w:left w:val="none" w:sz="0" w:space="0" w:color="auto"/>
            <w:bottom w:val="none" w:sz="0" w:space="0" w:color="auto"/>
            <w:right w:val="none" w:sz="0" w:space="0" w:color="auto"/>
          </w:divBdr>
        </w:div>
        <w:div w:id="295642308">
          <w:marLeft w:val="547"/>
          <w:marRight w:val="0"/>
          <w:marTop w:val="0"/>
          <w:marBottom w:val="0"/>
          <w:divBdr>
            <w:top w:val="none" w:sz="0" w:space="0" w:color="auto"/>
            <w:left w:val="none" w:sz="0" w:space="0" w:color="auto"/>
            <w:bottom w:val="none" w:sz="0" w:space="0" w:color="auto"/>
            <w:right w:val="none" w:sz="0" w:space="0" w:color="auto"/>
          </w:divBdr>
        </w:div>
        <w:div w:id="397704232">
          <w:marLeft w:val="547"/>
          <w:marRight w:val="0"/>
          <w:marTop w:val="0"/>
          <w:marBottom w:val="0"/>
          <w:divBdr>
            <w:top w:val="none" w:sz="0" w:space="0" w:color="auto"/>
            <w:left w:val="none" w:sz="0" w:space="0" w:color="auto"/>
            <w:bottom w:val="none" w:sz="0" w:space="0" w:color="auto"/>
            <w:right w:val="none" w:sz="0" w:space="0" w:color="auto"/>
          </w:divBdr>
        </w:div>
      </w:divsChild>
    </w:div>
    <w:div w:id="849484694">
      <w:bodyDiv w:val="1"/>
      <w:marLeft w:val="0"/>
      <w:marRight w:val="0"/>
      <w:marTop w:val="0"/>
      <w:marBottom w:val="0"/>
      <w:divBdr>
        <w:top w:val="none" w:sz="0" w:space="0" w:color="auto"/>
        <w:left w:val="none" w:sz="0" w:space="0" w:color="auto"/>
        <w:bottom w:val="none" w:sz="0" w:space="0" w:color="auto"/>
        <w:right w:val="none" w:sz="0" w:space="0" w:color="auto"/>
      </w:divBdr>
    </w:div>
    <w:div w:id="989090165">
      <w:bodyDiv w:val="1"/>
      <w:marLeft w:val="0"/>
      <w:marRight w:val="0"/>
      <w:marTop w:val="0"/>
      <w:marBottom w:val="0"/>
      <w:divBdr>
        <w:top w:val="none" w:sz="0" w:space="0" w:color="auto"/>
        <w:left w:val="none" w:sz="0" w:space="0" w:color="auto"/>
        <w:bottom w:val="none" w:sz="0" w:space="0" w:color="auto"/>
        <w:right w:val="none" w:sz="0" w:space="0" w:color="auto"/>
      </w:divBdr>
      <w:divsChild>
        <w:div w:id="1691180597">
          <w:marLeft w:val="547"/>
          <w:marRight w:val="0"/>
          <w:marTop w:val="0"/>
          <w:marBottom w:val="0"/>
          <w:divBdr>
            <w:top w:val="none" w:sz="0" w:space="0" w:color="auto"/>
            <w:left w:val="none" w:sz="0" w:space="0" w:color="auto"/>
            <w:bottom w:val="none" w:sz="0" w:space="0" w:color="auto"/>
            <w:right w:val="none" w:sz="0" w:space="0" w:color="auto"/>
          </w:divBdr>
        </w:div>
      </w:divsChild>
    </w:div>
    <w:div w:id="1028681951">
      <w:bodyDiv w:val="1"/>
      <w:marLeft w:val="0"/>
      <w:marRight w:val="0"/>
      <w:marTop w:val="0"/>
      <w:marBottom w:val="0"/>
      <w:divBdr>
        <w:top w:val="none" w:sz="0" w:space="0" w:color="auto"/>
        <w:left w:val="none" w:sz="0" w:space="0" w:color="auto"/>
        <w:bottom w:val="none" w:sz="0" w:space="0" w:color="auto"/>
        <w:right w:val="none" w:sz="0" w:space="0" w:color="auto"/>
      </w:divBdr>
      <w:divsChild>
        <w:div w:id="417555747">
          <w:marLeft w:val="547"/>
          <w:marRight w:val="0"/>
          <w:marTop w:val="0"/>
          <w:marBottom w:val="0"/>
          <w:divBdr>
            <w:top w:val="none" w:sz="0" w:space="0" w:color="auto"/>
            <w:left w:val="none" w:sz="0" w:space="0" w:color="auto"/>
            <w:bottom w:val="none" w:sz="0" w:space="0" w:color="auto"/>
            <w:right w:val="none" w:sz="0" w:space="0" w:color="auto"/>
          </w:divBdr>
        </w:div>
        <w:div w:id="466558038">
          <w:marLeft w:val="547"/>
          <w:marRight w:val="0"/>
          <w:marTop w:val="0"/>
          <w:marBottom w:val="0"/>
          <w:divBdr>
            <w:top w:val="none" w:sz="0" w:space="0" w:color="auto"/>
            <w:left w:val="none" w:sz="0" w:space="0" w:color="auto"/>
            <w:bottom w:val="none" w:sz="0" w:space="0" w:color="auto"/>
            <w:right w:val="none" w:sz="0" w:space="0" w:color="auto"/>
          </w:divBdr>
        </w:div>
        <w:div w:id="752550623">
          <w:marLeft w:val="547"/>
          <w:marRight w:val="0"/>
          <w:marTop w:val="0"/>
          <w:marBottom w:val="0"/>
          <w:divBdr>
            <w:top w:val="none" w:sz="0" w:space="0" w:color="auto"/>
            <w:left w:val="none" w:sz="0" w:space="0" w:color="auto"/>
            <w:bottom w:val="none" w:sz="0" w:space="0" w:color="auto"/>
            <w:right w:val="none" w:sz="0" w:space="0" w:color="auto"/>
          </w:divBdr>
        </w:div>
      </w:divsChild>
    </w:div>
    <w:div w:id="1112091721">
      <w:bodyDiv w:val="1"/>
      <w:marLeft w:val="0"/>
      <w:marRight w:val="0"/>
      <w:marTop w:val="0"/>
      <w:marBottom w:val="0"/>
      <w:divBdr>
        <w:top w:val="none" w:sz="0" w:space="0" w:color="auto"/>
        <w:left w:val="none" w:sz="0" w:space="0" w:color="auto"/>
        <w:bottom w:val="none" w:sz="0" w:space="0" w:color="auto"/>
        <w:right w:val="none" w:sz="0" w:space="0" w:color="auto"/>
      </w:divBdr>
    </w:div>
    <w:div w:id="1140610281">
      <w:bodyDiv w:val="1"/>
      <w:marLeft w:val="0"/>
      <w:marRight w:val="0"/>
      <w:marTop w:val="0"/>
      <w:marBottom w:val="0"/>
      <w:divBdr>
        <w:top w:val="none" w:sz="0" w:space="0" w:color="auto"/>
        <w:left w:val="none" w:sz="0" w:space="0" w:color="auto"/>
        <w:bottom w:val="none" w:sz="0" w:space="0" w:color="auto"/>
        <w:right w:val="none" w:sz="0" w:space="0" w:color="auto"/>
      </w:divBdr>
      <w:divsChild>
        <w:div w:id="419106871">
          <w:marLeft w:val="547"/>
          <w:marRight w:val="0"/>
          <w:marTop w:val="0"/>
          <w:marBottom w:val="0"/>
          <w:divBdr>
            <w:top w:val="none" w:sz="0" w:space="0" w:color="auto"/>
            <w:left w:val="none" w:sz="0" w:space="0" w:color="auto"/>
            <w:bottom w:val="none" w:sz="0" w:space="0" w:color="auto"/>
            <w:right w:val="none" w:sz="0" w:space="0" w:color="auto"/>
          </w:divBdr>
        </w:div>
        <w:div w:id="340931879">
          <w:marLeft w:val="547"/>
          <w:marRight w:val="0"/>
          <w:marTop w:val="0"/>
          <w:marBottom w:val="0"/>
          <w:divBdr>
            <w:top w:val="none" w:sz="0" w:space="0" w:color="auto"/>
            <w:left w:val="none" w:sz="0" w:space="0" w:color="auto"/>
            <w:bottom w:val="none" w:sz="0" w:space="0" w:color="auto"/>
            <w:right w:val="none" w:sz="0" w:space="0" w:color="auto"/>
          </w:divBdr>
        </w:div>
      </w:divsChild>
    </w:div>
    <w:div w:id="1296447714">
      <w:bodyDiv w:val="1"/>
      <w:marLeft w:val="0"/>
      <w:marRight w:val="0"/>
      <w:marTop w:val="0"/>
      <w:marBottom w:val="0"/>
      <w:divBdr>
        <w:top w:val="none" w:sz="0" w:space="0" w:color="auto"/>
        <w:left w:val="none" w:sz="0" w:space="0" w:color="auto"/>
        <w:bottom w:val="none" w:sz="0" w:space="0" w:color="auto"/>
        <w:right w:val="none" w:sz="0" w:space="0" w:color="auto"/>
      </w:divBdr>
      <w:divsChild>
        <w:div w:id="982077184">
          <w:marLeft w:val="547"/>
          <w:marRight w:val="0"/>
          <w:marTop w:val="0"/>
          <w:marBottom w:val="0"/>
          <w:divBdr>
            <w:top w:val="none" w:sz="0" w:space="0" w:color="auto"/>
            <w:left w:val="none" w:sz="0" w:space="0" w:color="auto"/>
            <w:bottom w:val="none" w:sz="0" w:space="0" w:color="auto"/>
            <w:right w:val="none" w:sz="0" w:space="0" w:color="auto"/>
          </w:divBdr>
        </w:div>
      </w:divsChild>
    </w:div>
    <w:div w:id="1394423936">
      <w:bodyDiv w:val="1"/>
      <w:marLeft w:val="0"/>
      <w:marRight w:val="0"/>
      <w:marTop w:val="0"/>
      <w:marBottom w:val="0"/>
      <w:divBdr>
        <w:top w:val="none" w:sz="0" w:space="0" w:color="auto"/>
        <w:left w:val="none" w:sz="0" w:space="0" w:color="auto"/>
        <w:bottom w:val="none" w:sz="0" w:space="0" w:color="auto"/>
        <w:right w:val="none" w:sz="0" w:space="0" w:color="auto"/>
      </w:divBdr>
    </w:div>
    <w:div w:id="1587616613">
      <w:bodyDiv w:val="1"/>
      <w:marLeft w:val="0"/>
      <w:marRight w:val="0"/>
      <w:marTop w:val="0"/>
      <w:marBottom w:val="0"/>
      <w:divBdr>
        <w:top w:val="none" w:sz="0" w:space="0" w:color="auto"/>
        <w:left w:val="none" w:sz="0" w:space="0" w:color="auto"/>
        <w:bottom w:val="none" w:sz="0" w:space="0" w:color="auto"/>
        <w:right w:val="none" w:sz="0" w:space="0" w:color="auto"/>
      </w:divBdr>
      <w:divsChild>
        <w:div w:id="1163819816">
          <w:marLeft w:val="547"/>
          <w:marRight w:val="0"/>
          <w:marTop w:val="0"/>
          <w:marBottom w:val="0"/>
          <w:divBdr>
            <w:top w:val="none" w:sz="0" w:space="0" w:color="auto"/>
            <w:left w:val="none" w:sz="0" w:space="0" w:color="auto"/>
            <w:bottom w:val="none" w:sz="0" w:space="0" w:color="auto"/>
            <w:right w:val="none" w:sz="0" w:space="0" w:color="auto"/>
          </w:divBdr>
        </w:div>
      </w:divsChild>
    </w:div>
    <w:div w:id="1605460652">
      <w:bodyDiv w:val="1"/>
      <w:marLeft w:val="0"/>
      <w:marRight w:val="0"/>
      <w:marTop w:val="0"/>
      <w:marBottom w:val="0"/>
      <w:divBdr>
        <w:top w:val="none" w:sz="0" w:space="0" w:color="auto"/>
        <w:left w:val="none" w:sz="0" w:space="0" w:color="auto"/>
        <w:bottom w:val="none" w:sz="0" w:space="0" w:color="auto"/>
        <w:right w:val="none" w:sz="0" w:space="0" w:color="auto"/>
      </w:divBdr>
      <w:divsChild>
        <w:div w:id="970020072">
          <w:marLeft w:val="547"/>
          <w:marRight w:val="0"/>
          <w:marTop w:val="0"/>
          <w:marBottom w:val="0"/>
          <w:divBdr>
            <w:top w:val="none" w:sz="0" w:space="0" w:color="auto"/>
            <w:left w:val="none" w:sz="0" w:space="0" w:color="auto"/>
            <w:bottom w:val="none" w:sz="0" w:space="0" w:color="auto"/>
            <w:right w:val="none" w:sz="0" w:space="0" w:color="auto"/>
          </w:divBdr>
        </w:div>
      </w:divsChild>
    </w:div>
    <w:div w:id="162746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EF19C-2092-E446-A4DB-087A8A8F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1982</Words>
  <Characters>11299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Reimbursement Procedures</vt:lpstr>
    </vt:vector>
  </TitlesOfParts>
  <Company>FirstPic, Inc.</Company>
  <LinksUpToDate>false</LinksUpToDate>
  <CharactersWithSpaces>13255</CharactersWithSpaces>
  <SharedDoc>false</SharedDoc>
  <HLinks>
    <vt:vector size="6" baseType="variant">
      <vt:variant>
        <vt:i4>5243000</vt:i4>
      </vt:variant>
      <vt:variant>
        <vt:i4>0</vt:i4>
      </vt:variant>
      <vt:variant>
        <vt:i4>0</vt:i4>
      </vt:variant>
      <vt:variant>
        <vt:i4>5</vt:i4>
      </vt:variant>
      <vt:variant>
        <vt:lpwstr>mailto:tfarr@firstpic.org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Reimbursement Procedures</dc:title>
  <dc:creator>Jill Tracy</dc:creator>
  <cp:lastModifiedBy>Jessica Mead</cp:lastModifiedBy>
  <cp:revision>2</cp:revision>
  <cp:lastPrinted>2016-04-20T16:45:00Z</cp:lastPrinted>
  <dcterms:created xsi:type="dcterms:W3CDTF">2017-06-23T22:23:00Z</dcterms:created>
  <dcterms:modified xsi:type="dcterms:W3CDTF">2017-06-23T22:23:00Z</dcterms:modified>
</cp:coreProperties>
</file>