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237E"/>
          <w:sz w:val="72"/>
          <w:szCs w:val="72"/>
        </w:rPr>
        <w:t xml:space="preserve">ATFRO</w:t>
      </w:r>
    </w:p>
    <w:p>
      <w:pPr>
        <w:spacing w:before="0" w:after="200"/>
      </w:pPr>
      <w:r>
        <w:rPr>
          <w:rFonts w:ascii="Arial" w:cs="Arial" w:eastAsia="Arial" w:hAnsi="Arial"/>
          <w:i/>
          <w:iCs/>
          <w:color w:val="555555"/>
          <w:sz w:val="28"/>
          <w:szCs w:val="28"/>
        </w:rPr>
        <w:t xml:space="preserve">Architecting Transformations For Robust Outcomes</w:t>
      </w:r>
    </w:p>
    <w:p>
      <w:pPr>
        <w:spacing w:before="0" w:after="60"/>
      </w:pPr>
      <w:r>
        <w:rPr>
          <w:rFonts w:ascii="Arial" w:cs="Arial" w:eastAsia="Arial" w:hAnsi="Arial"/>
          <w:b/>
          <w:bCs/>
          <w:color w:val="333333"/>
          <w:sz w:val="24"/>
          <w:szCs w:val="24"/>
        </w:rPr>
        <w:t xml:space="preserve">Company Overview &amp; Transformation Framework</w:t>
      </w:r>
    </w:p>
    <w:p>
      <w:pPr>
        <w:spacing w:before="0" w:after="480"/>
      </w:pPr>
      <w:r>
        <w:rPr>
          <w:rFonts w:ascii="Arial" w:cs="Arial" w:eastAsia="Arial" w:hAnsi="Arial"/>
          <w:color w:val="777777"/>
          <w:sz w:val="20"/>
          <w:szCs w:val="20"/>
        </w:rPr>
        <w:t xml:space="preserve">Founded March 2026  ·  Sidhant Pande  ·  Shweta Ranjan  ·  Aayush Prakash</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Who We Are</w:t>
      </w:r>
    </w:p>
    <w:p>
      <w:pPr>
        <w:spacing w:before="60" w:after="60"/>
      </w:pPr>
      <w:r>
        <w:rPr>
          <w:rFonts w:ascii="Arial" w:cs="Arial" w:eastAsia="Arial" w:hAnsi="Arial"/>
          <w:color w:val="222222"/>
          <w:sz w:val="22"/>
          <w:szCs w:val="22"/>
        </w:rPr>
        <w:t xml:space="preserve">ATFRO — Architecting Transformations For Robust Outcomes — is a service-based transformation company that partners with startups, growing businesses, and institutions to design and implement integrated systems that improve how they operate, grow, and scale.</w:t>
      </w:r>
    </w:p>
    <w:p>
      <w:pPr>
        <w:spacing w:before="60" w:after="60"/>
      </w:pPr>
      <w:r>
        <w:t xml:space="preserve"/>
      </w:r>
    </w:p>
    <w:p>
      <w:pPr>
        <w:spacing w:before="60" w:after="60"/>
      </w:pPr>
      <w:r>
        <w:rPr>
          <w:rFonts w:ascii="Arial" w:cs="Arial" w:eastAsia="Arial" w:hAnsi="Arial"/>
          <w:color w:val="222222"/>
          <w:sz w:val="22"/>
          <w:szCs w:val="22"/>
        </w:rPr>
        <w:t xml:space="preserve">Founded in March 2026, ATFRO was built on a simple but powerful observation: many promising businesses struggle not because their ideas are weak, but because their operations, marketing, and growth systems are fragmented. A great product held back by a disorganized sales pipeline. A talented team undermined by inefficient internal coordination. A compelling brand that never reaches its market.</w:t>
      </w:r>
    </w:p>
    <w:p>
      <w:pPr>
        <w:spacing w:before="60" w:after="60"/>
      </w:pPr>
      <w:r>
        <w:t xml:space="preserve"/>
      </w:r>
    </w:p>
    <w:p>
      <w:pPr>
        <w:spacing w:before="60" w:after="60"/>
      </w:pPr>
      <w:r>
        <w:rPr>
          <w:rFonts w:ascii="Arial" w:cs="Arial" w:eastAsia="Arial" w:hAnsi="Arial"/>
          <w:color w:val="222222"/>
          <w:sz w:val="22"/>
          <w:szCs w:val="22"/>
        </w:rPr>
        <w:t xml:space="preserve">ATFRO was created to solve exactly this — by acting not as a traditional consultant or isolated marketing agency, but as a long-term strategic execution partner that studies a client's entire ecosystem and builds systems that work together.</w:t>
      </w:r>
    </w:p>
    <w:p>
      <w:pPr>
        <w:spacing w:before="60" w:after="60"/>
      </w:pPr>
      <w:r>
        <w:t xml:space="preserve"/>
      </w:r>
    </w:p>
    <w:p>
      <w:pPr>
        <w:spacing w:before="80" w:after="80"/>
      </w:pPr>
      <w:r>
        <w:rPr>
          <w:rFonts w:ascii="Arial" w:cs="Arial" w:eastAsia="Arial" w:hAnsi="Arial"/>
          <w:b/>
          <w:bCs/>
          <w:color w:val="444444"/>
          <w:sz w:val="22"/>
          <w:szCs w:val="22"/>
        </w:rPr>
        <w:t xml:space="preserve">Tagline: </w:t>
      </w:r>
      <w:r>
        <w:rPr>
          <w:rFonts w:ascii="Arial" w:cs="Arial" w:eastAsia="Arial" w:hAnsi="Arial"/>
          <w:i/>
          <w:iCs/>
          <w:color w:val="1A237E"/>
          <w:sz w:val="22"/>
          <w:szCs w:val="22"/>
        </w:rPr>
        <w:t xml:space="preserve">The Brand That Builds Brands</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Mission &amp; Vision</w:t>
      </w:r>
    </w:p>
    <w:p>
      <w:pPr>
        <w:pStyle w:val="Heading2"/>
        <w:spacing w:before="280" w:after="100"/>
      </w:pPr>
      <w:r>
        <w:rPr>
          <w:rFonts w:ascii="Arial" w:cs="Arial" w:eastAsia="Arial" w:hAnsi="Arial"/>
          <w:b/>
          <w:bCs/>
          <w:color w:val="222222"/>
          <w:sz w:val="26"/>
          <w:szCs w:val="26"/>
        </w:rPr>
        <w:t xml:space="preserve">Mission</w:t>
      </w:r>
    </w:p>
    <w:p>
      <w:pPr>
        <w:spacing w:before="60" w:after="60"/>
      </w:pPr>
      <w:r>
        <w:rPr>
          <w:rFonts w:ascii="Arial" w:cs="Arial" w:eastAsia="Arial" w:hAnsi="Arial"/>
          <w:color w:val="222222"/>
          <w:sz w:val="22"/>
          <w:szCs w:val="22"/>
        </w:rPr>
        <w:t xml:space="preserve">To provide a one-stop transformation system for startups and businesses by researching their ecosystem, automating operations, building growth systems, and enabling founders to focus on their core vision while their organization operates with clarity and efficiency.</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Vision — 10 Year Outlook</w:t>
      </w:r>
    </w:p>
    <w:p>
      <w:pPr>
        <w:spacing w:before="60" w:after="60"/>
      </w:pPr>
      <w:r>
        <w:rPr>
          <w:rFonts w:ascii="Arial" w:cs="Arial" w:eastAsia="Arial" w:hAnsi="Arial"/>
          <w:color w:val="222222"/>
          <w:sz w:val="22"/>
          <w:szCs w:val="22"/>
        </w:rPr>
        <w:t xml:space="preserve">Over the next decade, ATFRO aims to become a global transformation partner for startups and growth-stage businesses — delivering integrated solutions across marketing, sales, technology infrastructure, brand positioning, and operational systems. The goal is to help build brands that grow sustainably and become recognized leaders in their respective markets.</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The Problem ATFRO Solves</w:t>
      </w:r>
    </w:p>
    <w:p>
      <w:pPr>
        <w:spacing w:before="60" w:after="60"/>
      </w:pPr>
      <w:r>
        <w:rPr>
          <w:rFonts w:ascii="Arial" w:cs="Arial" w:eastAsia="Arial" w:hAnsi="Arial"/>
          <w:color w:val="222222"/>
          <w:sz w:val="22"/>
          <w:szCs w:val="22"/>
        </w:rPr>
        <w:t xml:space="preserve">Across industries, many organizations share a common set of structural challenges that prevent them from reaching their potential despite having strong ideas, capable teams, or solid products: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Strong ideas or products with limited market visibility</w:t>
      </w:r>
    </w:p>
    <w:p>
      <w:pPr>
        <w:pStyle w:val="ListParagraph"/>
        <w:numPr>
          <w:ilvl w:val="0"/>
          <w:numId w:val="2"/>
        </w:numPr>
        <w:spacing w:before="40" w:after="40"/>
      </w:pPr>
      <w:r>
        <w:rPr>
          <w:rFonts w:ascii="Arial" w:cs="Arial" w:eastAsia="Arial" w:hAnsi="Arial"/>
          <w:color w:val="333333"/>
          <w:sz w:val="22"/>
          <w:szCs w:val="22"/>
        </w:rPr>
        <w:t xml:space="preserve">Unstructured or inefficient sales pipelines that leak qualified leads</w:t>
      </w:r>
    </w:p>
    <w:p>
      <w:pPr>
        <w:pStyle w:val="ListParagraph"/>
        <w:numPr>
          <w:ilvl w:val="0"/>
          <w:numId w:val="2"/>
        </w:numPr>
        <w:spacing w:before="40" w:after="40"/>
      </w:pPr>
      <w:r>
        <w:rPr>
          <w:rFonts w:ascii="Arial" w:cs="Arial" w:eastAsia="Arial" w:hAnsi="Arial"/>
          <w:color w:val="333333"/>
          <w:sz w:val="22"/>
          <w:szCs w:val="22"/>
        </w:rPr>
        <w:t xml:space="preserve">Operations that rely heavily on manual coordination and guesswork</w:t>
      </w:r>
    </w:p>
    <w:p>
      <w:pPr>
        <w:pStyle w:val="ListParagraph"/>
        <w:numPr>
          <w:ilvl w:val="0"/>
          <w:numId w:val="2"/>
        </w:numPr>
        <w:spacing w:before="40" w:after="40"/>
      </w:pPr>
      <w:r>
        <w:rPr>
          <w:rFonts w:ascii="Arial" w:cs="Arial" w:eastAsia="Arial" w:hAnsi="Arial"/>
          <w:color w:val="333333"/>
          <w:sz w:val="22"/>
          <w:szCs w:val="22"/>
        </w:rPr>
        <w:t xml:space="preserve">Fragmented teams with no unified strategy or shared direction</w:t>
      </w:r>
    </w:p>
    <w:p>
      <w:pPr>
        <w:pStyle w:val="ListParagraph"/>
        <w:numPr>
          <w:ilvl w:val="0"/>
          <w:numId w:val="2"/>
        </w:numPr>
        <w:spacing w:before="40" w:after="40"/>
      </w:pPr>
      <w:r>
        <w:rPr>
          <w:rFonts w:ascii="Arial" w:cs="Arial" w:eastAsia="Arial" w:hAnsi="Arial"/>
          <w:color w:val="333333"/>
          <w:sz w:val="22"/>
          <w:szCs w:val="22"/>
        </w:rPr>
        <w:t xml:space="preserve">Founders overwhelmed by managing multiple vendors and disconnected systems</w:t>
      </w:r>
    </w:p>
    <w:p>
      <w:pPr>
        <w:spacing w:before="60" w:after="60"/>
      </w:pPr>
      <w:r>
        <w:t xml:space="preserve"/>
      </w:r>
    </w:p>
    <w:p>
      <w:pPr>
        <w:spacing w:before="60" w:after="60"/>
      </w:pPr>
      <w:r>
        <w:rPr>
          <w:rFonts w:ascii="Arial" w:cs="Arial" w:eastAsia="Arial" w:hAnsi="Arial"/>
          <w:color w:val="222222"/>
          <w:sz w:val="22"/>
          <w:szCs w:val="22"/>
        </w:rPr>
        <w:t xml:space="preserve">These are not niche problems. They are the defining friction points for most organizations trying to move from early-stage survival to structured, scalable growth.</w:t>
      </w:r>
    </w:p>
    <w:p>
      <w:pPr>
        <w:spacing w:before="60" w:after="60"/>
      </w:pPr>
      <w:r>
        <w:t xml:space="preserve"/>
      </w:r>
    </w:p>
    <w:p>
      <w:pPr>
        <w:spacing w:before="60" w:after="60"/>
      </w:pPr>
      <w:r>
        <w:rPr>
          <w:rFonts w:ascii="Arial" w:cs="Arial" w:eastAsia="Arial" w:hAnsi="Arial"/>
          <w:color w:val="222222"/>
          <w:sz w:val="22"/>
          <w:szCs w:val="22"/>
        </w:rPr>
        <w:t xml:space="preserve">ATFRO addresses these problems by designing structured systems that connect operations, growth, brand positioning, and customer experience into one coherent, integrated framework — purpose-built for each client.</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The ATFRO 4-Pillar Architecture</w:t>
      </w:r>
    </w:p>
    <w:p>
      <w:pPr>
        <w:spacing w:before="60" w:after="60"/>
      </w:pPr>
      <w:r>
        <w:rPr>
          <w:rFonts w:ascii="Arial" w:cs="Arial" w:eastAsia="Arial" w:hAnsi="Arial"/>
          <w:color w:val="222222"/>
          <w:sz w:val="22"/>
          <w:szCs w:val="22"/>
        </w:rPr>
        <w:t xml:space="preserve">ATFRO operates through its proprietary transformation framework — the ATFRO 4-Pillar Architecture. This framework identifies four interconnected areas that collectively determine how well an organization operates, communicates, and grows. Rather than addressing these pillars in isolation, ATFRO designs solutions where each area reinforces the others.</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Pillar 1 — Technology Infrastructure</w:t>
      </w:r>
    </w:p>
    <w:p>
      <w:pPr>
        <w:spacing w:before="60" w:after="60"/>
      </w:pPr>
      <w:r>
        <w:rPr>
          <w:rFonts w:ascii="Arial" w:cs="Arial" w:eastAsia="Arial" w:hAnsi="Arial"/>
          <w:color w:val="222222"/>
          <w:sz w:val="22"/>
          <w:szCs w:val="22"/>
        </w:rPr>
        <w:t xml:space="preserve">Technology is the operational backbone of any modern organization. ATFRO begins by evaluating a client's existing systems and digital environment, identifying friction, inefficiency, and missing infrastructure. From there, the team designs and implements technology solutions that support coordination, automation, and data-driven decision-making.</w:t>
      </w:r>
    </w:p>
    <w:p>
      <w:pPr>
        <w:spacing w:before="60" w:after="60"/>
      </w:pPr>
      <w:r>
        <w:t xml:space="preserve"/>
      </w:r>
    </w:p>
    <w:p>
      <w:pPr>
        <w:spacing w:before="40" w:after="20"/>
      </w:pPr>
      <w:r>
        <w:rPr>
          <w:rFonts w:ascii="Arial" w:cs="Arial" w:eastAsia="Arial" w:hAnsi="Arial"/>
          <w:b/>
          <w:bCs/>
          <w:caps/>
          <w:color w:val="666666"/>
          <w:sz w:val="18"/>
          <w:szCs w:val="18"/>
        </w:rPr>
        <w:t xml:space="preserve">Typical implementations include:</w:t>
      </w:r>
    </w:p>
    <w:p>
      <w:pPr>
        <w:pStyle w:val="ListParagraph"/>
        <w:numPr>
          <w:ilvl w:val="0"/>
          <w:numId w:val="2"/>
        </w:numPr>
        <w:spacing w:before="40" w:after="40"/>
      </w:pPr>
      <w:r>
        <w:rPr>
          <w:rFonts w:ascii="Arial" w:cs="Arial" w:eastAsia="Arial" w:hAnsi="Arial"/>
          <w:color w:val="333333"/>
          <w:sz w:val="22"/>
          <w:szCs w:val="22"/>
        </w:rPr>
        <w:t xml:space="preserve">CRM systems for structured lead and customer management</w:t>
      </w:r>
    </w:p>
    <w:p>
      <w:pPr>
        <w:pStyle w:val="ListParagraph"/>
        <w:numPr>
          <w:ilvl w:val="0"/>
          <w:numId w:val="2"/>
        </w:numPr>
        <w:spacing w:before="40" w:after="40"/>
      </w:pPr>
      <w:r>
        <w:rPr>
          <w:rFonts w:ascii="Arial" w:cs="Arial" w:eastAsia="Arial" w:hAnsi="Arial"/>
          <w:color w:val="333333"/>
          <w:sz w:val="22"/>
          <w:szCs w:val="22"/>
        </w:rPr>
        <w:t xml:space="preserve">Internal management dashboards for real-time operational visibility</w:t>
      </w:r>
    </w:p>
    <w:p>
      <w:pPr>
        <w:pStyle w:val="ListParagraph"/>
        <w:numPr>
          <w:ilvl w:val="0"/>
          <w:numId w:val="2"/>
        </w:numPr>
        <w:spacing w:before="40" w:after="40"/>
      </w:pPr>
      <w:r>
        <w:rPr>
          <w:rFonts w:ascii="Arial" w:cs="Arial" w:eastAsia="Arial" w:hAnsi="Arial"/>
          <w:color w:val="333333"/>
          <w:sz w:val="22"/>
          <w:szCs w:val="22"/>
        </w:rPr>
        <w:t xml:space="preserve">Automated workflows that reduce manual coordination</w:t>
      </w:r>
    </w:p>
    <w:p>
      <w:pPr>
        <w:pStyle w:val="ListParagraph"/>
        <w:numPr>
          <w:ilvl w:val="0"/>
          <w:numId w:val="2"/>
        </w:numPr>
        <w:spacing w:before="40" w:after="40"/>
      </w:pPr>
      <w:r>
        <w:rPr>
          <w:rFonts w:ascii="Arial" w:cs="Arial" w:eastAsia="Arial" w:hAnsi="Arial"/>
          <w:color w:val="333333"/>
          <w:sz w:val="22"/>
          <w:szCs w:val="22"/>
        </w:rPr>
        <w:t xml:space="preserve">Websites and digital platforms built for conversion and credibility</w:t>
      </w:r>
    </w:p>
    <w:p>
      <w:pPr>
        <w:pStyle w:val="ListParagraph"/>
        <w:numPr>
          <w:ilvl w:val="0"/>
          <w:numId w:val="2"/>
        </w:numPr>
        <w:spacing w:before="40" w:after="40"/>
      </w:pPr>
      <w:r>
        <w:rPr>
          <w:rFonts w:ascii="Arial" w:cs="Arial" w:eastAsia="Arial" w:hAnsi="Arial"/>
          <w:color w:val="333333"/>
          <w:sz w:val="22"/>
          <w:szCs w:val="22"/>
        </w:rPr>
        <w:t xml:space="preserve">Mobile applications tailored to business needs</w:t>
      </w:r>
    </w:p>
    <w:p>
      <w:pPr>
        <w:pStyle w:val="ListParagraph"/>
        <w:numPr>
          <w:ilvl w:val="0"/>
          <w:numId w:val="2"/>
        </w:numPr>
        <w:spacing w:before="40" w:after="40"/>
      </w:pPr>
      <w:r>
        <w:rPr>
          <w:rFonts w:ascii="Arial" w:cs="Arial" w:eastAsia="Arial" w:hAnsi="Arial"/>
          <w:color w:val="333333"/>
          <w:sz w:val="22"/>
          <w:szCs w:val="22"/>
        </w:rPr>
        <w:t xml:space="preserve">Data analytics and reporting dashboards for performance tracking</w:t>
      </w:r>
    </w:p>
    <w:p>
      <w:pPr>
        <w:spacing w:before="60" w:after="60"/>
      </w:pPr>
      <w:r>
        <w:t xml:space="preserve"/>
      </w:r>
    </w:p>
    <w:p>
      <w:pPr>
        <w:spacing w:before="60" w:after="60"/>
      </w:pPr>
      <w:r>
        <w:rPr>
          <w:rFonts w:ascii="Arial" w:cs="Arial" w:eastAsia="Arial" w:hAnsi="Arial"/>
          <w:color w:val="222222"/>
          <w:sz w:val="22"/>
          <w:szCs w:val="22"/>
        </w:rPr>
        <w:t xml:space="preserve">The objective is to eliminate operational friction — to create clarity in internal processes so that the team can focus on doing the work rather than managing the chaos around it.</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Pillar 2 — Growth &amp; Marketing Systems</w:t>
      </w:r>
    </w:p>
    <w:p>
      <w:pPr>
        <w:spacing w:before="60" w:after="60"/>
      </w:pPr>
      <w:r>
        <w:rPr>
          <w:rFonts w:ascii="Arial" w:cs="Arial" w:eastAsia="Arial" w:hAnsi="Arial"/>
          <w:color w:val="222222"/>
          <w:sz w:val="22"/>
          <w:szCs w:val="22"/>
        </w:rPr>
        <w:t xml:space="preserve">Consistent growth requires structured visibility and predictable communication with the market. ATFRO designs marketing ecosystems that ensure a company reaches its audience clearly and consistently — replacing sporadic activity with systems that generate and convert leads reliably.</w:t>
      </w:r>
    </w:p>
    <w:p>
      <w:pPr>
        <w:spacing w:before="60" w:after="60"/>
      </w:pPr>
      <w:r>
        <w:t xml:space="preserve"/>
      </w:r>
    </w:p>
    <w:p>
      <w:pPr>
        <w:spacing w:before="40" w:after="20"/>
      </w:pPr>
      <w:r>
        <w:rPr>
          <w:rFonts w:ascii="Arial" w:cs="Arial" w:eastAsia="Arial" w:hAnsi="Arial"/>
          <w:b/>
          <w:bCs/>
          <w:caps/>
          <w:color w:val="666666"/>
          <w:sz w:val="18"/>
          <w:szCs w:val="18"/>
        </w:rPr>
        <w:t xml:space="preserve">Services may include:</w:t>
      </w:r>
    </w:p>
    <w:p>
      <w:pPr>
        <w:pStyle w:val="ListParagraph"/>
        <w:numPr>
          <w:ilvl w:val="0"/>
          <w:numId w:val="2"/>
        </w:numPr>
        <w:spacing w:before="40" w:after="40"/>
      </w:pPr>
      <w:r>
        <w:rPr>
          <w:rFonts w:ascii="Arial" w:cs="Arial" w:eastAsia="Arial" w:hAnsi="Arial"/>
          <w:color w:val="333333"/>
          <w:sz w:val="22"/>
          <w:szCs w:val="22"/>
        </w:rPr>
        <w:t xml:space="preserve">Social media strategy and content creation</w:t>
      </w:r>
    </w:p>
    <w:p>
      <w:pPr>
        <w:pStyle w:val="ListParagraph"/>
        <w:numPr>
          <w:ilvl w:val="0"/>
          <w:numId w:val="2"/>
        </w:numPr>
        <w:spacing w:before="40" w:after="40"/>
      </w:pPr>
      <w:r>
        <w:rPr>
          <w:rFonts w:ascii="Arial" w:cs="Arial" w:eastAsia="Arial" w:hAnsi="Arial"/>
          <w:color w:val="333333"/>
          <w:sz w:val="22"/>
          <w:szCs w:val="22"/>
        </w:rPr>
        <w:t xml:space="preserve">Video production and digital storytelling</w:t>
      </w:r>
    </w:p>
    <w:p>
      <w:pPr>
        <w:pStyle w:val="ListParagraph"/>
        <w:numPr>
          <w:ilvl w:val="0"/>
          <w:numId w:val="2"/>
        </w:numPr>
        <w:spacing w:before="40" w:after="40"/>
      </w:pPr>
      <w:r>
        <w:rPr>
          <w:rFonts w:ascii="Arial" w:cs="Arial" w:eastAsia="Arial" w:hAnsi="Arial"/>
          <w:color w:val="333333"/>
          <w:sz w:val="22"/>
          <w:szCs w:val="22"/>
        </w:rPr>
        <w:t xml:space="preserve">Paid advertising campaigns (search, social, display)</w:t>
      </w:r>
    </w:p>
    <w:p>
      <w:pPr>
        <w:pStyle w:val="ListParagraph"/>
        <w:numPr>
          <w:ilvl w:val="0"/>
          <w:numId w:val="2"/>
        </w:numPr>
        <w:spacing w:before="40" w:after="40"/>
      </w:pPr>
      <w:r>
        <w:rPr>
          <w:rFonts w:ascii="Arial" w:cs="Arial" w:eastAsia="Arial" w:hAnsi="Arial"/>
          <w:color w:val="333333"/>
          <w:sz w:val="22"/>
          <w:szCs w:val="22"/>
        </w:rPr>
        <w:t xml:space="preserve">Lead generation systems and conversion funnels</w:t>
      </w:r>
    </w:p>
    <w:p>
      <w:pPr>
        <w:pStyle w:val="ListParagraph"/>
        <w:numPr>
          <w:ilvl w:val="0"/>
          <w:numId w:val="2"/>
        </w:numPr>
        <w:spacing w:before="40" w:after="40"/>
      </w:pPr>
      <w:r>
        <w:rPr>
          <w:rFonts w:ascii="Arial" w:cs="Arial" w:eastAsia="Arial" w:hAnsi="Arial"/>
          <w:color w:val="333333"/>
          <w:sz w:val="22"/>
          <w:szCs w:val="22"/>
        </w:rPr>
        <w:t xml:space="preserve">Search engine optimization (SEO) and organic growth</w:t>
      </w:r>
    </w:p>
    <w:p>
      <w:pPr>
        <w:pStyle w:val="ListParagraph"/>
        <w:numPr>
          <w:ilvl w:val="0"/>
          <w:numId w:val="2"/>
        </w:numPr>
        <w:spacing w:before="40" w:after="40"/>
      </w:pPr>
      <w:r>
        <w:rPr>
          <w:rFonts w:ascii="Arial" w:cs="Arial" w:eastAsia="Arial" w:hAnsi="Arial"/>
          <w:color w:val="333333"/>
          <w:sz w:val="22"/>
          <w:szCs w:val="22"/>
        </w:rPr>
        <w:t xml:space="preserve">Campaign strategy, execution, and performance analysis</w:t>
      </w:r>
    </w:p>
    <w:p>
      <w:pPr>
        <w:spacing w:before="60" w:after="60"/>
      </w:pPr>
      <w:r>
        <w:t xml:space="preserve"/>
      </w:r>
    </w:p>
    <w:p>
      <w:pPr>
        <w:spacing w:before="60" w:after="60"/>
      </w:pPr>
      <w:r>
        <w:rPr>
          <w:rFonts w:ascii="Arial" w:cs="Arial" w:eastAsia="Arial" w:hAnsi="Arial"/>
          <w:color w:val="222222"/>
          <w:sz w:val="22"/>
          <w:szCs w:val="22"/>
        </w:rPr>
        <w:t xml:space="preserve">The focus is always on building predictable, measurable growth channels — not one-off campaigns that spike and fade.</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Pillar 3 — Brand &amp; Positioning</w:t>
      </w:r>
    </w:p>
    <w:p>
      <w:pPr>
        <w:spacing w:before="60" w:after="60"/>
      </w:pPr>
      <w:r>
        <w:rPr>
          <w:rFonts w:ascii="Arial" w:cs="Arial" w:eastAsia="Arial" w:hAnsi="Arial"/>
          <w:color w:val="222222"/>
          <w:sz w:val="22"/>
          <w:szCs w:val="22"/>
        </w:rPr>
        <w:t xml:space="preserve">A brand is the sum of how an organization is perceived — by its market, its partners, and its own team. ATFRO works with companies to develop clear, differentiated positioning and consistent communication that reflects their actual strengths and long-term ambitions.</w:t>
      </w:r>
    </w:p>
    <w:p>
      <w:pPr>
        <w:spacing w:before="60" w:after="60"/>
      </w:pPr>
      <w:r>
        <w:t xml:space="preserve"/>
      </w:r>
    </w:p>
    <w:p>
      <w:pPr>
        <w:spacing w:before="40" w:after="20"/>
      </w:pPr>
      <w:r>
        <w:rPr>
          <w:rFonts w:ascii="Arial" w:cs="Arial" w:eastAsia="Arial" w:hAnsi="Arial"/>
          <w:b/>
          <w:bCs/>
          <w:caps/>
          <w:color w:val="666666"/>
          <w:sz w:val="18"/>
          <w:szCs w:val="18"/>
        </w:rPr>
        <w:t xml:space="preserve">Brand development may include:</w:t>
      </w:r>
    </w:p>
    <w:p>
      <w:pPr>
        <w:pStyle w:val="ListParagraph"/>
        <w:numPr>
          <w:ilvl w:val="0"/>
          <w:numId w:val="2"/>
        </w:numPr>
        <w:spacing w:before="40" w:after="40"/>
      </w:pPr>
      <w:r>
        <w:rPr>
          <w:rFonts w:ascii="Arial" w:cs="Arial" w:eastAsia="Arial" w:hAnsi="Arial"/>
          <w:color w:val="333333"/>
          <w:sz w:val="22"/>
          <w:szCs w:val="22"/>
        </w:rPr>
        <w:t xml:space="preserve">Brand identity design and visual system alignment</w:t>
      </w:r>
    </w:p>
    <w:p>
      <w:pPr>
        <w:pStyle w:val="ListParagraph"/>
        <w:numPr>
          <w:ilvl w:val="0"/>
          <w:numId w:val="2"/>
        </w:numPr>
        <w:spacing w:before="40" w:after="40"/>
      </w:pPr>
      <w:r>
        <w:rPr>
          <w:rFonts w:ascii="Arial" w:cs="Arial" w:eastAsia="Arial" w:hAnsi="Arial"/>
          <w:color w:val="333333"/>
          <w:sz w:val="22"/>
          <w:szCs w:val="22"/>
        </w:rPr>
        <w:t xml:space="preserve">Strategic positioning relative to the competitive landscape</w:t>
      </w:r>
    </w:p>
    <w:p>
      <w:pPr>
        <w:pStyle w:val="ListParagraph"/>
        <w:numPr>
          <w:ilvl w:val="0"/>
          <w:numId w:val="2"/>
        </w:numPr>
        <w:spacing w:before="40" w:after="40"/>
      </w:pPr>
      <w:r>
        <w:rPr>
          <w:rFonts w:ascii="Arial" w:cs="Arial" w:eastAsia="Arial" w:hAnsi="Arial"/>
          <w:color w:val="333333"/>
          <w:sz w:val="22"/>
          <w:szCs w:val="22"/>
        </w:rPr>
        <w:t xml:space="preserve">Messaging architecture and communication frameworks</w:t>
      </w:r>
    </w:p>
    <w:p>
      <w:pPr>
        <w:pStyle w:val="ListParagraph"/>
        <w:numPr>
          <w:ilvl w:val="0"/>
          <w:numId w:val="2"/>
        </w:numPr>
        <w:spacing w:before="40" w:after="40"/>
      </w:pPr>
      <w:r>
        <w:rPr>
          <w:rFonts w:ascii="Arial" w:cs="Arial" w:eastAsia="Arial" w:hAnsi="Arial"/>
          <w:color w:val="333333"/>
          <w:sz w:val="22"/>
          <w:szCs w:val="22"/>
        </w:rPr>
        <w:t xml:space="preserve">Storytelling frameworks for sales, marketing, and leadership</w:t>
      </w:r>
    </w:p>
    <w:p>
      <w:pPr>
        <w:pStyle w:val="ListParagraph"/>
        <w:numPr>
          <w:ilvl w:val="0"/>
          <w:numId w:val="2"/>
        </w:numPr>
        <w:spacing w:before="40" w:after="40"/>
      </w:pPr>
      <w:r>
        <w:rPr>
          <w:rFonts w:ascii="Arial" w:cs="Arial" w:eastAsia="Arial" w:hAnsi="Arial"/>
          <w:color w:val="333333"/>
          <w:sz w:val="22"/>
          <w:szCs w:val="22"/>
        </w:rPr>
        <w:t xml:space="preserve">Brand narrative development for pitches and public-facing content</w:t>
      </w:r>
    </w:p>
    <w:p>
      <w:pPr>
        <w:spacing w:before="60" w:after="60"/>
      </w:pPr>
      <w:r>
        <w:t xml:space="preserve"/>
      </w:r>
    </w:p>
    <w:p>
      <w:pPr>
        <w:spacing w:before="60" w:after="60"/>
      </w:pPr>
      <w:r>
        <w:rPr>
          <w:rFonts w:ascii="Arial" w:cs="Arial" w:eastAsia="Arial" w:hAnsi="Arial"/>
          <w:color w:val="222222"/>
          <w:sz w:val="22"/>
          <w:szCs w:val="22"/>
        </w:rPr>
        <w:t xml:space="preserve">A well-defined brand is not just aesthetics — it is the foundation of credibility. It differentiates a company within a crowded market and gives customers a reason to trust, remember, and recommend.</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Pillar 4 — Programs &amp; Experience Systems</w:t>
      </w:r>
    </w:p>
    <w:p>
      <w:pPr>
        <w:spacing w:before="60" w:after="60"/>
      </w:pPr>
      <w:r>
        <w:rPr>
          <w:rFonts w:ascii="Arial" w:cs="Arial" w:eastAsia="Arial" w:hAnsi="Arial"/>
          <w:color w:val="222222"/>
          <w:sz w:val="22"/>
          <w:szCs w:val="22"/>
        </w:rPr>
        <w:t xml:space="preserve">The fourth pillar focuses on what happens after a lead becomes a customer — and how that experience is consistently delivered at scale. ATFRO designs operational frameworks that improve customer engagement, reduce churn, and create the conditions for long-term loyalty.</w:t>
      </w:r>
    </w:p>
    <w:p>
      <w:pPr>
        <w:spacing w:before="60" w:after="60"/>
      </w:pPr>
      <w:r>
        <w:t xml:space="preserve"/>
      </w:r>
    </w:p>
    <w:p>
      <w:pPr>
        <w:spacing w:before="40" w:after="20"/>
      </w:pPr>
      <w:r>
        <w:rPr>
          <w:rFonts w:ascii="Arial" w:cs="Arial" w:eastAsia="Arial" w:hAnsi="Arial"/>
          <w:b/>
          <w:bCs/>
          <w:caps/>
          <w:color w:val="666666"/>
          <w:sz w:val="18"/>
          <w:szCs w:val="18"/>
        </w:rPr>
        <w:t xml:space="preserve">These may include:</w:t>
      </w:r>
    </w:p>
    <w:p>
      <w:pPr>
        <w:pStyle w:val="ListParagraph"/>
        <w:numPr>
          <w:ilvl w:val="0"/>
          <w:numId w:val="2"/>
        </w:numPr>
        <w:spacing w:before="40" w:after="40"/>
      </w:pPr>
      <w:r>
        <w:rPr>
          <w:rFonts w:ascii="Arial" w:cs="Arial" w:eastAsia="Arial" w:hAnsi="Arial"/>
          <w:color w:val="333333"/>
          <w:sz w:val="22"/>
          <w:szCs w:val="22"/>
        </w:rPr>
        <w:t xml:space="preserve">Customer journey design from first touchpoint to advocacy</w:t>
      </w:r>
    </w:p>
    <w:p>
      <w:pPr>
        <w:pStyle w:val="ListParagraph"/>
        <w:numPr>
          <w:ilvl w:val="0"/>
          <w:numId w:val="2"/>
        </w:numPr>
        <w:spacing w:before="40" w:after="40"/>
      </w:pPr>
      <w:r>
        <w:rPr>
          <w:rFonts w:ascii="Arial" w:cs="Arial" w:eastAsia="Arial" w:hAnsi="Arial"/>
          <w:color w:val="333333"/>
          <w:sz w:val="22"/>
          <w:szCs w:val="22"/>
        </w:rPr>
        <w:t xml:space="preserve">Sales pipeline optimization and structured follow-up systems</w:t>
      </w:r>
    </w:p>
    <w:p>
      <w:pPr>
        <w:pStyle w:val="ListParagraph"/>
        <w:numPr>
          <w:ilvl w:val="0"/>
          <w:numId w:val="2"/>
        </w:numPr>
        <w:spacing w:before="40" w:after="40"/>
      </w:pPr>
      <w:r>
        <w:rPr>
          <w:rFonts w:ascii="Arial" w:cs="Arial" w:eastAsia="Arial" w:hAnsi="Arial"/>
          <w:color w:val="333333"/>
          <w:sz w:val="22"/>
          <w:szCs w:val="22"/>
        </w:rPr>
        <w:t xml:space="preserve">Customer success frameworks for retention and satisfaction</w:t>
      </w:r>
    </w:p>
    <w:p>
      <w:pPr>
        <w:pStyle w:val="ListParagraph"/>
        <w:numPr>
          <w:ilvl w:val="0"/>
          <w:numId w:val="2"/>
        </w:numPr>
        <w:spacing w:before="40" w:after="40"/>
      </w:pPr>
      <w:r>
        <w:rPr>
          <w:rFonts w:ascii="Arial" w:cs="Arial" w:eastAsia="Arial" w:hAnsi="Arial"/>
          <w:color w:val="333333"/>
          <w:sz w:val="22"/>
          <w:szCs w:val="22"/>
        </w:rPr>
        <w:t xml:space="preserve">Internal training programs and team performance structures</w:t>
      </w:r>
    </w:p>
    <w:p>
      <w:pPr>
        <w:pStyle w:val="ListParagraph"/>
        <w:numPr>
          <w:ilvl w:val="0"/>
          <w:numId w:val="2"/>
        </w:numPr>
        <w:spacing w:before="40" w:after="40"/>
      </w:pPr>
      <w:r>
        <w:rPr>
          <w:rFonts w:ascii="Arial" w:cs="Arial" w:eastAsia="Arial" w:hAnsi="Arial"/>
          <w:color w:val="333333"/>
          <w:sz w:val="22"/>
          <w:szCs w:val="22"/>
        </w:rPr>
        <w:t xml:space="preserve">Feedback systems and continuous experience improvement loops</w:t>
      </w:r>
    </w:p>
    <w:p>
      <w:pPr>
        <w:spacing w:before="60" w:after="60"/>
      </w:pPr>
      <w:r>
        <w:t xml:space="preserve"/>
      </w:r>
    </w:p>
    <w:p>
      <w:pPr>
        <w:spacing w:before="60" w:after="60"/>
      </w:pPr>
      <w:r>
        <w:rPr>
          <w:rFonts w:ascii="Arial" w:cs="Arial" w:eastAsia="Arial" w:hAnsi="Arial"/>
          <w:color w:val="222222"/>
          <w:sz w:val="22"/>
          <w:szCs w:val="22"/>
        </w:rPr>
        <w:t xml:space="preserve">Every stage of the customer lifecycle — from initial awareness through to long-term advocacy — is designed to operate smoothly, consistently, and at scale.</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The ATFRO Client Transformation Process</w:t>
      </w:r>
    </w:p>
    <w:p>
      <w:pPr>
        <w:spacing w:before="60" w:after="60"/>
      </w:pPr>
      <w:r>
        <w:rPr>
          <w:rFonts w:ascii="Arial" w:cs="Arial" w:eastAsia="Arial" w:hAnsi="Arial"/>
          <w:color w:val="222222"/>
          <w:sz w:val="22"/>
          <w:szCs w:val="22"/>
        </w:rPr>
        <w:t xml:space="preserve">ATFRO follows a structured, multi-stage engagement process designed to ensure that every client receives a solution tailored to the realities of their organization — not a templated package. The process is designed for transparency, trust, and collaborative progress at every step.</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Stage 1 — Discovery Call</w:t>
      </w:r>
    </w:p>
    <w:p>
      <w:pPr>
        <w:spacing w:before="60" w:after="60"/>
      </w:pPr>
      <w:r>
        <w:rPr>
          <w:rFonts w:ascii="Arial" w:cs="Arial" w:eastAsia="Arial" w:hAnsi="Arial"/>
          <w:color w:val="222222"/>
          <w:sz w:val="22"/>
          <w:szCs w:val="22"/>
        </w:rPr>
        <w:t xml:space="preserve">Every engagement begins with a discovery conversation. The client and the ATFRO team discuss the business overview, current challenges, early opportunities, and what the organization is trying to achieve. This conversation is exploratory — it allows both sides to determine whether a deeper engagement would be genuinely valuable.</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Stage 2 — Surface Audit Report</w:t>
      </w:r>
    </w:p>
    <w:p>
      <w:pPr>
        <w:spacing w:before="60" w:after="60"/>
      </w:pPr>
      <w:r>
        <w:rPr>
          <w:rFonts w:ascii="Arial" w:cs="Arial" w:eastAsia="Arial" w:hAnsi="Arial"/>
          <w:color w:val="222222"/>
          <w:sz w:val="22"/>
          <w:szCs w:val="22"/>
        </w:rPr>
        <w:t xml:space="preserve">If both sides wish to proceed, ATFRO conducts a Surface Audit Report — an initial high-level review of the organization's operations, market presence, and growth opportunities. The report provides an honest overview of potential improvement areas and is presented at the first official client meeting. During this meeting, ATFRO introduces the option of a deeper Diagnostic Audit.</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Stage 3 — Diagnostic Audit</w:t>
      </w:r>
    </w:p>
    <w:p>
      <w:pPr>
        <w:spacing w:before="60" w:after="60"/>
      </w:pPr>
      <w:r>
        <w:rPr>
          <w:rFonts w:ascii="Arial" w:cs="Arial" w:eastAsia="Arial" w:hAnsi="Arial"/>
          <w:color w:val="222222"/>
          <w:sz w:val="22"/>
          <w:szCs w:val="22"/>
        </w:rPr>
        <w:t xml:space="preserve">The Diagnostic Audit is ATFRO's core research phase. The team conducts a detailed study of the client's business ecosystem — analyzing business operations, marketing performance, brand positioning, customer journey design, and the competitive landscape.</w:t>
      </w:r>
    </w:p>
    <w:p>
      <w:pPr>
        <w:spacing w:before="60" w:after="60"/>
      </w:pPr>
      <w:r>
        <w:t xml:space="preserve"/>
      </w:r>
    </w:p>
    <w:p>
      <w:pPr>
        <w:spacing w:before="60" w:after="60"/>
      </w:pPr>
      <w:r>
        <w:rPr>
          <w:rFonts w:ascii="Arial" w:cs="Arial" w:eastAsia="Arial" w:hAnsi="Arial"/>
          <w:color w:val="222222"/>
          <w:sz w:val="22"/>
          <w:szCs w:val="22"/>
        </w:rPr>
        <w:t xml:space="preserve">The audit typically takes between one week and one month depending on the complexity of the business. It carries a charge of ₹9,999, which is credited against the final engagement quotation if the client proceeds. An initial onboarding agreement is signed at this stage.</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Stage 4 — Strategic Diagnostic Presentation</w:t>
      </w:r>
    </w:p>
    <w:p>
      <w:pPr>
        <w:spacing w:before="60" w:after="60"/>
      </w:pPr>
      <w:r>
        <w:rPr>
          <w:rFonts w:ascii="Arial" w:cs="Arial" w:eastAsia="Arial" w:hAnsi="Arial"/>
          <w:color w:val="222222"/>
          <w:sz w:val="22"/>
          <w:szCs w:val="22"/>
        </w:rPr>
        <w:t xml:space="preserve">Following the audit, ATFRO presents a detailed strategic roadmap covering five core areas: technology systems, brand positioning, marketing strategy, programs and experience design, and overall growth potential. This meeting includes a customized transformation proposal and a structured payment plan.</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Stage 5 — Execution Begins</w:t>
      </w:r>
    </w:p>
    <w:p>
      <w:pPr>
        <w:spacing w:before="60" w:after="60"/>
      </w:pPr>
      <w:r>
        <w:rPr>
          <w:rFonts w:ascii="Arial" w:cs="Arial" w:eastAsia="Arial" w:hAnsi="Arial"/>
          <w:color w:val="222222"/>
          <w:sz w:val="22"/>
          <w:szCs w:val="22"/>
        </w:rPr>
        <w:t xml:space="preserve">Once the proposal is approved, execution begins within the first week. ATFRO works in close collaboration with the client through weekly progress discussions, monthly strategic reviews, and continuous feedback loops — ensuring transparency and alignment throughout.</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Stage 6 — Development Phase &amp; Milestones</w:t>
      </w:r>
    </w:p>
    <w:p>
      <w:pPr>
        <w:spacing w:before="60" w:after="60"/>
      </w:pPr>
      <w:r>
        <w:rPr>
          <w:rFonts w:ascii="Arial" w:cs="Arial" w:eastAsia="Arial" w:hAnsi="Arial"/>
          <w:color w:val="222222"/>
          <w:sz w:val="22"/>
          <w:szCs w:val="22"/>
        </w:rPr>
        <w:t xml:space="preserve">Core systems are built and implemented during the development phase. Technology infrastructure, marketing frameworks, and operational systems typically take shape within three to four months, depending on scope. The engagement is structured around milestone-based evaluation checkpoints.</w:t>
      </w:r>
    </w:p>
    <w:p>
      <w:pPr>
        <w:spacing w:before="60" w:after="60"/>
      </w:pPr>
      <w:r>
        <w:t xml:space="preserve"/>
      </w:r>
    </w:p>
    <w:p>
      <w:pPr>
        <w:pStyle w:val="Heading3"/>
        <w:spacing w:before="200" w:after="80"/>
      </w:pPr>
      <w:r>
        <w:rPr>
          <w:rFonts w:ascii="Arial" w:cs="Arial" w:eastAsia="Arial" w:hAnsi="Arial"/>
          <w:b/>
          <w:bCs/>
          <w:color w:val="444444"/>
          <w:sz w:val="22"/>
          <w:szCs w:val="22"/>
        </w:rPr>
        <w:t xml:space="preserve">25% Milestone</w:t>
      </w:r>
    </w:p>
    <w:p>
      <w:pPr>
        <w:spacing w:before="60" w:after="60"/>
      </w:pPr>
      <w:r>
        <w:rPr>
          <w:rFonts w:ascii="Arial" w:cs="Arial" w:eastAsia="Arial" w:hAnsi="Arial"/>
          <w:color w:val="222222"/>
          <w:sz w:val="22"/>
          <w:szCs w:val="22"/>
        </w:rPr>
        <w:t xml:space="preserve">A progress review is conducted once approximately 25% of implementation is complete. If the client is satisfied, 20% of the setup fee is paid and work continues. If the client chooses not to proceed, they exit while retaining the diagnostic report.</w:t>
      </w:r>
    </w:p>
    <w:p>
      <w:pPr>
        <w:spacing w:before="60" w:after="60"/>
      </w:pPr>
      <w:r>
        <w:t xml:space="preserve"/>
      </w:r>
    </w:p>
    <w:p>
      <w:pPr>
        <w:pStyle w:val="Heading3"/>
        <w:spacing w:before="200" w:after="80"/>
      </w:pPr>
      <w:r>
        <w:rPr>
          <w:rFonts w:ascii="Arial" w:cs="Arial" w:eastAsia="Arial" w:hAnsi="Arial"/>
          <w:b/>
          <w:bCs/>
          <w:color w:val="444444"/>
          <w:sz w:val="22"/>
          <w:szCs w:val="22"/>
        </w:rPr>
        <w:t xml:space="preserve">50% Milestone</w:t>
      </w:r>
    </w:p>
    <w:p>
      <w:pPr>
        <w:spacing w:before="60" w:after="60"/>
      </w:pPr>
      <w:r>
        <w:rPr>
          <w:rFonts w:ascii="Arial" w:cs="Arial" w:eastAsia="Arial" w:hAnsi="Arial"/>
          <w:color w:val="222222"/>
          <w:sz w:val="22"/>
          <w:szCs w:val="22"/>
        </w:rPr>
        <w:t xml:space="preserve">At the halfway point, a structured review meeting is held. Clients who continue move to the next phase of payment. Clients who exit at this stage receive a 50% refund of amounts paid, and retain legal ownership of all partially developed systems.</w:t>
      </w:r>
    </w:p>
    <w:p>
      <w:pPr>
        <w:spacing w:before="60" w:after="60"/>
      </w:pPr>
      <w:r>
        <w:t xml:space="preserve"/>
      </w:r>
    </w:p>
    <w:p>
      <w:pPr>
        <w:pStyle w:val="Heading3"/>
        <w:spacing w:before="200" w:after="80"/>
      </w:pPr>
      <w:r>
        <w:rPr>
          <w:rFonts w:ascii="Arial" w:cs="Arial" w:eastAsia="Arial" w:hAnsi="Arial"/>
          <w:b/>
          <w:bCs/>
          <w:color w:val="444444"/>
          <w:sz w:val="22"/>
          <w:szCs w:val="22"/>
        </w:rPr>
        <w:t xml:space="preserve">80% Milestone</w:t>
      </w:r>
    </w:p>
    <w:p>
      <w:pPr>
        <w:spacing w:before="60" w:after="60"/>
      </w:pPr>
      <w:r>
        <w:rPr>
          <w:rFonts w:ascii="Arial" w:cs="Arial" w:eastAsia="Arial" w:hAnsi="Arial"/>
          <w:color w:val="222222"/>
          <w:sz w:val="22"/>
          <w:szCs w:val="22"/>
        </w:rPr>
        <w:t xml:space="preserve">A third evaluation takes place near completion. Clients who exit at this stage receive a 30% refund and retain all developed assets.</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Stage 7 — Final Delivery</w:t>
      </w:r>
    </w:p>
    <w:p>
      <w:pPr>
        <w:spacing w:before="60" w:after="60"/>
      </w:pPr>
      <w:r>
        <w:rPr>
          <w:rFonts w:ascii="Arial" w:cs="Arial" w:eastAsia="Arial" w:hAnsi="Arial"/>
          <w:color w:val="222222"/>
          <w:sz w:val="22"/>
          <w:szCs w:val="22"/>
        </w:rPr>
        <w:t xml:space="preserve">At final delivery, all systems are integrated and handed over — technology infrastructure, brand systems, marketing frameworks, and growth pipelines. A service agreement or MOU may be signed for ongoing monthly support, optimization, and management as the organization continues to grow.</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The Customer Lifecycle ATFRO Designs</w:t>
      </w:r>
    </w:p>
    <w:p>
      <w:pPr>
        <w:spacing w:before="60" w:after="60"/>
      </w:pPr>
      <w:r>
        <w:rPr>
          <w:rFonts w:ascii="Arial" w:cs="Arial" w:eastAsia="Arial" w:hAnsi="Arial"/>
          <w:color w:val="222222"/>
          <w:sz w:val="22"/>
          <w:szCs w:val="22"/>
        </w:rPr>
        <w:t xml:space="preserve">Beyond internal systems, ATFRO focuses on improving every stage of a company's interaction with its customers. Growth is not just about acquisition — it is about building relationships that sustain and compound over time.</w:t>
      </w:r>
    </w:p>
    <w:p>
      <w:pPr>
        <w:spacing w:before="60" w:after="60"/>
      </w:pPr>
      <w:r>
        <w:t xml:space="preserve"/>
      </w:r>
    </w:p>
    <w:p>
      <w:pPr>
        <w:pStyle w:val="ListParagraph"/>
        <w:numPr>
          <w:ilvl w:val="0"/>
          <w:numId w:val="3"/>
        </w:numPr>
        <w:spacing w:before="60" w:after="40"/>
      </w:pPr>
      <w:r>
        <w:rPr>
          <w:rFonts w:ascii="Arial" w:cs="Arial" w:eastAsia="Arial" w:hAnsi="Arial"/>
          <w:color w:val="333333"/>
          <w:sz w:val="22"/>
          <w:szCs w:val="22"/>
        </w:rPr>
        <w:t xml:space="preserve">Awareness — ensuring the right audience knows the brand exists</w:t>
      </w:r>
    </w:p>
    <w:p>
      <w:pPr>
        <w:pStyle w:val="ListParagraph"/>
        <w:numPr>
          <w:ilvl w:val="0"/>
          <w:numId w:val="3"/>
        </w:numPr>
        <w:spacing w:before="60" w:after="40"/>
      </w:pPr>
      <w:r>
        <w:rPr>
          <w:rFonts w:ascii="Arial" w:cs="Arial" w:eastAsia="Arial" w:hAnsi="Arial"/>
          <w:color w:val="333333"/>
          <w:sz w:val="22"/>
          <w:szCs w:val="22"/>
        </w:rPr>
        <w:t xml:space="preserve">Interest — communicating value in a way that earns attention</w:t>
      </w:r>
    </w:p>
    <w:p>
      <w:pPr>
        <w:pStyle w:val="ListParagraph"/>
        <w:numPr>
          <w:ilvl w:val="0"/>
          <w:numId w:val="3"/>
        </w:numPr>
        <w:spacing w:before="60" w:after="40"/>
      </w:pPr>
      <w:r>
        <w:rPr>
          <w:rFonts w:ascii="Arial" w:cs="Arial" w:eastAsia="Arial" w:hAnsi="Arial"/>
          <w:color w:val="333333"/>
          <w:sz w:val="22"/>
          <w:szCs w:val="22"/>
        </w:rPr>
        <w:t xml:space="preserve">Consideration — building enough trust and evidence to be taken seriously</w:t>
      </w:r>
    </w:p>
    <w:p>
      <w:pPr>
        <w:pStyle w:val="ListParagraph"/>
        <w:numPr>
          <w:ilvl w:val="0"/>
          <w:numId w:val="3"/>
        </w:numPr>
        <w:spacing w:before="60" w:after="40"/>
      </w:pPr>
      <w:r>
        <w:rPr>
          <w:rFonts w:ascii="Arial" w:cs="Arial" w:eastAsia="Arial" w:hAnsi="Arial"/>
          <w:color w:val="333333"/>
          <w:sz w:val="22"/>
          <w:szCs w:val="22"/>
        </w:rPr>
        <w:t xml:space="preserve">Conversion — turning prospects into paying customers efficiently</w:t>
      </w:r>
    </w:p>
    <w:p>
      <w:pPr>
        <w:pStyle w:val="ListParagraph"/>
        <w:numPr>
          <w:ilvl w:val="0"/>
          <w:numId w:val="3"/>
        </w:numPr>
        <w:spacing w:before="60" w:after="40"/>
      </w:pPr>
      <w:r>
        <w:rPr>
          <w:rFonts w:ascii="Arial" w:cs="Arial" w:eastAsia="Arial" w:hAnsi="Arial"/>
          <w:color w:val="333333"/>
          <w:sz w:val="22"/>
          <w:szCs w:val="22"/>
        </w:rPr>
        <w:t xml:space="preserve">Experience — delivering on the promise after the sale</w:t>
      </w:r>
    </w:p>
    <w:p>
      <w:pPr>
        <w:pStyle w:val="ListParagraph"/>
        <w:numPr>
          <w:ilvl w:val="0"/>
          <w:numId w:val="3"/>
        </w:numPr>
        <w:spacing w:before="60" w:after="40"/>
      </w:pPr>
      <w:r>
        <w:rPr>
          <w:rFonts w:ascii="Arial" w:cs="Arial" w:eastAsia="Arial" w:hAnsi="Arial"/>
          <w:color w:val="333333"/>
          <w:sz w:val="22"/>
          <w:szCs w:val="22"/>
        </w:rPr>
        <w:t xml:space="preserve">Loyalty — creating conditions for customers to stay and return</w:t>
      </w:r>
    </w:p>
    <w:p>
      <w:pPr>
        <w:pStyle w:val="ListParagraph"/>
        <w:numPr>
          <w:ilvl w:val="0"/>
          <w:numId w:val="3"/>
        </w:numPr>
        <w:spacing w:before="60" w:after="40"/>
      </w:pPr>
      <w:r>
        <w:rPr>
          <w:rFonts w:ascii="Arial" w:cs="Arial" w:eastAsia="Arial" w:hAnsi="Arial"/>
          <w:color w:val="333333"/>
          <w:sz w:val="22"/>
          <w:szCs w:val="22"/>
        </w:rPr>
        <w:t xml:space="preserve">Advocacy — enabling satisfied customers to actively recommend the brand</w:t>
      </w:r>
    </w:p>
    <w:p>
      <w:pPr>
        <w:spacing w:before="60" w:after="60"/>
      </w:pPr>
      <w:r>
        <w:t xml:space="preserve"/>
      </w:r>
    </w:p>
    <w:p>
      <w:pPr>
        <w:spacing w:before="60" w:after="60"/>
      </w:pPr>
      <w:r>
        <w:rPr>
          <w:rFonts w:ascii="Arial" w:cs="Arial" w:eastAsia="Arial" w:hAnsi="Arial"/>
          <w:color w:val="222222"/>
          <w:sz w:val="22"/>
          <w:szCs w:val="22"/>
        </w:rPr>
        <w:t xml:space="preserve">By strengthening each stage of this lifecycle, ATFRO helps organizations build growth systems that are sustainable, scalable, and self-reinforcing over time.</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Ideal Client Profile</w:t>
      </w:r>
    </w:p>
    <w:p>
      <w:pPr>
        <w:spacing w:before="60" w:after="60"/>
      </w:pPr>
      <w:r>
        <w:rPr>
          <w:rFonts w:ascii="Arial" w:cs="Arial" w:eastAsia="Arial" w:hAnsi="Arial"/>
          <w:color w:val="222222"/>
          <w:sz w:val="22"/>
          <w:szCs w:val="22"/>
        </w:rPr>
        <w:t xml:space="preserve">ATFRO works best with organizations that have clear ambitions but need structural support to realize them. The company primarily works with:</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Early-stage startups seeking structured, repeatable growth</w:t>
      </w:r>
    </w:p>
    <w:p>
      <w:pPr>
        <w:pStyle w:val="ListParagraph"/>
        <w:numPr>
          <w:ilvl w:val="0"/>
          <w:numId w:val="2"/>
        </w:numPr>
        <w:spacing w:before="40" w:after="40"/>
      </w:pPr>
      <w:r>
        <w:rPr>
          <w:rFonts w:ascii="Arial" w:cs="Arial" w:eastAsia="Arial" w:hAnsi="Arial"/>
          <w:color w:val="333333"/>
          <w:sz w:val="22"/>
          <w:szCs w:val="22"/>
        </w:rPr>
        <w:t xml:space="preserve">Businesses experiencing challenges with marketing visibility or sales pipeline performance</w:t>
      </w:r>
    </w:p>
    <w:p>
      <w:pPr>
        <w:pStyle w:val="ListParagraph"/>
        <w:numPr>
          <w:ilvl w:val="0"/>
          <w:numId w:val="2"/>
        </w:numPr>
        <w:spacing w:before="40" w:after="40"/>
      </w:pPr>
      <w:r>
        <w:rPr>
          <w:rFonts w:ascii="Arial" w:cs="Arial" w:eastAsia="Arial" w:hAnsi="Arial"/>
          <w:color w:val="333333"/>
          <w:sz w:val="22"/>
          <w:szCs w:val="22"/>
        </w:rPr>
        <w:t xml:space="preserve">Companies with annual revenues between ₹50 lakh and ₹100 crore preparing to scale</w:t>
      </w:r>
    </w:p>
    <w:p>
      <w:pPr>
        <w:pStyle w:val="ListParagraph"/>
        <w:numPr>
          <w:ilvl w:val="0"/>
          <w:numId w:val="2"/>
        </w:numPr>
        <w:spacing w:before="40" w:after="40"/>
      </w:pPr>
      <w:r>
        <w:rPr>
          <w:rFonts w:ascii="Arial" w:cs="Arial" w:eastAsia="Arial" w:hAnsi="Arial"/>
          <w:color w:val="333333"/>
          <w:sz w:val="22"/>
          <w:szCs w:val="22"/>
        </w:rPr>
        <w:t xml:space="preserve">Founders who prefer a single strategic partner over managing multiple fragmented vendors</w:t>
      </w:r>
    </w:p>
    <w:p>
      <w:pPr>
        <w:spacing w:before="60" w:after="60"/>
      </w:pPr>
      <w:r>
        <w:t xml:space="preserve"/>
      </w:r>
    </w:p>
    <w:p>
      <w:pPr>
        <w:spacing w:before="60" w:after="60"/>
      </w:pPr>
      <w:r>
        <w:rPr>
          <w:rFonts w:ascii="Arial" w:cs="Arial" w:eastAsia="Arial" w:hAnsi="Arial"/>
          <w:color w:val="222222"/>
          <w:sz w:val="22"/>
          <w:szCs w:val="22"/>
        </w:rPr>
        <w:t xml:space="preserve">Across these profiles, the common thread is ambition paired with a readiness to invest in building the right foundations — not just quick fixes or one-time campaigns.</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Why ATFRO Is Different</w:t>
      </w:r>
    </w:p>
    <w:p>
      <w:pPr>
        <w:spacing w:before="60" w:after="60"/>
      </w:pPr>
      <w:r>
        <w:rPr>
          <w:rFonts w:ascii="Arial" w:cs="Arial" w:eastAsia="Arial" w:hAnsi="Arial"/>
          <w:color w:val="222222"/>
          <w:sz w:val="22"/>
          <w:szCs w:val="22"/>
        </w:rPr>
        <w:t xml:space="preserve">Most businesses looking to grow are forced to choose between a consultant who thinks but doesn't build, an agency that executes but doesn't strategize, or a tech vendor who builds but doesn't understand the business. ATFRO is built to be all three — working in concert.</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A consulting firm that studies the business deeply before recommending anything</w:t>
      </w:r>
    </w:p>
    <w:p>
      <w:pPr>
        <w:pStyle w:val="ListParagraph"/>
        <w:numPr>
          <w:ilvl w:val="0"/>
          <w:numId w:val="2"/>
        </w:numPr>
        <w:spacing w:before="40" w:after="40"/>
      </w:pPr>
      <w:r>
        <w:rPr>
          <w:rFonts w:ascii="Arial" w:cs="Arial" w:eastAsia="Arial" w:hAnsi="Arial"/>
          <w:color w:val="333333"/>
          <w:sz w:val="22"/>
          <w:szCs w:val="22"/>
        </w:rPr>
        <w:t xml:space="preserve">A marketing and growth agency that designs and executes strategies with precision</w:t>
      </w:r>
    </w:p>
    <w:p>
      <w:pPr>
        <w:pStyle w:val="ListParagraph"/>
        <w:numPr>
          <w:ilvl w:val="0"/>
          <w:numId w:val="2"/>
        </w:numPr>
        <w:spacing w:before="40" w:after="40"/>
      </w:pPr>
      <w:r>
        <w:rPr>
          <w:rFonts w:ascii="Arial" w:cs="Arial" w:eastAsia="Arial" w:hAnsi="Arial"/>
          <w:color w:val="333333"/>
          <w:sz w:val="22"/>
          <w:szCs w:val="22"/>
        </w:rPr>
        <w:t xml:space="preserve">A technology partner that builds operational infrastructure to support it all</w:t>
      </w:r>
    </w:p>
    <w:p>
      <w:pPr>
        <w:spacing w:before="60" w:after="60"/>
      </w:pPr>
      <w:r>
        <w:t xml:space="preserve"/>
      </w:r>
    </w:p>
    <w:p>
      <w:pPr>
        <w:spacing w:before="60" w:after="60"/>
      </w:pPr>
      <w:r>
        <w:rPr>
          <w:rFonts w:ascii="Arial" w:cs="Arial" w:eastAsia="Arial" w:hAnsi="Arial"/>
          <w:color w:val="222222"/>
          <w:sz w:val="22"/>
          <w:szCs w:val="22"/>
        </w:rPr>
        <w:t xml:space="preserve">Rather than applying pre-designed packages, ATFRO designs custom systems for every client based on real diagnostic insight. This allows the company to serve organizations across diverse industries and organizational structures — tailoring solutions to the actual situation, not a template.</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Example: SaaS Startup Transformation</w:t>
      </w:r>
    </w:p>
    <w:p>
      <w:pPr>
        <w:spacing w:before="60" w:after="60"/>
      </w:pPr>
      <w:r>
        <w:rPr>
          <w:rFonts w:ascii="Arial" w:cs="Arial" w:eastAsia="Arial" w:hAnsi="Arial"/>
          <w:color w:val="222222"/>
          <w:sz w:val="22"/>
          <w:szCs w:val="22"/>
        </w:rPr>
        <w:t xml:space="preserve">The following case study illustrates how ATFRO's 4-Pillar Architecture was applied to help a SaaS company move from limited traction to a structured, scalable growth operation.</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Client Situation</w:t>
      </w:r>
    </w:p>
    <w:p>
      <w:pPr>
        <w:spacing w:before="60" w:after="60"/>
      </w:pPr>
      <w:r>
        <w:rPr>
          <w:rFonts w:ascii="Arial" w:cs="Arial" w:eastAsia="Arial" w:hAnsi="Arial"/>
          <w:color w:val="222222"/>
          <w:sz w:val="22"/>
          <w:szCs w:val="22"/>
        </w:rPr>
        <w:t xml:space="preserve">A SaaS startup approached ATFRO with a technically strong product that was struggling to gain meaningful market traction. The founding team had invested heavily in product development but lacked structured marketing systems, a defined sales pipeline, and a coherent brand narrative that could communicate their value to the right audience.</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Diagnostic Findings</w:t>
      </w:r>
    </w:p>
    <w:p>
      <w:pPr>
        <w:spacing w:before="60" w:after="60"/>
      </w:pPr>
      <w:r>
        <w:rPr>
          <w:rFonts w:ascii="Arial" w:cs="Arial" w:eastAsia="Arial" w:hAnsi="Arial"/>
          <w:color w:val="222222"/>
          <w:sz w:val="22"/>
          <w:szCs w:val="22"/>
        </w:rPr>
        <w:t xml:space="preserve">ATFRO's Diagnostic Audit identified three major structural gaps: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Inconsistent and uncoordinated marketing activity with no clear audience strategy</w:t>
      </w:r>
    </w:p>
    <w:p>
      <w:pPr>
        <w:pStyle w:val="ListParagraph"/>
        <w:numPr>
          <w:ilvl w:val="0"/>
          <w:numId w:val="2"/>
        </w:numPr>
        <w:spacing w:before="40" w:after="40"/>
      </w:pPr>
      <w:r>
        <w:rPr>
          <w:rFonts w:ascii="Arial" w:cs="Arial" w:eastAsia="Arial" w:hAnsi="Arial"/>
          <w:color w:val="333333"/>
          <w:sz w:val="22"/>
          <w:szCs w:val="22"/>
        </w:rPr>
        <w:t xml:space="preserve">No structured lead generation funnel — prospects were engaging but not converting</w:t>
      </w:r>
    </w:p>
    <w:p>
      <w:pPr>
        <w:pStyle w:val="ListParagraph"/>
        <w:numPr>
          <w:ilvl w:val="0"/>
          <w:numId w:val="2"/>
        </w:numPr>
        <w:spacing w:before="40" w:after="40"/>
      </w:pPr>
      <w:r>
        <w:rPr>
          <w:rFonts w:ascii="Arial" w:cs="Arial" w:eastAsia="Arial" w:hAnsi="Arial"/>
          <w:color w:val="333333"/>
          <w:sz w:val="22"/>
          <w:szCs w:val="22"/>
        </w:rPr>
        <w:t xml:space="preserve">A sales process entirely dependent on manual follow-ups, creating bottlenecks and lost opportunities</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ATFRO Intervention</w:t>
      </w:r>
    </w:p>
    <w:p>
      <w:pPr>
        <w:pStyle w:val="Heading3"/>
        <w:spacing w:before="200" w:after="80"/>
      </w:pPr>
      <w:r>
        <w:rPr>
          <w:rFonts w:ascii="Arial" w:cs="Arial" w:eastAsia="Arial" w:hAnsi="Arial"/>
          <w:b/>
          <w:bCs/>
          <w:color w:val="444444"/>
          <w:sz w:val="22"/>
          <w:szCs w:val="22"/>
        </w:rPr>
        <w:t xml:space="preserve">Technology</w:t>
      </w:r>
    </w:p>
    <w:p>
      <w:pPr>
        <w:pStyle w:val="ListParagraph"/>
        <w:numPr>
          <w:ilvl w:val="0"/>
          <w:numId w:val="2"/>
        </w:numPr>
        <w:spacing w:before="40" w:after="40"/>
      </w:pPr>
      <w:r>
        <w:rPr>
          <w:rFonts w:ascii="Arial" w:cs="Arial" w:eastAsia="Arial" w:hAnsi="Arial"/>
          <w:color w:val="333333"/>
          <w:sz w:val="22"/>
          <w:szCs w:val="22"/>
        </w:rPr>
        <w:t xml:space="preserve">CRM system implemented for structured lead tracking and pipeline visibility</w:t>
      </w:r>
    </w:p>
    <w:p>
      <w:pPr>
        <w:pStyle w:val="ListParagraph"/>
        <w:numPr>
          <w:ilvl w:val="0"/>
          <w:numId w:val="2"/>
        </w:numPr>
        <w:spacing w:before="40" w:after="40"/>
      </w:pPr>
      <w:r>
        <w:rPr>
          <w:rFonts w:ascii="Arial" w:cs="Arial" w:eastAsia="Arial" w:hAnsi="Arial"/>
          <w:color w:val="333333"/>
          <w:sz w:val="22"/>
          <w:szCs w:val="22"/>
        </w:rPr>
        <w:t xml:space="preserve">Automated follow-up workflows to eliminate manual coordination delays</w:t>
      </w:r>
    </w:p>
    <w:p>
      <w:pPr>
        <w:pStyle w:val="ListParagraph"/>
        <w:numPr>
          <w:ilvl w:val="0"/>
          <w:numId w:val="2"/>
        </w:numPr>
        <w:spacing w:before="40" w:after="40"/>
      </w:pPr>
      <w:r>
        <w:rPr>
          <w:rFonts w:ascii="Arial" w:cs="Arial" w:eastAsia="Arial" w:hAnsi="Arial"/>
          <w:color w:val="333333"/>
          <w:sz w:val="22"/>
          <w:szCs w:val="22"/>
        </w:rPr>
        <w:t xml:space="preserve">Performance monitoring dashboards to track key metrics in real time</w:t>
      </w:r>
    </w:p>
    <w:p>
      <w:pPr>
        <w:spacing w:before="60" w:after="60"/>
      </w:pPr>
      <w:r>
        <w:t xml:space="preserve"/>
      </w:r>
    </w:p>
    <w:p>
      <w:pPr>
        <w:pStyle w:val="Heading3"/>
        <w:spacing w:before="200" w:after="80"/>
      </w:pPr>
      <w:r>
        <w:rPr>
          <w:rFonts w:ascii="Arial" w:cs="Arial" w:eastAsia="Arial" w:hAnsi="Arial"/>
          <w:b/>
          <w:bCs/>
          <w:color w:val="444444"/>
          <w:sz w:val="22"/>
          <w:szCs w:val="22"/>
        </w:rPr>
        <w:t xml:space="preserve">Growth &amp; Marketing</w:t>
      </w:r>
    </w:p>
    <w:p>
      <w:pPr>
        <w:pStyle w:val="ListParagraph"/>
        <w:numPr>
          <w:ilvl w:val="0"/>
          <w:numId w:val="2"/>
        </w:numPr>
        <w:spacing w:before="40" w:after="40"/>
      </w:pPr>
      <w:r>
        <w:rPr>
          <w:rFonts w:ascii="Arial" w:cs="Arial" w:eastAsia="Arial" w:hAnsi="Arial"/>
          <w:color w:val="333333"/>
          <w:sz w:val="22"/>
          <w:szCs w:val="22"/>
        </w:rPr>
        <w:t xml:space="preserve">Content strategy developed and executed across relevant social platforms</w:t>
      </w:r>
    </w:p>
    <w:p>
      <w:pPr>
        <w:pStyle w:val="ListParagraph"/>
        <w:numPr>
          <w:ilvl w:val="0"/>
          <w:numId w:val="2"/>
        </w:numPr>
        <w:spacing w:before="40" w:after="40"/>
      </w:pPr>
      <w:r>
        <w:rPr>
          <w:rFonts w:ascii="Arial" w:cs="Arial" w:eastAsia="Arial" w:hAnsi="Arial"/>
          <w:color w:val="333333"/>
          <w:sz w:val="22"/>
          <w:szCs w:val="22"/>
        </w:rPr>
        <w:t xml:space="preserve">Targeted paid advertising campaigns launched with structured audience segmentation</w:t>
      </w:r>
    </w:p>
    <w:p>
      <w:pPr>
        <w:pStyle w:val="ListParagraph"/>
        <w:numPr>
          <w:ilvl w:val="0"/>
          <w:numId w:val="2"/>
        </w:numPr>
        <w:spacing w:before="40" w:after="40"/>
      </w:pPr>
      <w:r>
        <w:rPr>
          <w:rFonts w:ascii="Arial" w:cs="Arial" w:eastAsia="Arial" w:hAnsi="Arial"/>
          <w:color w:val="333333"/>
          <w:sz w:val="22"/>
          <w:szCs w:val="22"/>
        </w:rPr>
        <w:t xml:space="preserve">A conversion funnel designed from first awareness touchpoint through to trial and purchase</w:t>
      </w:r>
    </w:p>
    <w:p>
      <w:pPr>
        <w:spacing w:before="60" w:after="60"/>
      </w:pPr>
      <w:r>
        <w:t xml:space="preserve"/>
      </w:r>
    </w:p>
    <w:p>
      <w:pPr>
        <w:pStyle w:val="Heading3"/>
        <w:spacing w:before="200" w:after="80"/>
      </w:pPr>
      <w:r>
        <w:rPr>
          <w:rFonts w:ascii="Arial" w:cs="Arial" w:eastAsia="Arial" w:hAnsi="Arial"/>
          <w:b/>
          <w:bCs/>
          <w:color w:val="444444"/>
          <w:sz w:val="22"/>
          <w:szCs w:val="22"/>
        </w:rPr>
        <w:t xml:space="preserve">Brand &amp; Positioning</w:t>
      </w:r>
    </w:p>
    <w:p>
      <w:pPr>
        <w:pStyle w:val="ListParagraph"/>
        <w:numPr>
          <w:ilvl w:val="0"/>
          <w:numId w:val="2"/>
        </w:numPr>
        <w:spacing w:before="40" w:after="40"/>
      </w:pPr>
      <w:r>
        <w:rPr>
          <w:rFonts w:ascii="Arial" w:cs="Arial" w:eastAsia="Arial" w:hAnsi="Arial"/>
          <w:color w:val="333333"/>
          <w:sz w:val="22"/>
          <w:szCs w:val="22"/>
        </w:rPr>
        <w:t xml:space="preserve">Refined positioning to clearly differentiate the product within a competitive market</w:t>
      </w:r>
    </w:p>
    <w:p>
      <w:pPr>
        <w:pStyle w:val="ListParagraph"/>
        <w:numPr>
          <w:ilvl w:val="0"/>
          <w:numId w:val="2"/>
        </w:numPr>
        <w:spacing w:before="40" w:after="40"/>
      </w:pPr>
      <w:r>
        <w:rPr>
          <w:rFonts w:ascii="Arial" w:cs="Arial" w:eastAsia="Arial" w:hAnsi="Arial"/>
          <w:color w:val="333333"/>
          <w:sz w:val="22"/>
          <w:szCs w:val="22"/>
        </w:rPr>
        <w:t xml:space="preserve">A clear, consistent product narrative developed for the target buyer profile</w:t>
      </w:r>
    </w:p>
    <w:p>
      <w:pPr>
        <w:spacing w:before="60" w:after="60"/>
      </w:pPr>
      <w:r>
        <w:t xml:space="preserve"/>
      </w:r>
    </w:p>
    <w:p>
      <w:pPr>
        <w:pStyle w:val="Heading3"/>
        <w:spacing w:before="200" w:after="80"/>
      </w:pPr>
      <w:r>
        <w:rPr>
          <w:rFonts w:ascii="Arial" w:cs="Arial" w:eastAsia="Arial" w:hAnsi="Arial"/>
          <w:b/>
          <w:bCs/>
          <w:color w:val="444444"/>
          <w:sz w:val="22"/>
          <w:szCs w:val="22"/>
        </w:rPr>
        <w:t xml:space="preserve">Programs &amp; Experience</w:t>
      </w:r>
    </w:p>
    <w:p>
      <w:pPr>
        <w:pStyle w:val="ListParagraph"/>
        <w:numPr>
          <w:ilvl w:val="0"/>
          <w:numId w:val="2"/>
        </w:numPr>
        <w:spacing w:before="40" w:after="40"/>
      </w:pPr>
      <w:r>
        <w:rPr>
          <w:rFonts w:ascii="Arial" w:cs="Arial" w:eastAsia="Arial" w:hAnsi="Arial"/>
          <w:color w:val="333333"/>
          <w:sz w:val="22"/>
          <w:szCs w:val="22"/>
        </w:rPr>
        <w:t xml:space="preserve">Customer onboarding redesigned to reduce time-to-value for new users</w:t>
      </w:r>
    </w:p>
    <w:p>
      <w:pPr>
        <w:pStyle w:val="ListParagraph"/>
        <w:numPr>
          <w:ilvl w:val="0"/>
          <w:numId w:val="2"/>
        </w:numPr>
        <w:spacing w:before="40" w:after="40"/>
      </w:pPr>
      <w:r>
        <w:rPr>
          <w:rFonts w:ascii="Arial" w:cs="Arial" w:eastAsia="Arial" w:hAnsi="Arial"/>
          <w:color w:val="333333"/>
          <w:sz w:val="22"/>
          <w:szCs w:val="22"/>
        </w:rPr>
        <w:t xml:space="preserve">Customer success framework implemented to reduce early churn and improve retention</w:t>
      </w:r>
    </w:p>
    <w:p>
      <w:pPr>
        <w:spacing w:before="60" w:after="60"/>
      </w:pPr>
      <w:r>
        <w:t xml:space="preserve"/>
      </w:r>
    </w:p>
    <w:p>
      <w:pPr>
        <w:pStyle w:val="Heading2"/>
        <w:spacing w:before="280" w:after="100"/>
      </w:pPr>
      <w:r>
        <w:rPr>
          <w:rFonts w:ascii="Arial" w:cs="Arial" w:eastAsia="Arial" w:hAnsi="Arial"/>
          <w:b/>
          <w:bCs/>
          <w:color w:val="222222"/>
          <w:sz w:val="26"/>
          <w:szCs w:val="26"/>
        </w:rPr>
        <w:t xml:space="preserve">Outcome</w:t>
      </w:r>
    </w:p>
    <w:p>
      <w:pPr>
        <w:spacing w:before="60" w:after="60"/>
      </w:pPr>
      <w:r>
        <w:rPr>
          <w:rFonts w:ascii="Arial" w:cs="Arial" w:eastAsia="Arial" w:hAnsi="Arial"/>
          <w:color w:val="222222"/>
          <w:sz w:val="22"/>
          <w:szCs w:val="22"/>
        </w:rPr>
        <w:t xml:space="preserve">Within months of implementation, the startup experienced measurable improvements across the board — stronger lead generation, a more structured and visible sales pipeline, higher conversion efficiency, and greater clarity in how the brand was perceived in the market.</w:t>
      </w:r>
    </w:p>
    <w:p>
      <w:pPr>
        <w:spacing w:before="60" w:after="60"/>
      </w:pPr>
      <w:r>
        <w:t xml:space="preserve"/>
      </w:r>
    </w:p>
    <w:p>
      <w:pPr>
        <w:spacing w:before="60" w:after="60"/>
      </w:pPr>
      <w:r>
        <w:rPr>
          <w:rFonts w:ascii="Arial" w:cs="Arial" w:eastAsia="Arial" w:hAnsi="Arial"/>
          <w:color w:val="222222"/>
          <w:sz w:val="22"/>
          <w:szCs w:val="22"/>
        </w:rPr>
        <w:t xml:space="preserve">Perhaps most significantly, the founder was able to step back from day-to-day operational management and redirect focus toward product development and strategic growth — which is precisely the shift ATFRO is built to enable.</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How ATFRO Works</w:t>
      </w:r>
    </w:p>
    <w:p>
      <w:pPr>
        <w:spacing w:before="60" w:after="60"/>
      </w:pPr>
      <w:r>
        <w:rPr>
          <w:rFonts w:ascii="Arial" w:cs="Arial" w:eastAsia="Arial" w:hAnsi="Arial"/>
          <w:color w:val="222222"/>
          <w:sz w:val="22"/>
          <w:szCs w:val="22"/>
        </w:rPr>
        <w:t xml:space="preserve">ATFRO's operating culture is defined by two principles that run through everything the company does:</w:t>
      </w:r>
    </w:p>
    <w:p>
      <w:pPr>
        <w:spacing w:before="60" w:after="60"/>
      </w:pPr>
      <w:r>
        <w:t xml:space="preserve"/>
      </w:r>
    </w:p>
    <w:p>
      <w:pPr>
        <w:spacing w:before="80" w:after="80"/>
      </w:pPr>
      <w:r>
        <w:rPr>
          <w:rFonts w:ascii="Arial" w:cs="Arial" w:eastAsia="Arial" w:hAnsi="Arial"/>
          <w:b/>
          <w:bCs/>
          <w:color w:val="222222"/>
          <w:sz w:val="22"/>
          <w:szCs w:val="22"/>
        </w:rPr>
        <w:t xml:space="preserve">Research-Driven Thinking.  </w:t>
      </w:r>
      <w:r>
        <w:rPr>
          <w:rFonts w:ascii="Arial" w:cs="Arial" w:eastAsia="Arial" w:hAnsi="Arial"/>
          <w:color w:val="333333"/>
          <w:sz w:val="22"/>
          <w:szCs w:val="22"/>
        </w:rPr>
        <w:t xml:space="preserve">Every strategy begins with a structured analysis of the client's business ecosystem. ATFRO does not guess, assume, or rely on generic best practices. Understanding comes first.</w:t>
      </w:r>
    </w:p>
    <w:p>
      <w:pPr>
        <w:spacing w:before="80" w:after="80"/>
      </w:pPr>
      <w:r>
        <w:rPr>
          <w:rFonts w:ascii="Arial" w:cs="Arial" w:eastAsia="Arial" w:hAnsi="Arial"/>
          <w:b/>
          <w:bCs/>
          <w:color w:val="222222"/>
          <w:sz w:val="22"/>
          <w:szCs w:val="22"/>
        </w:rPr>
        <w:t xml:space="preserve">Execution-Focused Delivery.  </w:t>
      </w:r>
      <w:r>
        <w:rPr>
          <w:rFonts w:ascii="Arial" w:cs="Arial" w:eastAsia="Arial" w:hAnsi="Arial"/>
          <w:color w:val="333333"/>
          <w:sz w:val="22"/>
          <w:szCs w:val="22"/>
        </w:rPr>
        <w:t xml:space="preserve">Strategy without execution is just theory. ATFRO implements ideas through clear systems, measurable milestones, and continuous improvement — delivering outcomes, not presentations.</w:t>
      </w:r>
    </w:p>
    <w:p>
      <w:pPr>
        <w:pBdr>
          <w:bottom w:val="single" w:color="CCCCCC" w:sz="2" w:space="1"/>
        </w:pBdr>
        <w:spacing w:before="120" w:after="120"/>
      </w:pPr>
      <w:r>
        <w:t xml:space="preserve"/>
      </w:r>
    </w:p>
    <w:p>
      <w:pPr>
        <w:spacing w:before="60" w:after="60"/>
      </w:pPr>
      <w:r>
        <w:t xml:space="preserve"/>
      </w:r>
    </w:p>
    <w:p>
      <w:pPr>
        <w:pStyle w:val="Heading1"/>
        <w:pBdr>
          <w:bottom w:val="single" w:color="1A237E" w:sz="6" w:space="1"/>
        </w:pBdr>
        <w:spacing w:before="360" w:after="120"/>
      </w:pPr>
      <w:r>
        <w:rPr>
          <w:rFonts w:ascii="Arial" w:cs="Arial" w:eastAsia="Arial" w:hAnsi="Arial"/>
          <w:b/>
          <w:bCs/>
          <w:color w:val="1A237E"/>
          <w:sz w:val="34"/>
          <w:szCs w:val="34"/>
        </w:rPr>
        <w:t xml:space="preserve">Closing Perspective</w:t>
      </w:r>
    </w:p>
    <w:p>
      <w:pPr>
        <w:spacing w:before="60" w:after="60"/>
      </w:pPr>
      <w:r>
        <w:rPr>
          <w:rFonts w:ascii="Arial" w:cs="Arial" w:eastAsia="Arial" w:hAnsi="Arial"/>
          <w:color w:val="222222"/>
          <w:sz w:val="22"/>
          <w:szCs w:val="22"/>
        </w:rPr>
        <w:t xml:space="preserve">ATFRO exists to help businesses move from operational chaos to structured, sustainable growth. By combining deep research, strategic clarity, technology, and execution into one integrated system, the company enables founders and leadership teams to focus on their vision while the organization builds the systems it needs to scale.</w:t>
      </w:r>
    </w:p>
    <w:p>
      <w:pPr>
        <w:spacing w:before="60" w:after="60"/>
      </w:pPr>
      <w:r>
        <w:t xml:space="preserve"/>
      </w:r>
    </w:p>
    <w:p>
      <w:pPr>
        <w:spacing w:before="60" w:after="60"/>
      </w:pPr>
      <w:r>
        <w:rPr>
          <w:rFonts w:ascii="Arial" w:cs="Arial" w:eastAsia="Arial" w:hAnsi="Arial"/>
          <w:color w:val="222222"/>
          <w:sz w:val="22"/>
          <w:szCs w:val="22"/>
        </w:rPr>
        <w:t xml:space="preserve">The long-term ambition of ATFRO is straightforward: to help build brands that grow into industry leaders — and to be the partner that made it possible.</w:t>
      </w:r>
    </w:p>
    <w:p>
      <w:pPr>
        <w:spacing w:before="60" w:after="60"/>
      </w:pPr>
      <w:r>
        <w:t xml:space="preserve"/>
      </w:r>
    </w:p>
    <w:p>
      <w:pPr>
        <w:spacing w:before="200" w:after="200"/>
        <w:jc w:val="center"/>
      </w:pPr>
      <w:r>
        <w:rPr>
          <w:rFonts w:ascii="Arial" w:cs="Arial" w:eastAsia="Arial" w:hAnsi="Arial"/>
          <w:b/>
          <w:bCs/>
          <w:i/>
          <w:iCs/>
          <w:color w:val="1A237E"/>
          <w:sz w:val="26"/>
          <w:szCs w:val="26"/>
        </w:rPr>
        <w:t xml:space="preserve">The Brand That Builds Brands.</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100"/>
      <w:jc w:val="center"/>
    </w:pPr>
    <w:r>
      <w:rPr>
        <w:rFonts w:ascii="Arial" w:cs="Arial" w:eastAsia="Arial" w:hAnsi="Arial"/>
        <w:color w:val="999999"/>
        <w:sz w:val="16"/>
        <w:szCs w:val="16"/>
      </w:rPr>
      <w:t xml:space="preserve">Confidential — ATFRO Company Overview  |  Founded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spacing w:after="120"/>
    </w:pPr>
    <w:r>
      <w:rPr>
        <w:rFonts w:ascii="Arial" w:cs="Arial" w:eastAsia="Arial" w:hAnsi="Arial"/>
        <w:b/>
        <w:bCs/>
        <w:color w:val="1A237E"/>
        <w:sz w:val="18"/>
        <w:szCs w:val="18"/>
      </w:rPr>
      <w:t xml:space="preserve">ATFRO</w:t>
    </w:r>
    <w:r>
      <w:rPr>
        <w:rFonts w:ascii="Arial" w:cs="Arial" w:eastAsia="Arial" w:hAnsi="Arial"/>
        <w:color w:val="888888"/>
        <w:sz w:val="18"/>
        <w:szCs w:val="18"/>
      </w:rPr>
      <w:t xml:space="preserve">  |  The Brand That Builds Brands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37E"/>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2222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2026-03-12T20:22:54.689Z</dcterms:created>
  <dcterms:modified xsi:type="dcterms:W3CDTF">2026-03-12T20:22:54.690Z</dcterms:modified>
</cp:coreProperties>
</file>

<file path=docProps/custom.xml><?xml version="1.0" encoding="utf-8"?>
<Properties xmlns="http://schemas.openxmlformats.org/officeDocument/2006/custom-properties" xmlns:vt="http://schemas.openxmlformats.org/officeDocument/2006/docPropsVTypes"/>
</file>