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5EC01" w14:textId="77777777" w:rsidR="00751A76" w:rsidRDefault="00000000">
      <w:pPr>
        <w:pStyle w:val="FirstParagraph"/>
      </w:pPr>
      <w:r>
        <w:rPr>
          <w:b/>
          <w:bCs/>
        </w:rPr>
        <w:t>Title:</w:t>
      </w:r>
      <w:r>
        <w:t xml:space="preserve"> Passive Satellite Signal Defense and Triangulation System for National Signal Security</w:t>
      </w:r>
    </w:p>
    <w:p w14:paraId="65ABADF7" w14:textId="77777777" w:rsidR="00751A76" w:rsidRDefault="00000000">
      <w:pPr>
        <w:pStyle w:val="BodyText"/>
      </w:pPr>
      <w:r>
        <w:rPr>
          <w:b/>
          <w:bCs/>
        </w:rPr>
        <w:t>Author:</w:t>
      </w:r>
      <w:r>
        <w:t xml:space="preserve"> Sidhant Negi</w:t>
      </w:r>
    </w:p>
    <w:p w14:paraId="063DC123" w14:textId="77777777" w:rsidR="00751A76" w:rsidRDefault="00000000">
      <w:r>
        <w:pict w14:anchorId="3F231247">
          <v:rect id="_x0000_i1025" style="width:0;height:1.5pt" o:hralign="center" o:hrstd="t" o:hr="t"/>
        </w:pict>
      </w:r>
    </w:p>
    <w:p w14:paraId="0A271E7B" w14:textId="77777777" w:rsidR="00751A76" w:rsidRDefault="00000000">
      <w:pPr>
        <w:pStyle w:val="Heading3"/>
      </w:pPr>
      <w:bookmarkStart w:id="0" w:name="abstract"/>
      <w:r>
        <w:t>Abstract</w:t>
      </w:r>
    </w:p>
    <w:p w14:paraId="19C90218" w14:textId="77777777" w:rsidR="00751A76" w:rsidRDefault="00000000">
      <w:pPr>
        <w:pStyle w:val="FirstParagraph"/>
      </w:pPr>
      <w:r>
        <w:t xml:space="preserve">This white paper proposes a conceptual defense framework titled </w:t>
      </w:r>
      <w:r>
        <w:rPr>
          <w:b/>
          <w:bCs/>
        </w:rPr>
        <w:t>Passive Satellite Signal Defense and Triangulation System (PSSDTS)</w:t>
      </w:r>
      <w:r>
        <w:t>, designed to detect, classify, and localize unauthorized or foreign satellite transmissions. The system leverages passive radar monitoring, AI-based signal fingerprinting, encrypted frequency identification, and triangulation techniques. This initiative is crucial to reinforce national security in the electromagnetic and quantum communication domains.</w:t>
      </w:r>
    </w:p>
    <w:p w14:paraId="4F62090B" w14:textId="77777777" w:rsidR="00751A76" w:rsidRDefault="00000000">
      <w:r>
        <w:pict w14:anchorId="3F810130">
          <v:rect id="_x0000_i1026" style="width:0;height:1.5pt" o:hralign="center" o:hrstd="t" o:hr="t"/>
        </w:pict>
      </w:r>
    </w:p>
    <w:p w14:paraId="7F01B8EB" w14:textId="77777777" w:rsidR="00751A76" w:rsidRDefault="00000000">
      <w:pPr>
        <w:pStyle w:val="Heading3"/>
      </w:pPr>
      <w:bookmarkStart w:id="1" w:name="introduction"/>
      <w:bookmarkEnd w:id="0"/>
      <w:r>
        <w:t>1. Introduction</w:t>
      </w:r>
    </w:p>
    <w:p w14:paraId="00200BFB" w14:textId="77777777" w:rsidR="00751A76" w:rsidRDefault="00000000">
      <w:pPr>
        <w:pStyle w:val="FirstParagraph"/>
      </w:pPr>
      <w:r>
        <w:t>Satellite communication plays a vital role in modern defense, surveillance, and strategic systems. However, unauthorized or covert satellite signals — including encrypted, high-frequency, or quantum-layer messages — pose potential threats to national security. The need for a real-time, non-intrusive system to detect and respond to such threats is more pressing than ever.</w:t>
      </w:r>
    </w:p>
    <w:p w14:paraId="6878525B" w14:textId="77777777" w:rsidR="00751A76" w:rsidRDefault="00000000">
      <w:r>
        <w:pict w14:anchorId="53176EA5">
          <v:rect id="_x0000_i1027" style="width:0;height:1.5pt" o:hralign="center" o:hrstd="t" o:hr="t"/>
        </w:pict>
      </w:r>
    </w:p>
    <w:p w14:paraId="6AFC5369" w14:textId="77777777" w:rsidR="00751A76" w:rsidRDefault="00000000">
      <w:pPr>
        <w:pStyle w:val="Heading3"/>
      </w:pPr>
      <w:bookmarkStart w:id="2" w:name="proposed-solution-overview"/>
      <w:bookmarkEnd w:id="1"/>
      <w:r>
        <w:t>2. Proposed Solution Overview</w:t>
      </w:r>
    </w:p>
    <w:p w14:paraId="6D18D003" w14:textId="77777777" w:rsidR="00751A76" w:rsidRDefault="00000000">
      <w:pPr>
        <w:pStyle w:val="FirstParagraph"/>
      </w:pPr>
      <w:r>
        <w:t xml:space="preserve">The </w:t>
      </w:r>
      <w:r>
        <w:rPr>
          <w:b/>
          <w:bCs/>
        </w:rPr>
        <w:t>PSSDTS</w:t>
      </w:r>
      <w:r>
        <w:t xml:space="preserve"> works through the following layered components:</w:t>
      </w:r>
    </w:p>
    <w:p w14:paraId="6BF10071" w14:textId="77777777" w:rsidR="00751A76" w:rsidRDefault="00000000">
      <w:pPr>
        <w:pStyle w:val="Compact"/>
        <w:numPr>
          <w:ilvl w:val="0"/>
          <w:numId w:val="2"/>
        </w:numPr>
      </w:pPr>
      <w:r>
        <w:rPr>
          <w:b/>
          <w:bCs/>
        </w:rPr>
        <w:t>Frequency-Agnostic Radar Array</w:t>
      </w:r>
      <w:r>
        <w:t>: A passive radar system that scans all frequency bands for unknown or encrypted signals.</w:t>
      </w:r>
    </w:p>
    <w:p w14:paraId="17AAEAE9" w14:textId="77777777" w:rsidR="00751A76" w:rsidRDefault="00000000">
      <w:pPr>
        <w:pStyle w:val="Compact"/>
        <w:numPr>
          <w:ilvl w:val="0"/>
          <w:numId w:val="2"/>
        </w:numPr>
      </w:pPr>
      <w:r>
        <w:rPr>
          <w:b/>
          <w:bCs/>
        </w:rPr>
        <w:t>Encrypted Frequency Tagging</w:t>
      </w:r>
      <w:r>
        <w:t>: Friendly satellite signals are marked using unique frequency signatures (UFIDs) to avoid disruption.</w:t>
      </w:r>
    </w:p>
    <w:p w14:paraId="1302A9DD" w14:textId="77777777" w:rsidR="00751A76" w:rsidRDefault="00000000">
      <w:pPr>
        <w:pStyle w:val="Compact"/>
        <w:numPr>
          <w:ilvl w:val="0"/>
          <w:numId w:val="2"/>
        </w:numPr>
      </w:pPr>
      <w:r>
        <w:rPr>
          <w:b/>
          <w:bCs/>
        </w:rPr>
        <w:t>Signal Monitoring and Storage</w:t>
      </w:r>
      <w:r>
        <w:t>: Suspicious signals failing identity verification are captured, stored, and flagged for further inspection.</w:t>
      </w:r>
    </w:p>
    <w:p w14:paraId="683B461E" w14:textId="77777777" w:rsidR="00751A76" w:rsidRDefault="00000000">
      <w:pPr>
        <w:pStyle w:val="Compact"/>
        <w:numPr>
          <w:ilvl w:val="0"/>
          <w:numId w:val="2"/>
        </w:numPr>
      </w:pPr>
      <w:r>
        <w:rPr>
          <w:b/>
          <w:bCs/>
        </w:rPr>
        <w:t>Triangulation Without Response</w:t>
      </w:r>
      <w:r>
        <w:t>: Sender and receiver locations are computed using timing and direction of signal incidence without requiring active device participation.</w:t>
      </w:r>
    </w:p>
    <w:p w14:paraId="44FDEE00" w14:textId="77777777" w:rsidR="00751A76" w:rsidRDefault="00000000">
      <w:pPr>
        <w:pStyle w:val="Compact"/>
        <w:numPr>
          <w:ilvl w:val="0"/>
          <w:numId w:val="2"/>
        </w:numPr>
      </w:pPr>
      <w:r>
        <w:rPr>
          <w:b/>
          <w:bCs/>
        </w:rPr>
        <w:t>Location Request Frequency</w:t>
      </w:r>
      <w:r>
        <w:t>: Targeted frequency bursts are sent to extract receiver location via echo or frequency distortion analysis.</w:t>
      </w:r>
    </w:p>
    <w:p w14:paraId="5CA04E90" w14:textId="77777777" w:rsidR="00751A76" w:rsidRDefault="00000000">
      <w:r>
        <w:pict w14:anchorId="44FC9279">
          <v:rect id="_x0000_i1028" style="width:0;height:1.5pt" o:hralign="center" o:hrstd="t" o:hr="t"/>
        </w:pict>
      </w:r>
    </w:p>
    <w:p w14:paraId="0CF2DEFB" w14:textId="77777777" w:rsidR="00751A76" w:rsidRDefault="00000000">
      <w:pPr>
        <w:pStyle w:val="Heading3"/>
      </w:pPr>
      <w:bookmarkStart w:id="3" w:name="quantum-signal-handling"/>
      <w:bookmarkEnd w:id="2"/>
      <w:r>
        <w:lastRenderedPageBreak/>
        <w:t>3. Quantum Signal Handling</w:t>
      </w:r>
    </w:p>
    <w:p w14:paraId="5C60EF8A" w14:textId="77777777" w:rsidR="00751A76" w:rsidRDefault="00000000">
      <w:pPr>
        <w:pStyle w:val="FirstParagraph"/>
      </w:pPr>
      <w:r>
        <w:t>With the rise of quantum communication, signals that resist interception may still exhibit behavioral and physical traits that can be passively recorded. Monitoring signal entry zones, distortion patterns, and timing inconsistencies can help detect and localize such transmissions. While decryption may be impossible, source mapping remains feasible.</w:t>
      </w:r>
    </w:p>
    <w:p w14:paraId="0DD26F5B" w14:textId="77777777" w:rsidR="00751A76" w:rsidRDefault="00000000">
      <w:r>
        <w:pict w14:anchorId="288C0054">
          <v:rect id="_x0000_i1029" style="width:0;height:1.5pt" o:hralign="center" o:hrstd="t" o:hr="t"/>
        </w:pict>
      </w:r>
    </w:p>
    <w:p w14:paraId="5D06B0F3" w14:textId="77777777" w:rsidR="00751A76" w:rsidRDefault="00000000">
      <w:pPr>
        <w:pStyle w:val="Heading3"/>
      </w:pPr>
      <w:bookmarkStart w:id="4" w:name="hardware-architecture-extended"/>
      <w:bookmarkEnd w:id="3"/>
      <w:r>
        <w:t>4. Hardware Architecture (Extended)</w:t>
      </w:r>
    </w:p>
    <w:p w14:paraId="64BF51A3" w14:textId="77777777" w:rsidR="00751A76" w:rsidRDefault="00000000">
      <w:pPr>
        <w:pStyle w:val="FirstParagraph"/>
      </w:pPr>
      <w:r>
        <w:t>The architecture includes:</w:t>
      </w:r>
    </w:p>
    <w:p w14:paraId="1AABC19E" w14:textId="77777777" w:rsidR="00751A76" w:rsidRDefault="00000000">
      <w:pPr>
        <w:pStyle w:val="Compact"/>
        <w:numPr>
          <w:ilvl w:val="0"/>
          <w:numId w:val="3"/>
        </w:numPr>
      </w:pPr>
      <w:r>
        <w:t>Distributed radar stations across national territory</w:t>
      </w:r>
    </w:p>
    <w:p w14:paraId="4A2F9759" w14:textId="77777777" w:rsidR="00751A76" w:rsidRDefault="00000000">
      <w:pPr>
        <w:pStyle w:val="Compact"/>
        <w:numPr>
          <w:ilvl w:val="0"/>
          <w:numId w:val="3"/>
        </w:numPr>
      </w:pPr>
      <w:r>
        <w:t>AI-driven classification servers</w:t>
      </w:r>
    </w:p>
    <w:p w14:paraId="1ECE2014" w14:textId="77777777" w:rsidR="00751A76" w:rsidRDefault="00000000">
      <w:pPr>
        <w:pStyle w:val="Compact"/>
        <w:numPr>
          <w:ilvl w:val="0"/>
          <w:numId w:val="3"/>
        </w:numPr>
      </w:pPr>
      <w:r>
        <w:t>Secure data lakes for captured signal data</w:t>
      </w:r>
    </w:p>
    <w:p w14:paraId="64B16493" w14:textId="77777777" w:rsidR="00751A76" w:rsidRDefault="00000000">
      <w:pPr>
        <w:pStyle w:val="Compact"/>
        <w:numPr>
          <w:ilvl w:val="0"/>
          <w:numId w:val="3"/>
        </w:numPr>
      </w:pPr>
      <w:r>
        <w:t>Satellite-compatible signal sensors</w:t>
      </w:r>
    </w:p>
    <w:p w14:paraId="046C35EB" w14:textId="77777777" w:rsidR="00751A76" w:rsidRDefault="00000000">
      <w:pPr>
        <w:pStyle w:val="FirstParagraph"/>
      </w:pPr>
      <w:r>
        <w:rPr>
          <w:b/>
          <w:bCs/>
        </w:rPr>
        <w:t>New Enhancement:</w:t>
      </w:r>
      <w:r>
        <w:t xml:space="preserve"> To extend national signal intelligence capabilities, the system will incorporate </w:t>
      </w:r>
      <w:r>
        <w:rPr>
          <w:b/>
          <w:bCs/>
        </w:rPr>
        <w:t>long-range radar arrays</w:t>
      </w:r>
      <w:r>
        <w:t xml:space="preserve"> strategically positioned across different regions. These radars enable:</w:t>
      </w:r>
    </w:p>
    <w:p w14:paraId="465D3C08" w14:textId="77777777" w:rsidR="00751A76" w:rsidRDefault="00000000">
      <w:pPr>
        <w:pStyle w:val="Compact"/>
        <w:numPr>
          <w:ilvl w:val="0"/>
          <w:numId w:val="4"/>
        </w:numPr>
      </w:pPr>
      <w:r>
        <w:t>Monitoring of signal activity beyond borders</w:t>
      </w:r>
    </w:p>
    <w:p w14:paraId="01D4D993" w14:textId="77777777" w:rsidR="00751A76" w:rsidRDefault="00000000">
      <w:pPr>
        <w:pStyle w:val="Compact"/>
        <w:numPr>
          <w:ilvl w:val="0"/>
          <w:numId w:val="4"/>
        </w:numPr>
      </w:pPr>
      <w:r>
        <w:t>Pre-emptive detection of foreign quantum signals</w:t>
      </w:r>
    </w:p>
    <w:p w14:paraId="5DAB87A2" w14:textId="77777777" w:rsidR="00751A76" w:rsidRDefault="00000000">
      <w:pPr>
        <w:pStyle w:val="Compact"/>
        <w:numPr>
          <w:ilvl w:val="0"/>
          <w:numId w:val="4"/>
        </w:numPr>
      </w:pPr>
      <w:r>
        <w:t>Tracking encrypted satellite bursts before territorial entry</w:t>
      </w:r>
    </w:p>
    <w:p w14:paraId="187F4AA4" w14:textId="77777777" w:rsidR="00751A76" w:rsidRDefault="00000000">
      <w:pPr>
        <w:pStyle w:val="FirstParagraph"/>
      </w:pPr>
      <w:r>
        <w:rPr>
          <w:b/>
          <w:bCs/>
        </w:rPr>
        <w:t>Multi-Node Radar Integration:</w:t>
      </w:r>
      <w:r>
        <w:t xml:space="preserve"> By deploying multiple long-range radars and integrating their data feeds, a wide-area electromagnetic surveillance grid can be established. This network improves coverage, resolution, and precision of source triangulation. The radar grid will also be cross-compatible with:</w:t>
      </w:r>
    </w:p>
    <w:p w14:paraId="665F3890" w14:textId="77777777" w:rsidR="00751A76" w:rsidRDefault="00000000">
      <w:pPr>
        <w:pStyle w:val="Compact"/>
        <w:numPr>
          <w:ilvl w:val="0"/>
          <w:numId w:val="5"/>
        </w:numPr>
      </w:pPr>
      <w:r>
        <w:t>ELINT platforms</w:t>
      </w:r>
    </w:p>
    <w:p w14:paraId="6E09D4FC" w14:textId="77777777" w:rsidR="00751A76" w:rsidRDefault="00000000">
      <w:pPr>
        <w:pStyle w:val="Compact"/>
        <w:numPr>
          <w:ilvl w:val="0"/>
          <w:numId w:val="5"/>
        </w:numPr>
      </w:pPr>
      <w:r>
        <w:t>DRDO radar infrastructure</w:t>
      </w:r>
    </w:p>
    <w:p w14:paraId="0A3CBE3D" w14:textId="77777777" w:rsidR="00751A76" w:rsidRDefault="00000000">
      <w:pPr>
        <w:pStyle w:val="Compact"/>
        <w:numPr>
          <w:ilvl w:val="0"/>
          <w:numId w:val="5"/>
        </w:numPr>
      </w:pPr>
      <w:r>
        <w:t>Maritime and aerospace surveillance systems</w:t>
      </w:r>
    </w:p>
    <w:p w14:paraId="575AD2D8" w14:textId="77777777" w:rsidR="00751A76" w:rsidRDefault="00000000">
      <w:pPr>
        <w:pStyle w:val="FirstParagraph"/>
      </w:pPr>
      <w:r>
        <w:rPr>
          <w:b/>
          <w:bCs/>
        </w:rPr>
        <w:t>Stealth Aircraft Detection:</w:t>
      </w:r>
      <w:r>
        <w:t xml:space="preserve"> With advanced signal triangulation and wide-spectrum passive detection, this system renders stealth aircraft less effective. Even if not directly visible via conventional radar, the aircraft’s communication or navigation signals can be captured and used to estimate its presence and location.</w:t>
      </w:r>
    </w:p>
    <w:p w14:paraId="52579A82" w14:textId="77777777" w:rsidR="00751A76" w:rsidRDefault="00000000">
      <w:pPr>
        <w:pStyle w:val="BodyText"/>
      </w:pPr>
      <w:r>
        <w:rPr>
          <w:b/>
          <w:bCs/>
        </w:rPr>
        <w:t>Unpenetrable Dome Layer:</w:t>
      </w:r>
      <w:r>
        <w:t xml:space="preserve"> This system, if fully developed and deployed, would function as a signal shield—a non-destructive, preemptive defense against both kinetic and non-kinetic satellite threats. It could form an impenetrable dome of electronic awareness and signal superiority.</w:t>
      </w:r>
    </w:p>
    <w:p w14:paraId="05CF589A" w14:textId="77777777" w:rsidR="00751A76" w:rsidRDefault="00000000">
      <w:r>
        <w:pict w14:anchorId="1DF55E39">
          <v:rect id="_x0000_i1030" style="width:0;height:1.5pt" o:hralign="center" o:hrstd="t" o:hr="t"/>
        </w:pict>
      </w:r>
    </w:p>
    <w:p w14:paraId="7E86CA95" w14:textId="77777777" w:rsidR="00751A76" w:rsidRDefault="00000000">
      <w:pPr>
        <w:pStyle w:val="Heading3"/>
      </w:pPr>
      <w:bookmarkStart w:id="5" w:name="system-effectiveness"/>
      <w:bookmarkEnd w:id="4"/>
      <w:r>
        <w:lastRenderedPageBreak/>
        <w:t>5. System Effectiveness</w:t>
      </w:r>
    </w:p>
    <w:p w14:paraId="1416B0A4" w14:textId="77777777" w:rsidR="00751A76" w:rsidRDefault="00000000">
      <w:pPr>
        <w:pStyle w:val="FirstParagraph"/>
      </w:pPr>
      <w:r>
        <w:t>The system improves upon current methods in the following ways:</w:t>
      </w:r>
    </w:p>
    <w:p w14:paraId="45833674" w14:textId="77777777" w:rsidR="00751A76" w:rsidRDefault="00000000">
      <w:pPr>
        <w:pStyle w:val="Compact"/>
        <w:numPr>
          <w:ilvl w:val="0"/>
          <w:numId w:val="6"/>
        </w:numPr>
      </w:pPr>
      <w:r>
        <w:rPr>
          <w:b/>
          <w:bCs/>
        </w:rPr>
        <w:t>Non-intrusive</w:t>
      </w:r>
      <w:r>
        <w:t>: No active probing; stealth detection</w:t>
      </w:r>
    </w:p>
    <w:p w14:paraId="55CCE6CB" w14:textId="77777777" w:rsidR="00751A76" w:rsidRDefault="00000000">
      <w:pPr>
        <w:pStyle w:val="Compact"/>
        <w:numPr>
          <w:ilvl w:val="0"/>
          <w:numId w:val="6"/>
        </w:numPr>
      </w:pPr>
      <w:r>
        <w:rPr>
          <w:b/>
          <w:bCs/>
        </w:rPr>
        <w:t>AI-enhanced</w:t>
      </w:r>
      <w:r>
        <w:t>: Detects patterns and anomalies at scale</w:t>
      </w:r>
    </w:p>
    <w:p w14:paraId="30BECDBE" w14:textId="77777777" w:rsidR="00751A76" w:rsidRDefault="00000000">
      <w:pPr>
        <w:pStyle w:val="Compact"/>
        <w:numPr>
          <w:ilvl w:val="0"/>
          <w:numId w:val="6"/>
        </w:numPr>
      </w:pPr>
      <w:r>
        <w:rPr>
          <w:b/>
          <w:bCs/>
        </w:rPr>
        <w:t>Location Intelligence</w:t>
      </w:r>
      <w:r>
        <w:t>: Triangulates without needing sender/receiver response</w:t>
      </w:r>
    </w:p>
    <w:p w14:paraId="22E7BD41" w14:textId="77777777" w:rsidR="00751A76" w:rsidRDefault="00000000">
      <w:pPr>
        <w:pStyle w:val="Compact"/>
        <w:numPr>
          <w:ilvl w:val="0"/>
          <w:numId w:val="6"/>
        </w:numPr>
      </w:pPr>
      <w:r>
        <w:rPr>
          <w:b/>
          <w:bCs/>
        </w:rPr>
        <w:t>Integrative</w:t>
      </w:r>
      <w:r>
        <w:t>: Can plug into existing national infrastructure</w:t>
      </w:r>
    </w:p>
    <w:p w14:paraId="2F54282D" w14:textId="77777777" w:rsidR="00751A76" w:rsidRDefault="00000000">
      <w:pPr>
        <w:pStyle w:val="FirstParagraph"/>
      </w:pPr>
      <w:r>
        <w:t>This design is suitable for:</w:t>
      </w:r>
    </w:p>
    <w:p w14:paraId="4A961DB7" w14:textId="77777777" w:rsidR="00751A76" w:rsidRDefault="00000000">
      <w:pPr>
        <w:pStyle w:val="Compact"/>
        <w:numPr>
          <w:ilvl w:val="0"/>
          <w:numId w:val="7"/>
        </w:numPr>
      </w:pPr>
      <w:r>
        <w:t>Defense communication zones</w:t>
      </w:r>
    </w:p>
    <w:p w14:paraId="7BFEC760" w14:textId="77777777" w:rsidR="00751A76" w:rsidRDefault="00000000">
      <w:pPr>
        <w:pStyle w:val="Compact"/>
        <w:numPr>
          <w:ilvl w:val="0"/>
          <w:numId w:val="7"/>
        </w:numPr>
      </w:pPr>
      <w:r>
        <w:t>Cyber-physical protection grids</w:t>
      </w:r>
    </w:p>
    <w:p w14:paraId="78339C2B" w14:textId="77777777" w:rsidR="00751A76" w:rsidRDefault="00000000">
      <w:pPr>
        <w:pStyle w:val="Compact"/>
        <w:numPr>
          <w:ilvl w:val="0"/>
          <w:numId w:val="7"/>
        </w:numPr>
      </w:pPr>
      <w:r>
        <w:t>Strategic space intelligence missions</w:t>
      </w:r>
    </w:p>
    <w:p w14:paraId="6EFB05D8" w14:textId="77777777" w:rsidR="00751A76" w:rsidRDefault="00000000">
      <w:r>
        <w:pict w14:anchorId="692C8406">
          <v:rect id="_x0000_i1031" style="width:0;height:1.5pt" o:hralign="center" o:hrstd="t" o:hr="t"/>
        </w:pict>
      </w:r>
    </w:p>
    <w:p w14:paraId="2F1C22C9" w14:textId="77777777" w:rsidR="00751A76" w:rsidRDefault="00000000">
      <w:pPr>
        <w:pStyle w:val="Heading3"/>
      </w:pPr>
      <w:bookmarkStart w:id="6" w:name="implementation-considerations"/>
      <w:bookmarkEnd w:id="5"/>
      <w:r>
        <w:t>6. Implementation Considerations</w:t>
      </w:r>
    </w:p>
    <w:p w14:paraId="656F4179" w14:textId="77777777" w:rsidR="00751A76" w:rsidRDefault="00000000">
      <w:pPr>
        <w:pStyle w:val="FirstParagraph"/>
      </w:pPr>
      <w:r>
        <w:t>This is a high-concept strategic proposal. Implementation would require collaboration with national agencies and hardware research labs. Suggested phases:</w:t>
      </w:r>
    </w:p>
    <w:p w14:paraId="782FB198" w14:textId="77777777" w:rsidR="00751A76" w:rsidRDefault="00000000">
      <w:pPr>
        <w:pStyle w:val="Compact"/>
        <w:numPr>
          <w:ilvl w:val="0"/>
          <w:numId w:val="8"/>
        </w:numPr>
      </w:pPr>
      <w:r>
        <w:t>Phase I: Concept validation with signal simulation</w:t>
      </w:r>
    </w:p>
    <w:p w14:paraId="58BD10F9" w14:textId="77777777" w:rsidR="00751A76" w:rsidRDefault="00000000">
      <w:pPr>
        <w:pStyle w:val="Compact"/>
        <w:numPr>
          <w:ilvl w:val="0"/>
          <w:numId w:val="8"/>
        </w:numPr>
      </w:pPr>
      <w:r>
        <w:t>Phase II: Prototype radar node and AI classification unit</w:t>
      </w:r>
    </w:p>
    <w:p w14:paraId="68410AEE" w14:textId="77777777" w:rsidR="00751A76" w:rsidRDefault="00000000">
      <w:pPr>
        <w:pStyle w:val="Compact"/>
        <w:numPr>
          <w:ilvl w:val="0"/>
          <w:numId w:val="8"/>
        </w:numPr>
      </w:pPr>
      <w:r>
        <w:t>Phase III: Grid deployment with nationwide integration</w:t>
      </w:r>
    </w:p>
    <w:p w14:paraId="224D2A93" w14:textId="77777777" w:rsidR="00751A76" w:rsidRDefault="00000000">
      <w:pPr>
        <w:pStyle w:val="FirstParagraph"/>
      </w:pPr>
      <w:r>
        <w:rPr>
          <w:b/>
          <w:bCs/>
        </w:rPr>
        <w:t>Scope of Support Required</w:t>
      </w:r>
      <w:r>
        <w:t xml:space="preserve"> This proposal outlines the concept-level architecture. Development of this system would require support in terms of hardware prototyping, signal processing infrastructure, and security authorization—typically under the scope of the supporting organization’s mandate.</w:t>
      </w:r>
    </w:p>
    <w:p w14:paraId="05670247" w14:textId="77777777" w:rsidR="00751A76" w:rsidRDefault="00000000">
      <w:r>
        <w:pict w14:anchorId="6BD1D9C8">
          <v:rect id="_x0000_i1032" style="width:0;height:1.5pt" o:hralign="center" o:hrstd="t" o:hr="t"/>
        </w:pict>
      </w:r>
    </w:p>
    <w:p w14:paraId="5BCF0C19" w14:textId="77777777" w:rsidR="00751A76" w:rsidRDefault="00000000">
      <w:pPr>
        <w:pStyle w:val="Heading3"/>
      </w:pPr>
      <w:bookmarkStart w:id="7" w:name="cost-justification-and-strategic-value"/>
      <w:bookmarkEnd w:id="6"/>
      <w:r>
        <w:t>7. Cost Justification and Strategic Value</w:t>
      </w:r>
    </w:p>
    <w:p w14:paraId="310FFEAA" w14:textId="77777777" w:rsidR="00751A76" w:rsidRDefault="00000000">
      <w:pPr>
        <w:pStyle w:val="FirstParagraph"/>
      </w:pPr>
      <w:r>
        <w:rPr>
          <w:b/>
          <w:bCs/>
        </w:rPr>
        <w:t>Limitation:</w:t>
      </w:r>
      <w:r>
        <w:br/>
        <w:t>The system requires significant financial, infrastructural, and technological investment — including orbital satellite networks, AI infrastructure, long-range radar stations, and multi-domain integration.</w:t>
      </w:r>
    </w:p>
    <w:p w14:paraId="4DA98298" w14:textId="77777777" w:rsidR="00751A76" w:rsidRDefault="00000000">
      <w:pPr>
        <w:pStyle w:val="BodyText"/>
      </w:pPr>
      <w:r>
        <w:rPr>
          <w:b/>
          <w:bCs/>
        </w:rPr>
        <w:t>Counterpoint:</w:t>
      </w:r>
      <w:r>
        <w:br/>
        <w:t xml:space="preserve">In matters of </w:t>
      </w:r>
      <w:r>
        <w:rPr>
          <w:b/>
          <w:bCs/>
        </w:rPr>
        <w:t>national defense and sovereignty</w:t>
      </w:r>
      <w:r>
        <w:t xml:space="preserve">, especially in the context of rising </w:t>
      </w:r>
      <w:r>
        <w:rPr>
          <w:b/>
          <w:bCs/>
        </w:rPr>
        <w:t>quantum espionage, hypersonic threats</w:t>
      </w:r>
      <w:r>
        <w:t xml:space="preserve">, and </w:t>
      </w:r>
      <w:r>
        <w:rPr>
          <w:b/>
          <w:bCs/>
        </w:rPr>
        <w:t>satellite warfare</w:t>
      </w:r>
      <w:r>
        <w:t xml:space="preserve">, </w:t>
      </w:r>
      <w:r>
        <w:rPr>
          <w:b/>
          <w:bCs/>
        </w:rPr>
        <w:t>cost cannot be the limiting factor</w:t>
      </w:r>
      <w:r>
        <w:t xml:space="preserve">. The financial cost of implementing this system is </w:t>
      </w:r>
      <w:r>
        <w:rPr>
          <w:b/>
          <w:bCs/>
        </w:rPr>
        <w:t>far outweighed by the catastrophic cost of a successful enemy breach</w:t>
      </w:r>
      <w:r>
        <w:t>, be it digital or kinetic.</w:t>
      </w:r>
    </w:p>
    <w:p w14:paraId="7B03DBF4" w14:textId="77777777" w:rsidR="00751A76" w:rsidRDefault="00000000">
      <w:pPr>
        <w:pStyle w:val="BodyText"/>
      </w:pPr>
      <w:r>
        <w:t>Furthermore, investing in this system catalyzes:</w:t>
      </w:r>
    </w:p>
    <w:p w14:paraId="5E1A1E91" w14:textId="77777777" w:rsidR="00751A76" w:rsidRDefault="00000000">
      <w:pPr>
        <w:pStyle w:val="Compact"/>
        <w:numPr>
          <w:ilvl w:val="0"/>
          <w:numId w:val="9"/>
        </w:numPr>
      </w:pPr>
      <w:r>
        <w:lastRenderedPageBreak/>
        <w:t>Indigenous defense R&amp;D growth</w:t>
      </w:r>
    </w:p>
    <w:p w14:paraId="2B13957E" w14:textId="77777777" w:rsidR="00751A76" w:rsidRDefault="00000000">
      <w:pPr>
        <w:pStyle w:val="Compact"/>
        <w:numPr>
          <w:ilvl w:val="0"/>
          <w:numId w:val="9"/>
        </w:numPr>
      </w:pPr>
      <w:r>
        <w:t>New aerospace and AI capabilities</w:t>
      </w:r>
    </w:p>
    <w:p w14:paraId="295ABD12" w14:textId="77777777" w:rsidR="00751A76" w:rsidRDefault="00000000">
      <w:pPr>
        <w:pStyle w:val="Compact"/>
        <w:numPr>
          <w:ilvl w:val="0"/>
          <w:numId w:val="9"/>
        </w:numPr>
      </w:pPr>
      <w:r>
        <w:t>Deterrence posture equivalent to nuclear doctrine</w:t>
      </w:r>
    </w:p>
    <w:p w14:paraId="19141B28" w14:textId="77777777" w:rsidR="00751A76" w:rsidRDefault="00000000">
      <w:r>
        <w:pict w14:anchorId="6C9CB44E">
          <v:rect id="_x0000_i1033" style="width:0;height:1.5pt" o:hralign="center" o:hrstd="t" o:hr="t"/>
        </w:pict>
      </w:r>
    </w:p>
    <w:p w14:paraId="3362892D" w14:textId="77777777" w:rsidR="00751A76" w:rsidRDefault="00000000">
      <w:pPr>
        <w:pStyle w:val="Heading3"/>
      </w:pPr>
      <w:bookmarkStart w:id="8" w:name="conclusion"/>
      <w:bookmarkEnd w:id="7"/>
      <w:r>
        <w:t>8. Conclusion</w:t>
      </w:r>
    </w:p>
    <w:p w14:paraId="66354D4D" w14:textId="77777777" w:rsidR="00751A76" w:rsidRDefault="00000000">
      <w:pPr>
        <w:pStyle w:val="FirstParagraph"/>
      </w:pPr>
      <w:r>
        <w:t>This concept provides a defensible, forward-thinking framework for the detection and localization of unauthorized satellite communications. With the ability to integrate long-range radar networks and passive triangulation, the solution strengthens national defense against both electromagnetic and quantum-layer threats.</w:t>
      </w:r>
    </w:p>
    <w:p w14:paraId="25E36787" w14:textId="77777777" w:rsidR="00751A76" w:rsidRDefault="00000000">
      <w:r>
        <w:pict w14:anchorId="52BE0ED8">
          <v:rect id="_x0000_i1034" style="width:0;height:1.5pt" o:hralign="center" o:hrstd="t" o:hr="t"/>
        </w:pict>
      </w:r>
    </w:p>
    <w:p w14:paraId="200776BE" w14:textId="77777777" w:rsidR="00751A76" w:rsidRDefault="00000000">
      <w:pPr>
        <w:pStyle w:val="FirstParagraph"/>
      </w:pPr>
      <w:r>
        <w:rPr>
          <w:b/>
          <w:bCs/>
        </w:rPr>
        <w:t>Disclaimer:</w:t>
      </w:r>
      <w:r>
        <w:t xml:space="preserve"> This is an independent conceptual proposal. It is not affiliated with or endorsed by any government agency or defense organization.</w:t>
      </w:r>
    </w:p>
    <w:p w14:paraId="5963228D" w14:textId="77777777" w:rsidR="00751A76" w:rsidRDefault="00000000">
      <w:r>
        <w:pict w14:anchorId="604C4DB5">
          <v:rect id="_x0000_i1035" style="width:0;height:1.5pt" o:hralign="center" o:hrstd="t" o:hr="t"/>
        </w:pict>
      </w:r>
    </w:p>
    <w:p w14:paraId="4B3158A8" w14:textId="77777777" w:rsidR="00751A76" w:rsidRDefault="00000000">
      <w:pPr>
        <w:pStyle w:val="FirstParagraph"/>
      </w:pPr>
      <w:r>
        <w:rPr>
          <w:b/>
          <w:bCs/>
        </w:rPr>
        <w:t>Prepared by:</w:t>
      </w:r>
      <w:r>
        <w:br/>
        <w:t>Sidhant Negi</w:t>
      </w:r>
      <w:bookmarkEnd w:id="8"/>
    </w:p>
    <w:sectPr w:rsidR="00751A7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4F61B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834AF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FB240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8864424">
    <w:abstractNumId w:val="0"/>
  </w:num>
  <w:num w:numId="2" w16cid:durableId="903881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8745697">
    <w:abstractNumId w:val="1"/>
  </w:num>
  <w:num w:numId="4" w16cid:durableId="1948389730">
    <w:abstractNumId w:val="1"/>
  </w:num>
  <w:num w:numId="5" w16cid:durableId="771824101">
    <w:abstractNumId w:val="1"/>
  </w:num>
  <w:num w:numId="6" w16cid:durableId="2108648117">
    <w:abstractNumId w:val="1"/>
  </w:num>
  <w:num w:numId="7" w16cid:durableId="212472876">
    <w:abstractNumId w:val="1"/>
  </w:num>
  <w:num w:numId="8" w16cid:durableId="479615306">
    <w:abstractNumId w:val="1"/>
  </w:num>
  <w:num w:numId="9" w16cid:durableId="1047878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76"/>
    <w:rsid w:val="004737CA"/>
    <w:rsid w:val="00751A76"/>
    <w:rsid w:val="009B734E"/>
    <w:rsid w:val="00BA78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4B3F"/>
  <w15:docId w15:val="{FFA2DB53-2FF5-4BBD-9E86-1C0F0B42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5208</Characters>
  <Application>Microsoft Office Word</Application>
  <DocSecurity>0</DocSecurity>
  <Lines>43</Lines>
  <Paragraphs>12</Paragraphs>
  <ScaleCrop>false</ScaleCrop>
  <Company>HP</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SIDHANT NEGI</dc:creator>
  <cp:keywords/>
  <cp:lastModifiedBy>SIDHANT NEGI</cp:lastModifiedBy>
  <cp:revision>2</cp:revision>
  <dcterms:created xsi:type="dcterms:W3CDTF">2025-06-14T05:27:00Z</dcterms:created>
  <dcterms:modified xsi:type="dcterms:W3CDTF">2025-06-14T05:27:00Z</dcterms:modified>
</cp:coreProperties>
</file>