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Environment Promotion &amp; Deployment Strategy</w:t>
      </w:r>
    </w:p>
    <w:p>
      <w:pPr>
        <w:spacing w:after="120"/>
        <w:jc w:val="left"/>
      </w:pPr>
      <w:r>
        <w:t xml:space="preserve">This document outlines the DevOps and Infrastructure strategy for the CryptoCompanion platform, satisfying the </w:t>
      </w:r>
      <w:r>
        <w:rPr>
          <w:b/>
          <w:bCs/>
        </w:rPr>
        <w:t xml:space="preserve">Review II</w:t>
      </w:r>
      <w:r>
        <w:t xml:space="preserve"> requirements for </w:t>
      </w:r>
      <w:r>
        <w:rPr>
          <w:b/>
          <w:bCs/>
        </w:rPr>
        <w:t xml:space="preserve">Containerization &amp; Orchestration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Environment Promotion (Dev → Prod)</w:t>
      </w:r>
    </w:p>
    <w:p>
      <w:pPr>
        <w:spacing w:after="120"/>
        <w:jc w:val="left"/>
      </w:pPr>
      <w:r>
        <w:t xml:space="preserve">The platform follows a standard containerized promotion flow: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37"/>
        <w:gridCol w:w="2316"/>
        <w:gridCol w:w="2316"/>
        <w:gridCol w:w="29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Infrastructure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registry / Context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Development</w:t>
            </w:r>
          </w:p>
        </w:tc>
        <w:tc>
          <w:p>
            <w:pPr>
              <w:jc w:val="left"/>
            </w:pPr>
            <w:r>
              <w:t xml:space="preserve">Local Machine / Docker Desktop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docker.io</w:t>
            </w:r>
            <w:r>
              <w:t xml:space="preserve"> (local)</w:t>
            </w:r>
          </w:p>
        </w:tc>
        <w:tc>
          <w:p>
            <w:pPr>
              <w:jc w:val="left"/>
            </w:pPr>
            <w:r>
              <w:t xml:space="preserve">Local testing of API endpoints and DB migrations.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Testing/Staging</w:t>
            </w:r>
          </w:p>
        </w:tc>
        <w:tc>
          <w:p>
            <w:pPr>
              <w:jc w:val="left"/>
            </w:pPr>
            <w:r>
              <w:t xml:space="preserve">Azure Resource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ACR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cryptocompanionacr7638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Pre-deployment validation of the container image.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Production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Azure Kubernetes Service (AKS)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AKS Cluster</w:t>
            </w:r>
          </w:p>
        </w:tc>
        <w:tc>
          <w:p>
            <w:pPr>
              <w:jc w:val="left"/>
            </w:pPr>
            <w:r>
              <w:t xml:space="preserve">Live hosting with high availability and automated scaling.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Infrastructure as Code (IaC)</w:t>
      </w:r>
    </w:p>
    <w:p>
      <w:pPr>
        <w:spacing w:after="120"/>
        <w:jc w:val="left"/>
      </w:pPr>
      <w:r>
        <w:t xml:space="preserve">All cloud resources are managed using </w:t>
      </w:r>
      <w:r>
        <w:rPr>
          <w:b/>
          <w:bCs/>
        </w:rPr>
        <w:t xml:space="preserve">Terraform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main.tf</w:t>
      </w:r>
      <w:r>
        <w:t xml:space="preserve">). This ensures that the environment can be recreated identically in any Azure region.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Resource Group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rg-cryptocompanion-prod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Orchestrator</w:t>
      </w:r>
      <w:r>
        <w:t xml:space="preserve">: Azure Kubernetes Service (AKS)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Image Hosting</w:t>
      </w:r>
      <w:r>
        <w:t xml:space="preserve">: Azure Container Registry (ACR)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CI/CD Orchestration</w:t>
      </w:r>
    </w:p>
    <w:p>
      <w:pPr>
        <w:spacing w:after="120"/>
        <w:jc w:val="left"/>
      </w:pPr>
      <w:r>
        <w:t xml:space="preserve">We utilize </w:t>
      </w:r>
      <w:r>
        <w:rPr>
          <w:b/>
          <w:bCs/>
        </w:rPr>
        <w:t xml:space="preserve">GitHub Actions</w:t>
      </w:r>
      <w:r>
        <w:t xml:space="preserve"> for the automation pipeline: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Continuous Integration (CI)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Triggered on push to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Steps: Checkout → .NET Build → Docker Build → ACR Push.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Continuous Deployment (CD)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Triggered after successful CI.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Steps: Get K8s Credentials → </w:t>
      </w:r>
      <w:r>
        <w:rPr>
          <w:rFonts w:ascii="Courier New" w:cs="Courier New" w:eastAsia="Courier New" w:hAnsi="Courier New"/>
          <w:shd w:fill="F1F5F9" w:color="auto" w:val="clear"/>
        </w:rPr>
        <w:t xml:space="preserve">kubectl apply</w:t>
      </w:r>
      <w:r>
        <w:t xml:space="preserve"> (using </w:t>
      </w:r>
      <w:r>
        <w:rPr>
          <w:rFonts w:ascii="Courier New" w:cs="Courier New" w:eastAsia="Courier New" w:hAnsi="Courier New"/>
          <w:shd w:fill="F1F5F9" w:color="auto" w:val="clear"/>
        </w:rPr>
        <w:t xml:space="preserve">k8s-deployment.yaml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Configuration Management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Secrets</w:t>
      </w:r>
      <w:r>
        <w:t xml:space="preserve">: API Keys and Connection Strings are managed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appsettings.json</w:t>
      </w:r>
      <w:r>
        <w:t xml:space="preserve"> (for demo purposes) and can be promoted to </w:t>
      </w:r>
      <w:r>
        <w:rPr>
          <w:b/>
          <w:bCs/>
        </w:rPr>
        <w:t xml:space="preserve">Kubernetes Secrets</w:t>
      </w:r>
      <w:r>
        <w:t xml:space="preserve"> for production security.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Scaling</w:t>
      </w:r>
      <w:r>
        <w:t xml:space="preserve">: Managed by the AKS ReplicaSets (currently set to 2 replicas for the API).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2026-04-17T10:42:20.220Z</dcterms:created>
  <dcterms:modified xsi:type="dcterms:W3CDTF">2026-04-17T10:42:20.221Z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