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4E79"/>
          <w:sz w:val="52"/>
          <w:szCs w:val="52"/>
        </w:rPr>
        <w:t xml:space="preserve">AI Resume Screening System</w:t>
      </w:r>
    </w:p>
    <w:p>
      <w:pPr>
        <w:spacing w:after="400"/>
        <w:jc w:val="center"/>
      </w:pPr>
      <w:r>
        <w:rPr>
          <w:b/>
          <w:bCs/>
          <w:color w:val="595959"/>
          <w:sz w:val="34"/>
          <w:szCs w:val="34"/>
        </w:rPr>
        <w:t xml:space="preserve">Week 2: Data Cleaning and Transformation Documentation</w:t>
      </w:r>
    </w:p>
    <w:p>
      <w:pPr>
        <w:pBdr>
          <w:top w:val="single" w:color="2E7D32" w:sz="6"/>
          <w:bottom w:val="single" w:color="2E7D32" w:sz="6"/>
        </w:pBdr>
        <w:spacing w:after="120" w:before="120"/>
        <w:jc w:val="center"/>
      </w:pPr>
      <w:r>
        <w:rPr>
          <w:b/>
          <w:bCs/>
          <w:color w:val="2E7D32"/>
          <w:sz w:val="26"/>
          <w:szCs w:val="26"/>
        </w:rPr>
        <w:t xml:space="preserve">Task 2 of 4</w:t>
      </w:r>
    </w:p>
    <w:p>
      <w:pPr>
        <w:spacing w:before="800"/>
        <w:jc w:val="center"/>
      </w:pPr>
      <w:r>
        <w:rPr>
          <w:color w:val="595959"/>
          <w:sz w:val="22"/>
          <w:szCs w:val="22"/>
        </w:rPr>
        <w:t xml:space="preserve">Virtual Data Science Apprentice — Python Specialist Intern</w:t>
      </w:r>
    </w:p>
    <w:p>
      <w:pPr>
        <w:jc w:val="center"/>
      </w:pPr>
      <w:r>
        <w:rPr>
          <w:color w:val="595959"/>
          <w:sz w:val="22"/>
          <w:szCs w:val="22"/>
        </w:rPr>
        <w:t xml:space="preserve">Intern: [Your Name]</w:t>
      </w:r>
    </w:p>
    <w:p>
      <w:pPr>
        <w:jc w:val="center"/>
      </w:pPr>
      <w:r>
        <w:rPr>
          <w:color w:val="595959"/>
          <w:sz w:val="22"/>
          <w:szCs w:val="22"/>
        </w:rPr>
        <w:t xml:space="preserve">Duration: 18-Sep-2026 to 16-Oct-2026</w:t>
      </w:r>
    </w:p>
    <w:p>
      <w:r>
        <w:br w:type="page"/>
      </w:r>
    </w:p>
    <w:p>
      <w:pPr>
        <w:pStyle w:val="Heading1"/>
        <w:pBdr>
          <w:bottom w:val="single" w:color="1F4E79" w:sz="6"/>
        </w:pBdr>
        <w:spacing w:after="180" w:before="360"/>
      </w:pPr>
      <w:r>
        <w:rPr>
          <w:b/>
          <w:bCs/>
          <w:color w:val="1F4E79"/>
          <w:sz w:val="30"/>
          <w:szCs w:val="30"/>
        </w:rPr>
        <w:t xml:space="preserve">1. Introduction</w:t>
      </w:r>
    </w:p>
    <w:p>
      <w:pPr>
        <w:spacing w:after="160" w:line="276"/>
      </w:pPr>
      <w:r>
        <w:rPr>
          <w:sz w:val="22"/>
          <w:szCs w:val="22"/>
        </w:rPr>
        <w:t xml:space="preserve">Week 1 selected the Kaggle Resume Dataset (category-labeled resumes) and the LinkedIn Job Postings dataset as the primary data sources for the AI Resume Screening System, and defined the overall analytical workflow. This document details the data cleaning and transformation strategy that converts the raw, inconsistent resume text into a structured, model-ready form. The plan below covers deduplication, missing-value handling, text normalization, outlier treatment, and feature scaling, along with the specific Python libraries used for each step.</w:t>
      </w:r>
    </w:p>
    <w:p>
      <w:pPr>
        <w:pStyle w:val="Heading1"/>
        <w:pBdr>
          <w:bottom w:val="single" w:color="1F4E79" w:sz="6"/>
        </w:pBdr>
        <w:spacing w:after="180" w:before="360"/>
      </w:pPr>
      <w:r>
        <w:rPr>
          <w:b/>
          <w:bCs/>
          <w:color w:val="1F4E79"/>
          <w:sz w:val="30"/>
          <w:szCs w:val="30"/>
        </w:rPr>
        <w:t xml:space="preserve">2. Overview of Data Quality Issues in Raw Resumes</w:t>
      </w:r>
    </w:p>
    <w:p>
      <w:pPr>
        <w:pStyle w:val="ListParagraph"/>
        <w:numPr>
          <w:ilvl w:val="0"/>
          <w:numId w:val="2"/>
        </w:numPr>
        <w:spacing w:after="90" w:line="276"/>
      </w:pPr>
      <w:r>
        <w:rPr>
          <w:sz w:val="22"/>
          <w:szCs w:val="22"/>
        </w:rPr>
        <w:t xml:space="preserve">Duplicate or near-duplicate resumes (the same candidate submitted twice, or template resumes with minor edits).</w:t>
      </w:r>
    </w:p>
    <w:p>
      <w:pPr>
        <w:pStyle w:val="ListParagraph"/>
        <w:numPr>
          <w:ilvl w:val="0"/>
          <w:numId w:val="2"/>
        </w:numPr>
        <w:spacing w:after="90" w:line="276"/>
      </w:pPr>
      <w:r>
        <w:rPr>
          <w:sz w:val="22"/>
          <w:szCs w:val="22"/>
        </w:rPr>
        <w:t xml:space="preserve">Missing fields — some records lack a clearly separable "Skills" or "Experience" section, or the category label is blank.</w:t>
      </w:r>
    </w:p>
    <w:p>
      <w:pPr>
        <w:pStyle w:val="ListParagraph"/>
        <w:numPr>
          <w:ilvl w:val="0"/>
          <w:numId w:val="2"/>
        </w:numPr>
        <w:spacing w:after="90" w:line="276"/>
      </w:pPr>
      <w:r>
        <w:rPr>
          <w:sz w:val="22"/>
          <w:szCs w:val="22"/>
        </w:rPr>
        <w:t xml:space="preserve">Inconsistent formatting — bullet characters, tabs, multiple whitespace characters, and page-break artifacts left over from PDF extraction.</w:t>
      </w:r>
    </w:p>
    <w:p>
      <w:pPr>
        <w:pStyle w:val="ListParagraph"/>
        <w:numPr>
          <w:ilvl w:val="0"/>
          <w:numId w:val="2"/>
        </w:numPr>
        <w:spacing w:after="90" w:line="276"/>
      </w:pPr>
      <w:r>
        <w:rPr>
          <w:sz w:val="22"/>
          <w:szCs w:val="22"/>
        </w:rPr>
        <w:t xml:space="preserve">Encoding issues — non-UTF-8 characters, smart quotes, and control characters introduced during PDF-to-text conversion.</w:t>
      </w:r>
    </w:p>
    <w:p>
      <w:pPr>
        <w:pStyle w:val="ListParagraph"/>
        <w:numPr>
          <w:ilvl w:val="0"/>
          <w:numId w:val="2"/>
        </w:numPr>
        <w:spacing w:after="90" w:line="276"/>
      </w:pPr>
      <w:r>
        <w:rPr>
          <w:sz w:val="22"/>
          <w:szCs w:val="22"/>
        </w:rPr>
        <w:t xml:space="preserve">Inconsistent terminology — the same skill or degree expressed in multiple ways (e.g., "B.Tech", "B.E.", "Bachelor of Engineering").</w:t>
      </w:r>
    </w:p>
    <w:p>
      <w:pPr>
        <w:pStyle w:val="ListParagraph"/>
        <w:numPr>
          <w:ilvl w:val="0"/>
          <w:numId w:val="2"/>
        </w:numPr>
        <w:spacing w:after="90" w:line="276"/>
      </w:pPr>
      <w:r>
        <w:rPr>
          <w:sz w:val="22"/>
          <w:szCs w:val="22"/>
        </w:rPr>
        <w:t xml:space="preserve">Outlier resumes — extremely short (a few lines) or extremely long (many pages) documents that can skew length-based features.</w:t>
      </w:r>
    </w:p>
    <w:p>
      <w:pPr>
        <w:pStyle w:val="ListParagraph"/>
        <w:numPr>
          <w:ilvl w:val="0"/>
          <w:numId w:val="2"/>
        </w:numPr>
        <w:spacing w:after="90" w:line="276"/>
      </w:pPr>
      <w:r>
        <w:rPr>
          <w:sz w:val="22"/>
          <w:szCs w:val="22"/>
        </w:rPr>
        <w:t xml:space="preserve">Class imbalance — some job categories have far more resumes than others.</w:t>
      </w:r>
    </w:p>
    <w:p>
      <w:pPr>
        <w:pStyle w:val="Heading1"/>
        <w:pBdr>
          <w:bottom w:val="single" w:color="1F4E79" w:sz="6"/>
        </w:pBdr>
        <w:spacing w:after="180" w:before="360"/>
      </w:pPr>
      <w:r>
        <w:rPr>
          <w:b/>
          <w:bCs/>
          <w:color w:val="1F4E79"/>
          <w:sz w:val="30"/>
          <w:szCs w:val="30"/>
        </w:rPr>
        <w:t xml:space="preserve">3. Cleaning Pipeline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Pipeline Stage</w:t>
            </w:r>
          </w:p>
        </w:tc>
        <w:tc>
          <w:tcPr>
            <w:tcW w:type="dxa" w:w="6700"/>
            <w:shd w:fill="1F4E79" w:color="auto"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1. Ingestion &amp; Deduplication</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Load raw CSV/PDF text into pandas; drop exact duplicates with drop_duplicates(); flag near-duplicates using text-similarity (difflib/fuzzywuzzy) above a 95% threshold.</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2. Missing Value Handling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Quantify missingness per column with df.isnull().sum(); drop rows with a missing category label (required for supervised learning); impute missing but non-critical fields (e.g., blank "Location") with an explicit "Unknown" placeholder rather than silently dropping records.</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3. Text Normalization</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Lower-case all text; strip HTML/PDF artifacts and control characters with regex; normalize unicode (NFKC) to fix smart quotes/dashes; collapse repeated whitespace.</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4. Tokenization &amp; Linguistic Cleaning</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Tokenize with NLTK/spaCy; remove stop-words and punctuation; apply lemmatization (not stemming, to preserve readability of skill terms); retain domain-specific tokens (e.g., "C++", "Node.js") via a custom token-protection regex.</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5. Entity &amp; Skill Standardization</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Map skill synonyms to canonical forms using a curated dictionary informed by the O*NET taxonomy (e.g., "ML" -&gt; "Machine Learning"); extract structured fields (years of experience, degree level) with regex/rule-based parsers.</w:t>
            </w:r>
          </w:p>
        </w:tc>
      </w:tr>
      <w:tr>
        <w:tc>
          <w:tcPr>
            <w:tcW w:type="dxa" w:w="2600"/>
            <w:shd w:fill="FFFFFF" w:color="auto" w:val="clear"/>
            <w:tcMar>
              <w:top w:type="dxa" w:w="80"/>
              <w:left w:type="dxa" w:w="120"/>
              <w:bottom w:type="dxa" w:w="80"/>
              <w:right w:type="dxa" w:w="120"/>
            </w:tcMar>
            <w:vAlign w:val="center"/>
          </w:tcPr>
          <w:p>
            <w:pPr>
              <w:jc w:val="left"/>
            </w:pPr>
            <w:r>
              <w:rPr>
                <w:b/>
                <w:bCs/>
                <w:color w:val="000000"/>
                <w:sz w:val="20"/>
                <w:szCs w:val="20"/>
              </w:rPr>
              <w:t xml:space="preserve">6. Outlier Treatment</w:t>
            </w:r>
          </w:p>
        </w:tc>
        <w:tc>
          <w:tcPr>
            <w:tcW w:type="dxa" w:w="6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Compute resume length (word count) distribution; flag resumes below the 1st percentile or above the 99th percentile for manual review rather than automatic removal, since very short/long resumes may still be valid.</w:t>
            </w:r>
          </w:p>
        </w:tc>
      </w:tr>
      <w:tr>
        <w:tc>
          <w:tcPr>
            <w:tcW w:type="dxa" w:w="2600"/>
            <w:shd w:fill="EAF1F8" w:color="auto" w:val="clear"/>
            <w:tcMar>
              <w:top w:type="dxa" w:w="80"/>
              <w:left w:type="dxa" w:w="120"/>
              <w:bottom w:type="dxa" w:w="80"/>
              <w:right w:type="dxa" w:w="120"/>
            </w:tcMar>
            <w:vAlign w:val="center"/>
          </w:tcPr>
          <w:p>
            <w:pPr>
              <w:jc w:val="left"/>
            </w:pPr>
            <w:r>
              <w:rPr>
                <w:b/>
                <w:bCs/>
                <w:color w:val="000000"/>
                <w:sz w:val="20"/>
                <w:szCs w:val="20"/>
              </w:rPr>
              <w:t xml:space="preserve">7. Feature Scaling &amp; Encoding</w:t>
            </w:r>
          </w:p>
        </w:tc>
        <w:tc>
          <w:tcPr>
            <w:tcW w:type="dxa" w:w="6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Scale numeric features (years of experience, word count) with scikit-learn's StandardScaler/MinMaxScaler; one-hot or target-encode the category label as needed for downstream models.</w:t>
            </w:r>
          </w:p>
        </w:tc>
      </w:tr>
    </w:tbl>
    <w:p>
      <w:pPr>
        <w:pStyle w:val="Heading1"/>
        <w:pBdr>
          <w:bottom w:val="single" w:color="1F4E79" w:sz="6"/>
        </w:pBdr>
        <w:spacing w:after="180" w:before="360"/>
      </w:pPr>
      <w:r>
        <w:rPr>
          <w:b/>
          <w:bCs/>
          <w:color w:val="1F4E79"/>
          <w:sz w:val="30"/>
          <w:szCs w:val="30"/>
        </w:rPr>
        <w:t xml:space="preserve">4. Handling Missing Values — Detailed Rules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00"/>
      </w:tblGrid>
      <w:tr>
        <w:trPr>
          <w:tblHeader/>
        </w:trPr>
        <w:tc>
          <w:tcPr>
            <w:tcW w:type="dxa" w:w="2600"/>
            <w:shd w:fill="1F4E79" w:color="auto"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3000"/>
            <w:shd w:fill="1F4E79" w:color="auto" w:val="clear"/>
            <w:tcMar>
              <w:top w:type="dxa" w:w="80"/>
              <w:left w:type="dxa" w:w="120"/>
              <w:bottom w:type="dxa" w:w="80"/>
              <w:right w:type="dxa" w:w="120"/>
            </w:tcMar>
            <w:vAlign w:val="center"/>
          </w:tcPr>
          <w:p>
            <w:pPr>
              <w:jc w:val="left"/>
            </w:pPr>
            <w:r>
              <w:rPr>
                <w:b/>
                <w:bCs/>
                <w:color w:val="FFFFFF"/>
                <w:sz w:val="20"/>
                <w:szCs w:val="20"/>
              </w:rPr>
              <w:t xml:space="preserve">Missingness Strategy</w:t>
            </w:r>
          </w:p>
        </w:tc>
        <w:tc>
          <w:tcPr>
            <w:tcW w:type="dxa" w:w="3700"/>
            <w:shd w:fill="1F4E79" w:color="auto"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Job category label</w:t>
            </w:r>
          </w:p>
        </w:tc>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Drop the row</w:t>
            </w:r>
          </w:p>
        </w:tc>
        <w:tc>
          <w:tcPr>
            <w:tcW w:type="dxa" w:w="3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The label is the supervised-learning target; an unlabeled row cannot be used for training or evaluated.</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Resume body text</w:t>
            </w:r>
          </w:p>
        </w:tc>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Drop the row</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 resume with no text content provides no features and cannot be screened.</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Skills section (if separately parsed)</w:t>
            </w:r>
          </w:p>
        </w:tc>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Impute empty string, do not drop</w:t>
            </w:r>
          </w:p>
        </w:tc>
        <w:tc>
          <w:tcPr>
            <w:tcW w:type="dxa" w:w="3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Skills can often still be inferred from the full resume text via NLP even if a distinct section wasn't detected.</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Years of experience (derived field)</w:t>
            </w:r>
          </w:p>
        </w:tc>
        <w:tc>
          <w:tcPr>
            <w:tcW w:type="dxa" w:w="3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Impute with the median of the category</w:t>
            </w:r>
          </w:p>
        </w:tc>
        <w:tc>
          <w:tcPr>
            <w:tcW w:type="dxa" w:w="37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Preserves the row while avoiding the distortion a global mean could introduce across very different job categories.</w:t>
            </w:r>
          </w:p>
        </w:tc>
      </w:tr>
      <w:tr>
        <w:tc>
          <w:tcPr>
            <w:tcW w:type="dxa" w:w="26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Location / contact metadata</w:t>
            </w:r>
          </w:p>
        </w:tc>
        <w:tc>
          <w:tcPr>
            <w:tcW w:type="dxa" w:w="3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Impute with "Unknown"</w:t>
            </w:r>
          </w:p>
        </w:tc>
        <w:tc>
          <w:tcPr>
            <w:tcW w:type="dxa" w:w="37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Not used as a modeling feature; retained only for reference, so exact accuracy is not critical.</w:t>
            </w:r>
          </w:p>
        </w:tc>
      </w:tr>
    </w:tbl>
    <w:p>
      <w:pPr>
        <w:pStyle w:val="Heading1"/>
        <w:pBdr>
          <w:bottom w:val="single" w:color="1F4E79" w:sz="6"/>
        </w:pBdr>
        <w:spacing w:after="180" w:before="360"/>
      </w:pPr>
      <w:r>
        <w:rPr>
          <w:b/>
          <w:bCs/>
          <w:color w:val="1F4E79"/>
          <w:sz w:val="30"/>
          <w:szCs w:val="30"/>
        </w:rPr>
        <w:t xml:space="preserve">5. Managing Duplicates and Erroneous Records</w:t>
      </w:r>
    </w:p>
    <w:p>
      <w:pPr>
        <w:pStyle w:val="ListParagraph"/>
        <w:numPr>
          <w:ilvl w:val="0"/>
          <w:numId w:val="3"/>
        </w:numPr>
        <w:spacing w:after="90" w:line="276"/>
      </w:pPr>
      <w:r>
        <w:rPr>
          <w:sz w:val="22"/>
          <w:szCs w:val="22"/>
        </w:rPr>
        <w:t xml:space="preserve">Exact duplicates: identified via a hash of the normalized resume text and removed with pandas drop_duplicates().</w:t>
      </w:r>
    </w:p>
    <w:p>
      <w:pPr>
        <w:pStyle w:val="ListParagraph"/>
        <w:numPr>
          <w:ilvl w:val="0"/>
          <w:numId w:val="3"/>
        </w:numPr>
        <w:spacing w:after="90" w:line="276"/>
      </w:pPr>
      <w:r>
        <w:rPr>
          <w:sz w:val="22"/>
          <w:szCs w:val="22"/>
        </w:rPr>
        <w:t xml:space="preserve">Near-duplicates (template resumes with small edits): flagged using cosine similarity on TF-IDF vectors; pairs above a 0.95 similarity threshold are reviewed and the lower-quality copy (shorter, more parsing artifacts) is removed.</w:t>
      </w:r>
    </w:p>
    <w:p>
      <w:pPr>
        <w:pStyle w:val="ListParagraph"/>
        <w:numPr>
          <w:ilvl w:val="0"/>
          <w:numId w:val="3"/>
        </w:numPr>
        <w:spacing w:after="90" w:line="276"/>
      </w:pPr>
      <w:r>
        <w:rPr>
          <w:sz w:val="22"/>
          <w:szCs w:val="22"/>
        </w:rPr>
        <w:t xml:space="preserve">Erroneous records (e.g., resumes that are actually cover letters, or corrupted PDF extractions producing gibberish): filtered using a minimum viable word-count threshold and a language-detection check (langdetect) to confirm the text is coherent English.</w:t>
      </w:r>
    </w:p>
    <w:p>
      <w:pPr>
        <w:pStyle w:val="ListParagraph"/>
        <w:numPr>
          <w:ilvl w:val="0"/>
          <w:numId w:val="3"/>
        </w:numPr>
        <w:spacing w:after="90" w:line="276"/>
      </w:pPr>
      <w:r>
        <w:rPr>
          <w:sz w:val="22"/>
          <w:szCs w:val="22"/>
        </w:rPr>
        <w:t xml:space="preserve">All removed or modified records are logged to a cleaning_log.csv capturing the row ID, the rule that triggered the action, and a before/after snapshot, so the process is auditable and reversible.</w:t>
      </w:r>
    </w:p>
    <w:p>
      <w:pPr>
        <w:pStyle w:val="Heading1"/>
        <w:pBdr>
          <w:bottom w:val="single" w:color="1F4E79" w:sz="6"/>
        </w:pBdr>
        <w:spacing w:after="180" w:before="360"/>
      </w:pPr>
      <w:r>
        <w:rPr>
          <w:b/>
          <w:bCs/>
          <w:color w:val="1F4E79"/>
          <w:sz w:val="30"/>
          <w:szCs w:val="30"/>
        </w:rPr>
        <w:t xml:space="preserve">6. Transformation: Scaling, Normalization, and Feature Engineering</w:t>
      </w:r>
    </w:p>
    <w:p>
      <w:pPr>
        <w:pStyle w:val="Heading2"/>
        <w:spacing w:after="120" w:before="260"/>
      </w:pPr>
      <w:r>
        <w:rPr>
          <w:b/>
          <w:bCs/>
          <w:color w:val="1F4E79"/>
          <w:sz w:val="24"/>
          <w:szCs w:val="24"/>
        </w:rPr>
        <w:t xml:space="preserve">6.1 Text Vectorization</w:t>
      </w:r>
    </w:p>
    <w:p>
      <w:pPr>
        <w:spacing w:after="160" w:line="276"/>
      </w:pPr>
      <w:r>
        <w:rPr>
          <w:sz w:val="22"/>
          <w:szCs w:val="22"/>
        </w:rPr>
        <w:t xml:space="preserve">Cleaned resume text will be converted into numeric feature vectors using two complementary approaches: TF-IDF (scikit-learn's TfidfVectorizer, capped at the top 5,000–10,000 terms with unigrams and bigrams) as an interpretable baseline, and dense sentence embeddings (e.g., a pretrained sentence-transformers model) as a richer representation to be compared during Week 4 model evaluation.</w:t>
      </w:r>
    </w:p>
    <w:p>
      <w:pPr>
        <w:pStyle w:val="Heading2"/>
        <w:spacing w:after="120" w:before="260"/>
      </w:pPr>
      <w:r>
        <w:rPr>
          <w:b/>
          <w:bCs/>
          <w:color w:val="1F4E79"/>
          <w:sz w:val="24"/>
          <w:szCs w:val="24"/>
        </w:rPr>
        <w:t xml:space="preserve">6.2 Numeric Feature Scaling</w:t>
      </w:r>
    </w:p>
    <w:p>
      <w:pPr>
        <w:spacing w:after="160" w:line="276"/>
      </w:pPr>
      <w:r>
        <w:rPr>
          <w:sz w:val="22"/>
          <w:szCs w:val="22"/>
        </w:rPr>
        <w:t xml:space="preserve">Engineered numeric features — years of experience, resume word count, number of distinct skills mentioned, and education level (ordinal-encoded) — will be scaled with StandardScaler (zero mean, unit variance) for distance-sensitive models such as SVM, and left unscaled for tree-based models such as Random Forest and XGBoost, which are scale-invariant.</w:t>
      </w:r>
    </w:p>
    <w:p>
      <w:pPr>
        <w:pStyle w:val="Heading2"/>
        <w:spacing w:after="120" w:before="260"/>
      </w:pPr>
      <w:r>
        <w:rPr>
          <w:b/>
          <w:bCs/>
          <w:color w:val="1F4E79"/>
          <w:sz w:val="24"/>
          <w:szCs w:val="24"/>
        </w:rPr>
        <w:t xml:space="preserve">6.3 Feature Engineering Candidates</w:t>
      </w:r>
    </w:p>
    <w:p>
      <w:pPr>
        <w:pStyle w:val="ListParagraph"/>
        <w:numPr>
          <w:ilvl w:val="0"/>
          <w:numId w:val="2"/>
        </w:numPr>
        <w:spacing w:after="90" w:line="276"/>
      </w:pPr>
      <w:r>
        <w:rPr>
          <w:sz w:val="22"/>
          <w:szCs w:val="22"/>
        </w:rPr>
        <w:t xml:space="preserve">Skill count: total number of distinct canonical skills detected in the resume.</w:t>
      </w:r>
    </w:p>
    <w:p>
      <w:pPr>
        <w:pStyle w:val="ListParagraph"/>
        <w:numPr>
          <w:ilvl w:val="0"/>
          <w:numId w:val="2"/>
        </w:numPr>
        <w:spacing w:after="90" w:line="276"/>
      </w:pPr>
      <w:r>
        <w:rPr>
          <w:sz w:val="22"/>
          <w:szCs w:val="22"/>
        </w:rPr>
        <w:t xml:space="preserve">Experience-to-education ratio: years of experience relative to typical years for the stated degree, as a rough seniority proxy.</w:t>
      </w:r>
    </w:p>
    <w:p>
      <w:pPr>
        <w:pStyle w:val="ListParagraph"/>
        <w:numPr>
          <w:ilvl w:val="0"/>
          <w:numId w:val="2"/>
        </w:numPr>
        <w:spacing w:after="90" w:line="276"/>
      </w:pPr>
      <w:r>
        <w:rPr>
          <w:sz w:val="22"/>
          <w:szCs w:val="22"/>
        </w:rPr>
        <w:t xml:space="preserve">Keyword overlap score: proportion of a target job description's key terms that also appear in the resume (used for the fit-scoring component).</w:t>
      </w:r>
    </w:p>
    <w:p>
      <w:pPr>
        <w:pStyle w:val="ListParagraph"/>
        <w:numPr>
          <w:ilvl w:val="0"/>
          <w:numId w:val="2"/>
        </w:numPr>
        <w:spacing w:after="90" w:line="276"/>
      </w:pPr>
      <w:r>
        <w:rPr>
          <w:sz w:val="22"/>
          <w:szCs w:val="22"/>
        </w:rPr>
        <w:t xml:space="preserve">Resume completeness score: a simple 0–1 indicator of whether standard sections (Summary, Experience, Education, Skills) were all detected.</w:t>
      </w:r>
    </w:p>
    <w:p>
      <w:pPr>
        <w:pStyle w:val="Heading1"/>
        <w:pBdr>
          <w:bottom w:val="single" w:color="1F4E79" w:sz="6"/>
        </w:pBdr>
        <w:spacing w:after="180" w:before="360"/>
      </w:pPr>
      <w:r>
        <w:rPr>
          <w:b/>
          <w:bCs/>
          <w:color w:val="1F4E79"/>
          <w:sz w:val="30"/>
          <w:szCs w:val="30"/>
        </w:rPr>
        <w:t xml:space="preserve">7. Pseudo-code: Cleaning and Transformation Pipeline</w:t>
      </w:r>
    </w:p>
    <w:p>
      <w:pPr>
        <w:spacing w:after="160" w:line="276"/>
      </w:pPr>
      <w:r>
        <w:rPr>
          <w:sz w:val="22"/>
          <w:szCs w:val="22"/>
        </w:rPr>
        <w:t xml:space="preserve">The following pseudo-code summarizes the planned implementation using pandas and scikit-learn:</w:t>
      </w:r>
    </w:p>
    <w:p>
      <w:pPr>
        <w:spacing w:after="160" w:line="276"/>
      </w:pPr>
      <w:r>
        <w:rPr>
          <w:rFonts w:ascii="Consolas" w:cs="Consolas" w:eastAsia="Consolas" w:hAnsi="Consolas"/>
          <w:sz w:val="22"/>
          <w:szCs w:val="22"/>
        </w:rPr>
        <w:t xml:space="preserve">df = pd.read_csv('resumes.csv')</w:t>
      </w:r>
    </w:p>
    <w:p>
      <w:pPr>
        <w:spacing w:after="160" w:line="276"/>
      </w:pPr>
      <w:r>
        <w:rPr>
          <w:rFonts w:ascii="Consolas" w:cs="Consolas" w:eastAsia="Consolas" w:hAnsi="Consolas"/>
          <w:sz w:val="22"/>
          <w:szCs w:val="22"/>
        </w:rPr>
        <w:t xml:space="preserve">df = df.drop_duplicates(subset='Resume_str')</w:t>
      </w:r>
    </w:p>
    <w:p>
      <w:pPr>
        <w:spacing w:after="160" w:line="276"/>
      </w:pPr>
      <w:r>
        <w:rPr>
          <w:rFonts w:ascii="Consolas" w:cs="Consolas" w:eastAsia="Consolas" w:hAnsi="Consolas"/>
          <w:sz w:val="22"/>
          <w:szCs w:val="22"/>
        </w:rPr>
        <w:t xml:space="preserve">df = df.dropna(subset=['Category', 'Resume_str'])</w:t>
      </w:r>
    </w:p>
    <w:p>
      <w:pPr>
        <w:spacing w:after="160" w:line="276"/>
      </w:pPr>
      <w:r>
        <w:rPr>
          <w:rFonts w:ascii="Consolas" w:cs="Consolas" w:eastAsia="Consolas" w:hAnsi="Consolas"/>
          <w:sz w:val="22"/>
          <w:szCs w:val="22"/>
        </w:rPr>
        <w:t xml:space="preserve">df['clean_text'] = df['Resume_str'].apply(normalize_text)  # regex + unicode NFKC</w:t>
      </w:r>
    </w:p>
    <w:p>
      <w:pPr>
        <w:spacing w:after="160" w:line="276"/>
      </w:pPr>
      <w:r>
        <w:rPr>
          <w:rFonts w:ascii="Consolas" w:cs="Consolas" w:eastAsia="Consolas" w:hAnsi="Consolas"/>
          <w:sz w:val="22"/>
          <w:szCs w:val="22"/>
        </w:rPr>
        <w:t xml:space="preserve">df['tokens'] = df['clean_text'].apply(tokenize_and_lemmatize)  # spaCy pipeline</w:t>
      </w:r>
    </w:p>
    <w:p>
      <w:pPr>
        <w:spacing w:after="160" w:line="276"/>
      </w:pPr>
      <w:r>
        <w:rPr>
          <w:rFonts w:ascii="Consolas" w:cs="Consolas" w:eastAsia="Consolas" w:hAnsi="Consolas"/>
          <w:sz w:val="22"/>
          <w:szCs w:val="22"/>
        </w:rPr>
        <w:t xml:space="preserve">df['skills'] = df['tokens'].apply(extract_and_map_skills)  # dictionary lookup</w:t>
      </w:r>
    </w:p>
    <w:p>
      <w:pPr>
        <w:spacing w:after="160" w:line="276"/>
      </w:pPr>
      <w:r>
        <w:rPr>
          <w:rFonts w:ascii="Consolas" w:cs="Consolas" w:eastAsia="Consolas" w:hAnsi="Consolas"/>
          <w:sz w:val="22"/>
          <w:szCs w:val="22"/>
        </w:rPr>
        <w:t xml:space="preserve">df['years_experience'] = df['clean_text'].apply(extract_experience_years)  # regex</w:t>
      </w:r>
    </w:p>
    <w:p>
      <w:pPr>
        <w:spacing w:after="160" w:line="276"/>
      </w:pPr>
      <w:r>
        <w:rPr>
          <w:rFonts w:ascii="Consolas" w:cs="Consolas" w:eastAsia="Consolas" w:hAnsi="Consolas"/>
          <w:sz w:val="22"/>
          <w:szCs w:val="22"/>
        </w:rPr>
        <w:t xml:space="preserve">X_tfidf = TfidfVectorizer(max_features=8000, ngram_range=(1,2)).fit_transform(df['clean_text'])</w:t>
      </w:r>
    </w:p>
    <w:p>
      <w:pPr>
        <w:spacing w:after="160" w:line="276"/>
      </w:pPr>
      <w:r>
        <w:rPr>
          <w:rFonts w:ascii="Consolas" w:cs="Consolas" w:eastAsia="Consolas" w:hAnsi="Consolas"/>
          <w:sz w:val="22"/>
          <w:szCs w:val="22"/>
        </w:rPr>
        <w:t xml:space="preserve">numeric_features = StandardScaler().fit_transform(df[['years_experience','word_count','skill_count']])</w:t>
      </w:r>
    </w:p>
    <w:p>
      <w:pPr>
        <w:pStyle w:val="Heading1"/>
        <w:pBdr>
          <w:bottom w:val="single" w:color="1F4E79" w:sz="6"/>
        </w:pBdr>
        <w:spacing w:after="180" w:before="360"/>
      </w:pPr>
      <w:r>
        <w:rPr>
          <w:b/>
          <w:bCs/>
          <w:color w:val="1F4E79"/>
          <w:sz w:val="30"/>
          <w:szCs w:val="30"/>
        </w:rPr>
        <w:t xml:space="preserve">8. Anticipated Challenges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1F4E79" w:color="auto" w:val="clear"/>
            <w:tcMar>
              <w:top w:type="dxa" w:w="80"/>
              <w:left w:type="dxa" w:w="120"/>
              <w:bottom w:type="dxa" w:w="80"/>
              <w:right w:type="dxa" w:w="120"/>
            </w:tcMar>
            <w:vAlign w:val="center"/>
          </w:tcPr>
          <w:p>
            <w:pPr>
              <w:jc w:val="left"/>
            </w:pPr>
            <w:r>
              <w:rPr>
                <w:b/>
                <w:bCs/>
                <w:color w:val="FFFFFF"/>
                <w:sz w:val="20"/>
                <w:szCs w:val="20"/>
              </w:rPr>
              <w:t xml:space="preserve">Challenge</w:t>
            </w:r>
          </w:p>
        </w:tc>
        <w:tc>
          <w:tcPr>
            <w:tcW w:type="dxa" w:w="5000"/>
            <w:shd w:fill="1F4E79" w:color="auto" w:val="clear"/>
            <w:tcMar>
              <w:top w:type="dxa" w:w="80"/>
              <w:left w:type="dxa" w:w="120"/>
              <w:bottom w:type="dxa" w:w="80"/>
              <w:right w:type="dxa" w:w="120"/>
            </w:tcMar>
            <w:vAlign w:val="center"/>
          </w:tcPr>
          <w:p>
            <w:pPr>
              <w:jc w:val="left"/>
            </w:pPr>
            <w:r>
              <w:rPr>
                <w:b/>
                <w:bCs/>
                <w:color w:val="FFFFFF"/>
                <w:sz w:val="20"/>
                <w:szCs w:val="20"/>
              </w:rPr>
              <w:t xml:space="preserve">Solution</w:t>
            </w:r>
          </w:p>
        </w:tc>
      </w:tr>
      <w:tr>
        <w:tc>
          <w:tcPr>
            <w:tcW w:type="dxa" w:w="4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Regex-based skill/experience extraction will miss unusual phrasings.</w:t>
            </w:r>
          </w:p>
        </w:tc>
        <w:tc>
          <w:tcPr>
            <w:tcW w:type="dxa" w:w="5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Iteratively expand the extraction rules against a manually reviewed validation sample of ~100 resumes; accept imperfect recall as a documented limitation.</w:t>
            </w:r>
          </w:p>
        </w:tc>
      </w:tr>
      <w:tr>
        <w:tc>
          <w:tcPr>
            <w:tcW w:type="dxa" w:w="4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Aggressive cleaning could strip meaningful technical tokens (e.g., "C++", ".NET").</w:t>
            </w:r>
          </w:p>
        </w:tc>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Maintain a protected-token list checked before punctuation stripping so these are not mangled.</w:t>
            </w:r>
          </w:p>
        </w:tc>
      </w:tr>
      <w:tr>
        <w:tc>
          <w:tcPr>
            <w:tcW w:type="dxa" w:w="43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Imputing missing numeric fields could bias downstream models.</w:t>
            </w:r>
          </w:p>
        </w:tc>
        <w:tc>
          <w:tcPr>
            <w:tcW w:type="dxa" w:w="5000"/>
            <w:shd w:fill="EAF1F8" w:color="auto" w:val="clear"/>
            <w:tcMar>
              <w:top w:type="dxa" w:w="80"/>
              <w:left w:type="dxa" w:w="120"/>
              <w:bottom w:type="dxa" w:w="80"/>
              <w:right w:type="dxa" w:w="120"/>
            </w:tcMar>
            <w:vAlign w:val="center"/>
          </w:tcPr>
          <w:p>
            <w:pPr>
              <w:jc w:val="left"/>
            </w:pPr>
            <w:r>
              <w:rPr>
                <w:b w:val="false"/>
                <w:bCs w:val="false"/>
                <w:color w:val="000000"/>
                <w:sz w:val="20"/>
                <w:szCs w:val="20"/>
              </w:rPr>
              <w:t xml:space="preserve">Add a companion boolean "was_imputed" flag for each imputed field so models (and reviewers) can account for it.</w:t>
            </w:r>
          </w:p>
        </w:tc>
      </w:tr>
      <w:tr>
        <w:tc>
          <w:tcPr>
            <w:tcW w:type="dxa" w:w="43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Cleaning logic developed on this dataset may not generalize to other resume formats.</w:t>
            </w:r>
          </w:p>
        </w:tc>
        <w:tc>
          <w:tcPr>
            <w:tcW w:type="dxa" w:w="5000"/>
            <w:shd w:fill="FFFFFF" w:color="auto" w:val="clear"/>
            <w:tcMar>
              <w:top w:type="dxa" w:w="80"/>
              <w:left w:type="dxa" w:w="120"/>
              <w:bottom w:type="dxa" w:w="80"/>
              <w:right w:type="dxa" w:w="120"/>
            </w:tcMar>
            <w:vAlign w:val="center"/>
          </w:tcPr>
          <w:p>
            <w:pPr>
              <w:jc w:val="left"/>
            </w:pPr>
            <w:r>
              <w:rPr>
                <w:b w:val="false"/>
                <w:bCs w:val="false"/>
                <w:color w:val="000000"/>
                <w:sz w:val="20"/>
                <w:szCs w:val="20"/>
              </w:rPr>
              <w:t xml:space="preserve">Document all assumptions and thresholds explicitly so the pipeline can be re-tuned for new data sources.</w:t>
            </w:r>
          </w:p>
        </w:tc>
      </w:tr>
    </w:tbl>
    <w:p>
      <w:pPr>
        <w:pStyle w:val="Heading1"/>
        <w:pBdr>
          <w:bottom w:val="single" w:color="1F4E79" w:sz="6"/>
        </w:pBdr>
        <w:spacing w:after="180" w:before="360"/>
      </w:pPr>
      <w:r>
        <w:rPr>
          <w:b/>
          <w:bCs/>
          <w:color w:val="1F4E79"/>
          <w:sz w:val="30"/>
          <w:szCs w:val="30"/>
        </w:rPr>
        <w:t xml:space="preserve">9. Validation of the Cleaned Dataset</w:t>
      </w:r>
    </w:p>
    <w:p>
      <w:pPr>
        <w:pStyle w:val="ListParagraph"/>
        <w:numPr>
          <w:ilvl w:val="0"/>
          <w:numId w:val="3"/>
        </w:numPr>
        <w:spacing w:after="90" w:line="276"/>
      </w:pPr>
      <w:r>
        <w:rPr>
          <w:sz w:val="22"/>
          <w:szCs w:val="22"/>
        </w:rPr>
        <w:t xml:space="preserve">Compare row counts and null-value counts before vs. after cleaning; document the percentage of records retained.</w:t>
      </w:r>
    </w:p>
    <w:p>
      <w:pPr>
        <w:pStyle w:val="ListParagraph"/>
        <w:numPr>
          <w:ilvl w:val="0"/>
          <w:numId w:val="3"/>
        </w:numPr>
        <w:spacing w:after="90" w:line="276"/>
      </w:pPr>
      <w:r>
        <w:rPr>
          <w:sz w:val="22"/>
          <w:szCs w:val="22"/>
        </w:rPr>
        <w:t xml:space="preserve">Spot-check 20–30 randomly sampled cleaned resumes against their raw originals to confirm no meaningful content was lost.</w:t>
      </w:r>
    </w:p>
    <w:p>
      <w:pPr>
        <w:pStyle w:val="ListParagraph"/>
        <w:numPr>
          <w:ilvl w:val="0"/>
          <w:numId w:val="3"/>
        </w:numPr>
        <w:spacing w:after="90" w:line="276"/>
      </w:pPr>
      <w:r>
        <w:rPr>
          <w:sz w:val="22"/>
          <w:szCs w:val="22"/>
        </w:rPr>
        <w:t xml:space="preserve">Re-run summary statistics (word count distribution, category counts) after cleaning to confirm outliers were appropriately handled rather than silently dropped.</w:t>
      </w:r>
    </w:p>
    <w:p>
      <w:pPr>
        <w:pStyle w:val="Heading1"/>
        <w:pBdr>
          <w:bottom w:val="single" w:color="1F4E79" w:sz="6"/>
        </w:pBdr>
        <w:spacing w:after="180" w:before="360"/>
      </w:pPr>
      <w:r>
        <w:rPr>
          <w:b/>
          <w:bCs/>
          <w:color w:val="1F4E79"/>
          <w:sz w:val="30"/>
          <w:szCs w:val="30"/>
        </w:rPr>
        <w:t xml:space="preserve">10. Estimated Effort</w:t>
      </w:r>
    </w:p>
    <w:p>
      <w:pPr>
        <w:spacing w:after="160" w:line="276"/>
      </w:pPr>
      <w:r>
        <w:rPr>
          <w:sz w:val="22"/>
          <w:szCs w:val="22"/>
        </w:rPr>
        <w:t xml:space="preserve">This task is estimated at 30–35 hours: 6 hours researching best practices for text data cleaning; 12 hours implementing and testing the cleaning/transformation functions; 6 hours documenting the pipeline and pseudo-code; 4 hours validating the cleaned dataset; and 4–5 hours revising this document for clarity.</w:t>
      </w:r>
    </w:p>
    <w:p>
      <w:pPr>
        <w:pStyle w:val="Heading1"/>
        <w:pBdr>
          <w:bottom w:val="single" w:color="1F4E79" w:sz="6"/>
        </w:pBdr>
        <w:spacing w:after="180" w:before="360"/>
      </w:pPr>
      <w:r>
        <w:rPr>
          <w:b/>
          <w:bCs/>
          <w:color w:val="1F4E79"/>
          <w:sz w:val="30"/>
          <w:szCs w:val="30"/>
        </w:rPr>
        <w:t xml:space="preserve">11. Conclusion</w:t>
      </w:r>
    </w:p>
    <w:p>
      <w:pPr>
        <w:spacing w:after="160" w:line="276"/>
      </w:pPr>
      <w:r>
        <w:rPr>
          <w:sz w:val="22"/>
          <w:szCs w:val="22"/>
        </w:rPr>
        <w:t xml:space="preserve">This documentation defines a transparent, auditable process for turning noisy, inconsistent resume text into a clean, structured dataset ready for exploratory analysis and modeling. By explicitly logging every cleaning decision and preserving imputation flags, the pipeline balances data quality improvements against the risk of silently distorting the underlying signal — a foundation the Week 3 exploratory analysis and Week 4 modeling tasks will build directly on top of.</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2026-09-18T04:57:56.882Z</dcterms:created>
  <dcterms:modified xsi:type="dcterms:W3CDTF">2026-09-18T04:57:56.882Z</dcterms:modified>
</cp:coreProperties>
</file>

<file path=docProps/custom.xml><?xml version="1.0" encoding="utf-8"?>
<Properties xmlns="http://schemas.openxmlformats.org/officeDocument/2006/custom-properties" xmlns:vt="http://schemas.openxmlformats.org/officeDocument/2006/docPropsVTypes"/>
</file>