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Sidney</w:t>
      </w:r>
      <w:r>
        <w:t xml:space="preserve"> </w:t>
      </w:r>
      <w:r>
        <w:t xml:space="preserve">Gerst</w:t>
      </w:r>
    </w:p>
    <w:p>
      <w:pPr>
        <w:pStyle w:val="Date"/>
      </w:pPr>
      <w:r>
        <w:t xml:space="preserve">3/4/2020</w:t>
      </w:r>
    </w:p>
    <w:p>
      <w:pPr>
        <w:pStyle w:val="Heading3"/>
      </w:pPr>
      <w:bookmarkStart w:id="21" w:name="climate-change"/>
      <w:bookmarkEnd w:id="21"/>
      <w:r>
        <w:t xml:space="preserve">1. Climate Change</w:t>
      </w:r>
    </w:p>
    <w:p>
      <w:pPr>
        <w:pStyle w:val="FirstParagraph"/>
      </w:pPr>
      <w:r>
        <w:rPr>
          <w:b/>
        </w:rPr>
        <w:t xml:space="preserve">Geographic Range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pattern for each of the different geographic ranges. The Cosmopolitan species are split between positive and negative density change. The Northern species all had a negative change in density from the year 1955. The Southern species all had a positive change in density from the year 1955. This shows that climate change has a positive effect on Southern species and a negative effect on Northern species.</w:t>
      </w:r>
    </w:p>
    <w:p>
      <w:pPr>
        <w:pStyle w:val="BodyText"/>
      </w:pPr>
      <w:r>
        <w:rPr>
          <w:b/>
        </w:rPr>
        <w:t xml:space="preserve">Trophic Level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Scavengers had the most positive effect from climate change where five out of six species showed a positive change in density.</w:t>
      </w:r>
    </w:p>
    <w:p>
      <w:pPr>
        <w:pStyle w:val="Heading3"/>
      </w:pPr>
      <w:bookmarkStart w:id="24" w:name="nuclear-power"/>
      <w:bookmarkEnd w:id="24"/>
      <w:r>
        <w:t xml:space="preserve">2. Nuclear Power</w:t>
      </w:r>
    </w:p>
    <w:p>
      <w:pPr>
        <w:pStyle w:val="FirstParagraph"/>
      </w:pPr>
      <w:r>
        <w:rPr>
          <w:b/>
        </w:rPr>
        <w:t xml:space="preserve">Species A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Species B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Species C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Hyperion Bay should be used as the control because it tracks closely to Diablo before the plant became operational. There doesn’t seem to be any detectable impacts on species A from any of the areas sampled. There were detecable impacts on species B with a distinct drop at Diablo and Hyperion and a steady decline with a few peaks at Noway Bay. For species C there seemed to be a positive impact at all of the sites, with the most stable increase at Diablo Cove. Overall, the plant had the biggest impact species B.</w:t>
      </w:r>
    </w:p>
    <w:p>
      <w:pPr>
        <w:pStyle w:val="Heading3"/>
      </w:pPr>
      <w:bookmarkStart w:id="28" w:name="fisheries-and-invasive-species"/>
      <w:bookmarkEnd w:id="28"/>
      <w:r>
        <w:t xml:space="preserve">3. Fisheries and Invasive Species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Cancer adults from Oregon affect the number of recruits in California because the current flows from north to south. When there are too many or too little adults, there is a small number of recruits. When there is median number of adults in Oregon, there is a high number of recruits in California.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Recruitment of Barnacles in California depends heavily on Winter upwelling. As there is more upwelling during the winter in California, there is higher recruitment of Barnacles.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b136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Sidney Gerst</dc:creator>
  <dcterms:created xsi:type="dcterms:W3CDTF">2020-03-06T06:50:48Z</dcterms:created>
  <dcterms:modified xsi:type="dcterms:W3CDTF">2020-03-06T06:50:48Z</dcterms:modified>
</cp:coreProperties>
</file>