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jc w:val="center"/>
      </w:pPr>
      <w:r>
        <w:rPr>
          <w:color w:val="1E3C78"/>
          <w:sz w:val="40"/>
        </w:rPr>
        <w:t>Rapport d'Analyse — Crash 1000 Index</w:t>
      </w:r>
    </w:p>
    <w:p>
      <w:pPr>
        <w:jc w:val="center"/>
      </w:pPr>
      <w:r>
        <w:rPr>
          <w:color w:val="646464"/>
          <w:sz w:val="20"/>
        </w:rPr>
        <w:t>Date d'analyse : 2026-05-20    |    Généré le : 2026-05-20</w:t>
      </w:r>
    </w:p>
    <w:p/>
    <w:p>
      <w:pPr>
        <w:pStyle w:val="Heading2"/>
        <w:jc w:val="left"/>
      </w:pPr>
      <w:r>
        <w:rPr>
          <w:color w:val="1E3C78"/>
        </w:rPr>
        <w:t>Signal TradingAgents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EF2FF"/>
          </w:tcPr>
          <w:p>
            <w:r>
              <w:rPr>
                <w:b/>
                <w:color w:val="3C3C3C"/>
              </w:rPr>
              <w:t>Rating brut</w:t>
            </w:r>
          </w:p>
        </w:tc>
        <w:tc>
          <w:tcPr>
            <w:tcW w:type="dxa" w:w="4320"/>
            <w:shd w:val="clear" w:color="auto" w:fill="EEF2FF"/>
          </w:tcPr>
          <w:p>
            <w:r>
              <w:t>Underweight</w:t>
            </w:r>
          </w:p>
        </w:tc>
      </w:tr>
      <w:tr>
        <w:tc>
          <w:tcPr>
            <w:tcW w:type="dxa" w:w="4320"/>
          </w:tcPr>
          <w:p>
            <w:r>
              <w:rPr>
                <w:b/>
                <w:color w:val="3C3C3C"/>
              </w:rPr>
              <w:t>Décision</w:t>
            </w:r>
          </w:p>
        </w:tc>
        <w:tc>
          <w:tcPr>
            <w:tcW w:type="dxa" w:w="4320"/>
          </w:tcPr>
          <w:p>
            <w:r>
              <w:rPr>
                <w:b/>
                <w:color w:val="B41E1E"/>
                <w:sz w:val="26"/>
              </w:rPr>
              <w:t>SELL</w:t>
            </w:r>
          </w:p>
        </w:tc>
      </w:tr>
      <w:tr>
        <w:tc>
          <w:tcPr>
            <w:tcW w:type="dxa" w:w="4320"/>
            <w:shd w:val="clear" w:color="auto" w:fill="EEF2FF"/>
          </w:tcPr>
          <w:p>
            <w:r>
              <w:rPr>
                <w:b/>
                <w:color w:val="3C3C3C"/>
              </w:rPr>
              <w:t>Entry price</w:t>
            </w:r>
          </w:p>
        </w:tc>
        <w:tc>
          <w:tcPr>
            <w:tcW w:type="dxa" w:w="4320"/>
            <w:shd w:val="clear" w:color="auto" w:fill="EEF2FF"/>
          </w:tcPr>
          <w:p>
            <w:r>
              <w:t>5675.00000</w:t>
            </w:r>
          </w:p>
        </w:tc>
      </w:tr>
      <w:tr>
        <w:tc>
          <w:tcPr>
            <w:tcW w:type="dxa" w:w="4320"/>
          </w:tcPr>
          <w:p>
            <w:r>
              <w:rPr>
                <w:b/>
                <w:color w:val="3C3C3C"/>
              </w:rPr>
              <w:t>Stop Loss</w:t>
            </w:r>
          </w:p>
        </w:tc>
        <w:tc>
          <w:tcPr>
            <w:tcW w:type="dxa" w:w="4320"/>
          </w:tcPr>
          <w:p>
            <w:r>
              <w:t>5920.00000</w:t>
            </w:r>
          </w:p>
        </w:tc>
      </w:tr>
      <w:tr>
        <w:tc>
          <w:tcPr>
            <w:tcW w:type="dxa" w:w="4320"/>
            <w:shd w:val="clear" w:color="auto" w:fill="EEF2FF"/>
          </w:tcPr>
          <w:p>
            <w:r>
              <w:rPr>
                <w:b/>
                <w:color w:val="3C3C3C"/>
              </w:rPr>
              <w:t>Take Profit</w:t>
            </w:r>
          </w:p>
        </w:tc>
        <w:tc>
          <w:tcPr>
            <w:tcW w:type="dxa" w:w="4320"/>
            <w:shd w:val="clear" w:color="auto" w:fill="EEF2FF"/>
          </w:tcPr>
          <w:p>
            <w:r>
              <w:t>—</w:t>
            </w:r>
          </w:p>
        </w:tc>
      </w:tr>
      <w:tr>
        <w:tc>
          <w:tcPr>
            <w:tcW w:type="dxa" w:w="4320"/>
          </w:tcPr>
          <w:p>
            <w:r>
              <w:rPr>
                <w:b/>
                <w:color w:val="3C3C3C"/>
              </w:rPr>
              <w:t>Ratio R/R</w:t>
            </w:r>
          </w:p>
        </w:tc>
        <w:tc>
          <w:tcPr>
            <w:tcW w:type="dxa" w:w="4320"/>
          </w:tcPr>
          <w:p>
            <w:r>
              <w:t>—</w:t>
            </w:r>
          </w:p>
        </w:tc>
      </w:tr>
    </w:tbl>
    <w:p/>
    <w:p>
      <w:pPr>
        <w:jc w:val="center"/>
      </w:pPr>
      <w:r>
        <w:drawing>
          <wp:inline xmlns:a="http://schemas.openxmlformats.org/drawingml/2006/main" xmlns:pic="http://schemas.openxmlformats.org/drawingml/2006/picture">
            <wp:extent cx="2011680" cy="1605963"/>
            <wp:docPr id="1" name="Picture 1"/>
            <wp:cNvGraphicFramePr>
              <a:graphicFrameLocks noChangeAspect="1"/>
            </wp:cNvGraphicFramePr>
            <a:graphic>
              <a:graphicData uri="http://schemas.openxmlformats.org/drawingml/2006/picture">
                <pic:pic>
                  <pic:nvPicPr>
                    <pic:cNvPr id="0" name="tmp5r70923l.png"/>
                    <pic:cNvPicPr/>
                  </pic:nvPicPr>
                  <pic:blipFill>
                    <a:blip r:embed="rId9"/>
                    <a:stretch>
                      <a:fillRect/>
                    </a:stretch>
                  </pic:blipFill>
                  <pic:spPr>
                    <a:xfrm>
                      <a:off x="0" y="0"/>
                      <a:ext cx="2011680" cy="1605963"/>
                    </a:xfrm>
                    <a:prstGeom prst="rect"/>
                  </pic:spPr>
                </pic:pic>
              </a:graphicData>
            </a:graphic>
          </wp:inline>
        </w:drawing>
      </w:r>
      <w:r>
        <w:t xml:space="preserve">    </w:t>
      </w:r>
    </w:p>
    <w:p>
      <w:pPr>
        <w:pBdr>
          <w:bottom w:val="single" w:sz="6" w:space="1" w:color="CCCCCC"/>
        </w:pBdr>
      </w:pPr>
    </w:p>
    <w:p>
      <w:pPr>
        <w:pStyle w:val="Heading2"/>
        <w:jc w:val="left"/>
      </w:pPr>
      <w:r>
        <w:rPr>
          <w:color w:val="1E3C78"/>
        </w:rPr>
        <w:t>Décision Portfolio Manager</w:t>
      </w:r>
    </w:p>
    <w:p>
      <w:pPr>
        <w:jc w:val="both"/>
      </w:pPr>
      <w:r>
        <w:rPr>
          <w:b/>
          <w:color w:val="1E3C78"/>
        </w:rPr>
        <w:t>Rating: Underweight</w:t>
      </w:r>
    </w:p>
    <w:p>
      <w:pPr>
        <w:jc w:val="both"/>
      </w:pPr>
      <w:r>
        <w:rPr>
          <w:b/>
          <w:color w:val="1E3C78"/>
        </w:rPr>
        <w:t>Executive Summary: Reduce CRASH1000 exposure by 25-30% immediately at 5,675-5,700 to de-risk amid deteriorating momentum while maintaining participation in potential triangle breakout. Set stop-loss at 5,550 (below 50-day SMA support) with conditional selling of another 25% if price breaks 5,600. Time horizon: 2-3 weeks to triangle resolution, with readiness to adjust if breakout above 5,850 occurs with RSI confirmation above 55.</w:t>
      </w:r>
    </w:p>
    <w:p>
      <w:pPr>
        <w:jc w:val="both"/>
      </w:pPr>
      <w:r>
        <w:rPr>
          <w:b/>
          <w:color w:val="1E3C78"/>
        </w:rPr>
        <w:t>Investment Thesis: The CRASH1000 position warrants a defensive Underweight rating due to severe momentum deterioration conflicting with still-intact structural support, creating a high-uncertainty environment that demands reduced position sizing rather than full commitment in either direction.</w:t>
      </w:r>
    </w:p>
    <w:p>
      <w:pPr>
        <w:jc w:val="both"/>
      </w:pPr>
      <w:r>
        <w:rPr>
          <w:b/>
          <w:color w:val="1E3C78"/>
        </w:rPr>
        <w:t>Momentum Deterioration is Real but Not Yet Definitive: The MACD histogram collapsed 44 points in eight sessions (from +36.83 to -7.59), representing genuine momentum evaporation, not healthy consolidation. The RSI drop from 65+ to exactly 50 confirms bulls have lost control of the near-term price action. However, the MACD line remains positive at 32.47, and we haven't broken into oversold territory—this is a warning signal, not a confirmed breakdown. The Aggressive Analyst's characterization of this as "textbook consolidation" ignores the velocity of deterioration, while the Conservative Analyst's treatment of it as immediate catastrophe overstates current evidence.</w:t>
      </w:r>
    </w:p>
    <w:p>
      <w:pPr>
        <w:jc w:val="both"/>
      </w:pPr>
      <w:r>
        <w:rPr>
          <w:b/>
          <w:color w:val="1E3C78"/>
        </w:rPr>
        <w:t>Failed Breakouts Signal Caution but Not Capitulation: Eight weeks of unsuccessful attempts to clear 5,870-5,920 resistance demonstrates seller dominance at elevated levels. The 106-point intraday reversal from 5,788 to close at 5,682 shows aggressive distribution, not accumulation. However, the ascending triangle pattern remains technically valid until support at 5,600 breaks. The Aggressive Analyst's dismissal of multiple failed breakouts as irrelevant because "it's only 200 points away" ignores that those 200 points have been unconquerable for two months. Yet the Conservative Analyst's conclusion that this confirms buyer exhaustion premature—triangles often require multiple resistance tests before resolution.</w:t>
      </w:r>
    </w:p>
    <w:p>
      <w:pPr>
        <w:jc w:val="both"/>
      </w:pPr>
      <w:r>
        <w:rPr>
          <w:b/>
          <w:color w:val="1E3C78"/>
        </w:rPr>
        <w:t>Structural Support Intact Creates Floor, Not Conviction: Price at 5,682 remains 9% above the 200-day SMA (5,207), with the 50-day SMA providing immediate support at 5,638 and golden cross spread of 431 points still intact. The lower Bollinger Band at 5,452 provides secondary support. This structure prevents high-conviction bearish positioning. However, trading right at the middle Bollinger Band after failing to hold gains puts us in no-man's-land—not oversold enough for bounce plays, not breaking out for trend continuation.</w:t>
      </w:r>
    </w:p>
    <w:p>
      <w:pPr>
        <w:jc w:val="both"/>
      </w:pPr>
      <w:r>
        <w:rPr>
          <w:b/>
          <w:color w:val="1E3C78"/>
        </w:rPr>
        <w:t>Instrument Design Bias Matters at Inflection Points: CRASH1000's fundamental design simulates violent downward movements. While the 31% rally from 4,622 to 6,076 (November-March) proves sustained uptrends are possible, we're now consolidating at elevated levels after capturing most of that move. The Aggressive Analyst correctly notes volatility cuts both ways, but the Conservative Analyst appropriately flags that in the absence of buying catalysts, crash indices default toward their mathematical DNA: downside. At current elevated levels with weakening momentum, this design bias becomes relevant risk context.</w:t>
      </w:r>
    </w:p>
    <w:p>
      <w:pPr>
        <w:jc w:val="both"/>
      </w:pPr>
      <w:r>
        <w:rPr>
          <w:b/>
          <w:color w:val="1E3C78"/>
        </w:rPr>
        <w:t>Probability Distribution Demands Graduated Approach: The technical report's five-day probability breakdown shows 45% consolidation, 30% support testing, 15% upside retest, and 10% breakdown. This is not a high-conviction setup in either direction. The Aggressive Analyst's 7:1 risk-reward calculation assumes full achievement of the 6,300-6,400 measured move target despite only 15% near-term probability of reaching highs. The Conservative Analyst's focus on 40% bearish vs 15% bullish scenarios ignores that 45% consolidation probability means most likely outcome is dead money over the next 5 days.</w:t>
      </w:r>
    </w:p>
    <w:p>
      <w:pPr>
        <w:jc w:val="both"/>
      </w:pPr>
      <w:r>
        <w:rPr>
          <w:b/>
          <w:color w:val="1E3C78"/>
        </w:rPr>
        <w:t>ATR Above 100 Requires Conservative Sizing, Not Avoidance: The consistent ATR of 100+ points means normal daily volatility can generate 2-3% swings. The original SELL recommendation's stop at 5,920 (245 points / 4.3% risk) makes no sense if momentum deterioration is the concern—why would the stop be above failed resistance? The Aggressive Analyst's suggested stops at 5,500-5,600 provide insufficient buffer at less than 2x ATR, guaranteeing whipsaw exits. The appropriate stop is 5,550, below the 50-day SMA and consolidation support at 5,600, providing ~125 points (2.2%) of risk—enough breathing room without allowing structural breakdown.</w:t>
      </w:r>
    </w:p>
    <w:p>
      <w:pPr>
        <w:jc w:val="both"/>
      </w:pPr>
      <w:r>
        <w:rPr>
          <w:b/>
          <w:color w:val="1E3C78"/>
        </w:rPr>
        <w:t>Sentiment Vacuum is Neutral, Not Directional: Zero coverage across all sentiment platforms means this is an algorithmically-driven technical instrument without narrative-driven flows. Both analysts attempt to spin this to support predetermined conclusions, but the lack of sentiment data simply confirms technical analysis should dominate, not that breakouts won't be front-run (Aggressive view) or that no buying pressure exists (Conservative view).</w:t>
      </w:r>
    </w:p>
    <w:p>
      <w:pPr>
        <w:jc w:val="both"/>
      </w:pPr>
      <w:r>
        <w:rPr>
          <w:b/>
          <w:color w:val="1E3C78"/>
        </w:rPr>
        <w:t>Graduated Exit Strategy Matches Uncertainty: The original recommendation to reduce 40-50% immediately is defensible but lacks conditionality. A superior approach reduces 25-30% now at 5,675-5,700 to lock partial gains and de-risk, while maintaining 70-75% exposure for potential triangle breakout. Conditional selling of another 25% triggers if price breaks 5,600 (confirming support failure). Conversely, if price breaks above 5,850 with RSI reclaiming 55+, the breakout thesis gains credibility and warrants reassessing for potential re-entry of sold positions.</w:t>
      </w:r>
    </w:p>
    <w:p>
      <w:pPr>
        <w:jc w:val="both"/>
      </w:pPr>
      <w:r>
        <w:rPr>
          <w:b/>
          <w:color w:val="1E3C78"/>
        </w:rPr>
        <w:t>Time Horizon Critical: The next 2-3 weeks represent the triangle's decision zone. The Neutral Analyst correctly identifies this as a coin-flip setup, perhaps 50-50 or at best 55-45 favoring bullish resolution given the intact structural support. This uncertainty demands flexibility over conviction. The Aggressive Analyst's encouragement to add on dips to 5,550-5,600 represents dangerous knife-catching in deteriorating momentum. The Conservative Analyst's immediate 40-50% reduction treats uncertainty as if it were confirmed bearishness.</w:t>
      </w:r>
    </w:p>
    <w:p>
      <w:pPr>
        <w:jc w:val="both"/>
      </w:pPr>
      <w:r>
        <w:rPr>
          <w:b/>
          <w:color w:val="1E3C78"/>
        </w:rPr>
        <w:t>Final Assessment: This is not a "Sell" situation because structural support remains intact and the ascending triangle hasn't failed. It's not a "Hold" because momentum deterioration and multiple failed breakouts create elevated risk that demands position reduction. "Underweight" precisely captures the appropriate stance: reduce exposure to match the elevated uncertainty and deteriorating near-term technicals, while maintaining sufficient participation for the scenario where the triangle resolves upward as statistical patterns suggest. The recommendation balances capital preservation with opportunity capture in a genuinely uncertain inflection point.</w:t>
      </w:r>
    </w:p>
    <w:p>
      <w:pPr>
        <w:jc w:val="both"/>
      </w:pPr>
      <w:r>
        <w:rPr>
          <w:b/>
          <w:color w:val="1E3C78"/>
        </w:rPr>
        <w:t>Price Target: 6200.0</w:t>
      </w:r>
    </w:p>
    <w:p>
      <w:pPr>
        <w:jc w:val="both"/>
      </w:pPr>
      <w:r>
        <w:rPr>
          <w:b/>
          <w:color w:val="1E3C78"/>
        </w:rPr>
        <w:t>Time Horizon: 2-3 weeks</w:t>
      </w:r>
    </w:p>
    <w:p>
      <w:pPr>
        <w:pBdr>
          <w:bottom w:val="single" w:sz="6" w:space="1" w:color="CCCCCC"/>
        </w:pBdr>
      </w:pPr>
    </w:p>
    <w:p>
      <w:pPr>
        <w:pStyle w:val="Heading2"/>
        <w:jc w:val="left"/>
      </w:pPr>
      <w:r>
        <w:rPr>
          <w:color w:val="1E643C"/>
        </w:rPr>
        <w:t>Plan Trader</w:t>
      </w:r>
    </w:p>
    <w:p>
      <w:pPr>
        <w:jc w:val="both"/>
      </w:pPr>
      <w:r>
        <w:rPr>
          <w:b/>
          <w:color w:val="1E643C"/>
        </w:rPr>
        <w:t>Action: Sell</w:t>
      </w:r>
    </w:p>
    <w:p>
      <w:pPr>
        <w:jc w:val="both"/>
      </w:pPr>
      <w:r>
        <w:rPr>
          <w:b/>
          <w:color w:val="1E643C"/>
        </w:rPr>
        <w:t>Reasoning: The comprehensive analysis reveals severe momentum deterioration in CRASH1000, with MACD histogram collapsing 44 points in eight sessions and RSI plunging from 65+ to 50, indicating aggressive selling pressure rather than healthy consolidation. The instrument is trading at the middle Bollinger Band after failing multiple breakout attempts at 5,870-5,920 resistance over eight weeks, demonstrating buyer exhaustion. Given CRASH1000's inherent design bias toward downside volatility and the unfavorable probability distribution (40% bearish vs 15% bullish outcomes), reducing exposure is prudent. The recommendation is to sell 40-50% of existing positions while the price remains in the 5,650-5,700 range.</w:t>
      </w:r>
    </w:p>
    <w:p>
      <w:pPr>
        <w:jc w:val="both"/>
      </w:pPr>
      <w:r>
        <w:rPr>
          <w:b/>
          <w:color w:val="1E643C"/>
        </w:rPr>
        <w:t>Entry Price: 5675.0</w:t>
      </w:r>
    </w:p>
    <w:p>
      <w:pPr>
        <w:jc w:val="both"/>
      </w:pPr>
      <w:r>
        <w:rPr>
          <w:b/>
          <w:color w:val="1E643C"/>
        </w:rPr>
        <w:t>Stop Loss: 5920.0</w:t>
      </w:r>
    </w:p>
    <w:p>
      <w:pPr>
        <w:jc w:val="both"/>
      </w:pPr>
      <w:r>
        <w:rPr>
          <w:b/>
          <w:color w:val="1E643C"/>
        </w:rPr>
        <w:t>Position Sizing: Reduce existing long positions by 40-50%; if initiating shorts, limit to 50% of normal position size due to elevated ATR of 100+</w:t>
      </w:r>
    </w:p>
    <w:p>
      <w:pPr>
        <w:jc w:val="both"/>
      </w:pPr>
      <w:r>
        <w:rPr>
          <w:sz w:val="22"/>
        </w:rPr>
        <w:t>FINAL TRANSACTION PROPOSAL: **SELL**</w:t>
      </w:r>
    </w:p>
    <w:p>
      <w:pPr>
        <w:pBdr>
          <w:bottom w:val="single" w:sz="6" w:space="1" w:color="CCCCCC"/>
        </w:pBdr>
      </w:pPr>
    </w:p>
    <w:p>
      <w:pPr>
        <w:pStyle w:val="Heading2"/>
        <w:jc w:val="left"/>
      </w:pPr>
      <w:r>
        <w:rPr>
          <w:color w:val="502878"/>
        </w:rPr>
        <w:t>Rapport Marché</w:t>
      </w:r>
    </w:p>
    <w:p>
      <w:pPr>
        <w:jc w:val="both"/>
      </w:pPr>
      <w:r>
        <w:rPr>
          <w:sz w:val="22"/>
        </w:rPr>
        <w:t>Perfect! I now have all the technical indicators. Let me analyze this data comprehensively for CRASH1000.</w:t>
      </w:r>
    </w:p>
    <w:p>
      <w:pPr>
        <w:jc w:val="both"/>
      </w:pPr>
      <w:r>
        <w:rPr>
          <w:sz w:val="22"/>
        </w:rPr>
        <w:t>---</w:t>
      </w:r>
    </w:p>
    <w:p>
      <w:pPr>
        <w:jc w:val="both"/>
      </w:pPr>
      <w:r>
        <w:rPr>
          <w:sz w:val="22"/>
        </w:rPr>
        <w:t># **CRASH1000 Technical Analysis Report**</w:t>
        <w:br/>
        <w:t>## **Current Trading Date: May 20, 2026**</w:t>
      </w:r>
    </w:p>
    <w:p>
      <w:pPr>
        <w:jc w:val="both"/>
      </w:pPr>
      <w:r>
        <w:rPr>
          <w:sz w:val="22"/>
        </w:rPr>
        <w:t>---</w:t>
      </w:r>
    </w:p>
    <w:p>
      <w:pPr>
        <w:jc w:val="both"/>
      </w:pPr>
      <w:r>
        <w:rPr>
          <w:sz w:val="22"/>
        </w:rPr>
        <w:t>## **EXECUTIVE SUMMARY**</w:t>
      </w:r>
    </w:p>
    <w:p>
      <w:pPr>
        <w:jc w:val="both"/>
      </w:pPr>
      <w:r>
        <w:rPr>
          <w:sz w:val="20"/>
        </w:rPr>
        <w:t>CRASH1000 closed at **5,682.004** on May 20, 2026, showing a significant **-0.59% daily decline** after testing highs near 5,788. The synthetic crash index has entered a **consolidation phase after a strong rally** from deep lows in late 2025. Current positioning suggests **near-term weakness with medium-term bullish underpinnings**, presenting a complex trading environment requiring careful risk management.</w:t>
      </w:r>
    </w:p>
    <w:p>
      <w:pPr>
        <w:jc w:val="both"/>
      </w:pPr>
      <w:r>
        <w:rPr>
          <w:sz w:val="22"/>
        </w:rPr>
        <w:t>---</w:t>
      </w:r>
    </w:p>
    <w:p>
      <w:pPr>
        <w:jc w:val="both"/>
      </w:pPr>
      <w:r>
        <w:rPr>
          <w:sz w:val="22"/>
        </w:rPr>
        <w:t>## **I. PRICE ACTION &amp; TREND ANALYSIS**</w:t>
      </w:r>
    </w:p>
    <w:p>
      <w:pPr>
        <w:jc w:val="both"/>
      </w:pPr>
      <w:r>
        <w:rPr>
          <w:sz w:val="22"/>
        </w:rPr>
        <w:t>### **Recent Price Movement:**</w:t>
        <w:br/>
        <w:t>- **Current Price:** 5,682.004</w:t>
        <w:br/>
        <w:t>- **Daily Range:** 5,679.025 - 5,788.894 (109.87 point range)</w:t>
        <w:br/>
        <w:t>- **Previous Close:** 5,715.98</w:t>
        <w:br/>
        <w:t>- **Daily Change:** -33.976 points (-0.59%)</w:t>
      </w:r>
    </w:p>
    <w:p>
      <w:pPr>
        <w:jc w:val="both"/>
      </w:pPr>
      <w:r>
        <w:rPr>
          <w:sz w:val="22"/>
        </w:rPr>
        <w:t>### **Historical Context:**</w:t>
        <w:br/>
        <w:t>The CRASH1000 index has experienced **dramatic volatility** over the 18-month period:</w:t>
      </w:r>
    </w:p>
    <w:p>
      <w:pPr>
        <w:jc w:val="both"/>
      </w:pPr>
      <w:r>
        <w:rPr>
          <w:sz w:val="20"/>
        </w:rPr>
        <w:t>1. **May-August 2025:** Consolidation around 5,250-5,450 range</w:t>
        <w:br/>
        <w:t>2. **September 2025:** Sharp decline to cycle low of **4,622.298** (Nov 23, 2025)</w:t>
        <w:br/>
        <w:t>3. **October-December 2025:** Base-building phase around 4,600-4,900</w:t>
        <w:br/>
        <w:t>4. **January-February 2026:** Strong recovery rally</w:t>
        <w:br/>
        <w:t>5. **March 2026:** Explosive breakout to **6,076.194** (March 3, 2026) - highest level in dataset</w:t>
        <w:br/>
        <w:t>6. **March-May 2026:** Volatile consolidation with declining momentum</w:t>
      </w:r>
    </w:p>
    <w:p>
      <w:pPr>
        <w:jc w:val="both"/>
      </w:pPr>
      <w:r>
        <w:rPr>
          <w:sz w:val="22"/>
        </w:rPr>
        <w:t>### **Moving Average Analysis:**</w:t>
      </w:r>
    </w:p>
    <w:p>
      <w:pPr>
        <w:jc w:val="both"/>
      </w:pPr>
      <w:r>
        <w:rPr>
          <w:sz w:val="20"/>
        </w:rPr>
        <w:t>**50-Day SMA: 5,638.56** ✓ Price trading **above** (bullish)</w:t>
        <w:br/>
        <w:t>- Price is 0.77% above the 50 SMA, showing **marginal bullish positioning**</w:t>
        <w:br/>
        <w:t>- The 50 SMA has been **rising consistently** for the past 10 days (5,572 → 5,638), confirming medium-term uptrend</w:t>
        <w:br/>
        <w:t>- Recent price action shows **compression** toward the 50 SMA, suggesting potential decision point</w:t>
      </w:r>
    </w:p>
    <w:p>
      <w:pPr>
        <w:jc w:val="both"/>
      </w:pPr>
      <w:r>
        <w:rPr>
          <w:sz w:val="20"/>
        </w:rPr>
        <w:t>**200-Day SMA: 5,207.38** ✓ Price trading **well above** (bullish)</w:t>
        <w:br/>
        <w:t>- Price is **9.12% above** the 200 SMA, indicating strong longer-term bullish bias</w:t>
        <w:br/>
        <w:t>- The 200 SMA has been rising steadily throughout 2026, marking a **confirmed uptrend**</w:t>
        <w:br/>
        <w:t>- The **golden cross** (50 SMA &gt; 200 SMA) remains intact with a spread of **431 points**, providing structural support</w:t>
      </w:r>
    </w:p>
    <w:p>
      <w:pPr>
        <w:jc w:val="both"/>
      </w:pPr>
      <w:r>
        <w:rPr>
          <w:sz w:val="20"/>
        </w:rPr>
        <w:t>### **Trend Assessment:**</w:t>
        <w:br/>
        <w:t>- **Short-term (1-5 days):** NEUTRAL to BEARISH - Price rejected from upper Bollinger Band and showing weakness</w:t>
        <w:br/>
        <w:t>- **Medium-term (20-60 days):** BULLISH - Price above rising 50 SMA with upward momentum</w:t>
        <w:br/>
        <w:t>- **Long-term (200+ days):** BULLISH - Strong positioning above 200 SMA with recovery from Q4 2025 lows intact</w:t>
      </w:r>
    </w:p>
    <w:p>
      <w:pPr>
        <w:jc w:val="both"/>
      </w:pPr>
      <w:r>
        <w:rPr>
          <w:sz w:val="22"/>
        </w:rPr>
        <w:t>---</w:t>
      </w:r>
    </w:p>
    <w:p>
      <w:pPr>
        <w:jc w:val="both"/>
      </w:pPr>
      <w:r>
        <w:rPr>
          <w:sz w:val="22"/>
        </w:rPr>
        <w:t>## **II. MOMENTUM INDICATORS**</w:t>
      </w:r>
    </w:p>
    <w:p>
      <w:pPr>
        <w:jc w:val="both"/>
      </w:pPr>
      <w:r>
        <w:rPr>
          <w:sz w:val="22"/>
        </w:rPr>
        <w:t>### **RSI (Relative Strength Index): 50.47**</w:t>
      </w:r>
    </w:p>
    <w:p>
      <w:pPr>
        <w:jc w:val="both"/>
      </w:pPr>
      <w:r>
        <w:rPr>
          <w:sz w:val="22"/>
        </w:rPr>
        <w:t>**Current Status:** NEUTRAL territory (exactly at equilibrium)</w:t>
      </w:r>
    </w:p>
    <w:p>
      <w:pPr>
        <w:jc w:val="both"/>
      </w:pPr>
      <w:r>
        <w:rPr>
          <w:sz w:val="22"/>
        </w:rPr>
        <w:t>**Recent RSI Trajectory:**</w:t>
        <w:br/>
        <w:t>- May 12-15: Overbought zone (62.95-65.82) - peak momentum</w:t>
        <w:br/>
        <w:t>- May 16-17: Quick decline to 49.85-53.76</w:t>
        <w:br/>
        <w:t>- May 20: 50.47 - **neutral momentum**</w:t>
      </w:r>
    </w:p>
    <w:p>
      <w:pPr>
        <w:jc w:val="both"/>
      </w:pPr>
      <w:r>
        <w:rPr>
          <w:sz w:val="20"/>
        </w:rPr>
        <w:t>**Key Observations:**</w:t>
        <w:br/>
        <w:t>1. RSI has **cooled from overbought** levels without entering oversold territory</w:t>
        <w:br/>
        <w:t>2. The pullback from 65.82 (May 12) to 50.47 represents a **healthy correction** in momentum</w:t>
        <w:br/>
        <w:t>3. No bearish divergence evident - lower highs in RSI align with price consolidation</w:t>
        <w:br/>
        <w:t>4. RSI finding support around the 50 level suggests **indecision** rather than capitulation</w:t>
      </w:r>
    </w:p>
    <w:p>
      <w:pPr>
        <w:jc w:val="both"/>
      </w:pPr>
      <w:r>
        <w:rPr>
          <w:sz w:val="20"/>
        </w:rPr>
        <w:t>**Trading Implications:**</w:t>
        <w:br/>
        <w:t>- RSI at 50 provides **no directional bias** - waiting for breakout/breakdown</w:t>
        <w:br/>
        <w:t>- A move below 45 would suggest bears gaining control; above 55 would confirm renewed bullish momentum</w:t>
        <w:br/>
        <w:t>- Historical context: RSI spent time at extreme lows (37-40) in late March, making current levels relatively healthy</w:t>
      </w:r>
    </w:p>
    <w:p>
      <w:pPr>
        <w:jc w:val="both"/>
      </w:pPr>
      <w:r>
        <w:rPr>
          <w:sz w:val="22"/>
        </w:rPr>
        <w:t>---</w:t>
      </w:r>
    </w:p>
    <w:p>
      <w:pPr>
        <w:jc w:val="both"/>
      </w:pPr>
      <w:r>
        <w:rPr>
          <w:sz w:val="22"/>
        </w:rPr>
        <w:t>### **MACD Analysis:**</w:t>
      </w:r>
    </w:p>
    <w:p>
      <w:pPr>
        <w:jc w:val="both"/>
      </w:pPr>
      <w:r>
        <w:rPr>
          <w:sz w:val="22"/>
        </w:rPr>
        <w:t>**MACD Line: 32.47** (positive, but declining)</w:t>
        <w:br/>
        <w:t>**MACD Histogram: -7.59** (negative - bearish signal)</w:t>
      </w:r>
    </w:p>
    <w:p>
      <w:pPr>
        <w:jc w:val="both"/>
      </w:pPr>
      <w:r>
        <w:rPr>
          <w:sz w:val="20"/>
        </w:rPr>
        <w:t>**Critical Development:** The MACD histogram has **turned negative** for the first time since early May, indicating:</w:t>
        <w:br/>
        <w:t>1. **Bearish crossover imminent or occurring** - MACD line crossing below signal line</w:t>
        <w:br/>
        <w:t>2. **Momentum deterioration** from the strong May 12-15 period</w:t>
        <w:br/>
        <w:t>3. Short-term downside pressure building</w:t>
      </w:r>
    </w:p>
    <w:p>
      <w:pPr>
        <w:jc w:val="both"/>
      </w:pPr>
      <w:r>
        <w:rPr>
          <w:sz w:val="22"/>
        </w:rPr>
        <w:t>**MACD Historical Context:**</w:t>
        <w:br/>
        <w:t>- **Late April:** Deeply negative (-39.52 on April 29)</w:t>
        <w:br/>
        <w:t>- **Early-Mid May:** Strong recovery to positive territory with histogram peaking at **+36.83** (May 12)</w:t>
        <w:br/>
        <w:t>- **Current:** Rolling over after brief momentum peak</w:t>
      </w:r>
    </w:p>
    <w:p>
      <w:pPr>
        <w:jc w:val="both"/>
      </w:pPr>
      <w:r>
        <w:rPr>
          <w:sz w:val="22"/>
        </w:rPr>
        <w:t>**Key Pattern:**</w:t>
        <w:br/>
        <w:t>The rapid rise and fall in MACD histogram (from +36.83 to -7.59 in 8 trading days) suggests **momentum exhaustion** rather than sustained trend change. This is characteristic of CRASH1000's volatile nature.</w:t>
      </w:r>
    </w:p>
    <w:p>
      <w:pPr>
        <w:jc w:val="both"/>
      </w:pPr>
      <w:r>
        <w:rPr>
          <w:sz w:val="22"/>
        </w:rPr>
        <w:t>**Trading Signal:**</w:t>
        <w:br/>
        <w:t>- **SHORT-TERM BEARISH** - Histogram turning negative typically precedes 3-7 days of weakness</w:t>
        <w:br/>
        <w:t>- Watch for histogram to find a bottom and start rising again as a re-entry signal</w:t>
        <w:br/>
        <w:t>- MACD line still positive (32.47) provides hope that this is a correction within uptrend</w:t>
      </w:r>
    </w:p>
    <w:p>
      <w:pPr>
        <w:jc w:val="both"/>
      </w:pPr>
      <w:r>
        <w:rPr>
          <w:sz w:val="22"/>
        </w:rPr>
        <w:t>---</w:t>
      </w:r>
    </w:p>
    <w:p>
      <w:pPr>
        <w:jc w:val="both"/>
      </w:pPr>
      <w:r>
        <w:rPr>
          <w:sz w:val="22"/>
        </w:rPr>
        <w:t>## **III. VOLATILITY &amp; RANGE ANALYSIS**</w:t>
      </w:r>
    </w:p>
    <w:p>
      <w:pPr>
        <w:jc w:val="both"/>
      </w:pPr>
      <w:r>
        <w:rPr>
          <w:sz w:val="22"/>
        </w:rPr>
        <w:t>### **Bollinger Bands:**</w:t>
      </w:r>
    </w:p>
    <w:p>
      <w:pPr>
        <w:jc w:val="both"/>
      </w:pPr>
      <w:r>
        <w:rPr>
          <w:sz w:val="22"/>
        </w:rPr>
        <w:t>**Upper Band: 5,910.87**</w:t>
        <w:br/>
        <w:t>**Middle Band (20 SMA): ~5,681.73** (calculated from upper/lower)</w:t>
        <w:br/>
        <w:t>**Lower Band: 5,452.58**</w:t>
        <w:br/>
        <w:t>**Band Width: 458.29 points**</w:t>
      </w:r>
    </w:p>
    <w:p>
      <w:pPr>
        <w:jc w:val="both"/>
      </w:pPr>
      <w:r>
        <w:rPr>
          <w:sz w:val="20"/>
        </w:rPr>
        <w:t>**Current Position:** Price at 5,682.00 is essentially **touching the middle Bollinger Band**, showing:</w:t>
        <w:br/>
        <w:t>1. **Retreat from upper band** - Price was near 5,788 intraday, tested upper band resistance</w:t>
        <w:br/>
        <w:t>2. **Mean reversion in progress** - After extended time near upper band, returning to center</w:t>
        <w:br/>
        <w:t>3. **No immediate oversold signals** - Still far from lower band support at 5,452</w:t>
      </w:r>
    </w:p>
    <w:p>
      <w:pPr>
        <w:jc w:val="both"/>
      </w:pPr>
      <w:r>
        <w:rPr>
          <w:sz w:val="22"/>
        </w:rPr>
        <w:t>**Bollinger Band Dynamics:**</w:t>
        <w:br/>
        <w:t>- **Band expansion** evident throughout May - upper band rose from 5,689 (April 5) to 5,910 (May 20)</w:t>
        <w:br/>
        <w:t>- Widening bands indicate **increased volatility** - characteristic of CRASH1000</w:t>
        <w:br/>
        <w:t>- Upper band provided reliable resistance zone; lower band at 5,452 is critical support</w:t>
      </w:r>
    </w:p>
    <w:p>
      <w:pPr>
        <w:jc w:val="both"/>
      </w:pPr>
      <w:r>
        <w:rPr>
          <w:sz w:val="22"/>
        </w:rPr>
        <w:t>**Squeeze Analysis:**</w:t>
        <w:br/>
        <w:t>- Bands were **much tighter** in late March/early April (width ~350-400 points)</w:t>
        <w:br/>
        <w:t>- Current width of 458 points represents **elevated volatility environment**</w:t>
        <w:br/>
        <w:t>- No immediate squeeze setting up - traders should expect continued wide swings</w:t>
      </w:r>
    </w:p>
    <w:p>
      <w:pPr>
        <w:jc w:val="both"/>
      </w:pPr>
      <w:r>
        <w:rPr>
          <w:sz w:val="22"/>
        </w:rPr>
        <w:t>---</w:t>
      </w:r>
    </w:p>
    <w:p>
      <w:pPr>
        <w:jc w:val="both"/>
      </w:pPr>
      <w:r>
        <w:rPr>
          <w:sz w:val="22"/>
        </w:rPr>
        <w:t>### **ATR (Average True Range): 100.43**</w:t>
      </w:r>
    </w:p>
    <w:p>
      <w:pPr>
        <w:jc w:val="both"/>
      </w:pPr>
      <w:r>
        <w:rPr>
          <w:sz w:val="22"/>
        </w:rPr>
        <w:t>**Volatility Assessment:** ATR at 100.43 represents **moderate-high volatility** for CRASH1000</w:t>
      </w:r>
    </w:p>
    <w:p>
      <w:pPr>
        <w:jc w:val="both"/>
      </w:pPr>
      <w:r>
        <w:rPr>
          <w:sz w:val="22"/>
        </w:rPr>
        <w:t>**ATR Trend Analysis:**</w:t>
        <w:br/>
        <w:t>- **Recent peak:** 107.66 (April 30) - maximum volatility</w:t>
        <w:br/>
        <w:t>- **Current:** 100.43 - slight decline but still elevated</w:t>
        <w:br/>
        <w:t>- **Context:** ATR has remained above 95 for entire 60-day lookback period</w:t>
      </w:r>
    </w:p>
    <w:p>
      <w:pPr>
        <w:jc w:val="both"/>
      </w:pPr>
      <w:r>
        <w:rPr>
          <w:sz w:val="20"/>
        </w:rPr>
        <w:t>**Practical Applications:**</w:t>
        <w:br/>
        <w:t>1. **Stop-Loss Placement:** With ATR at 100.43, stops should be placed at least **150-200 points** away from entry to avoid premature exits</w:t>
        <w:br/>
        <w:t>2. **Position Sizing:** High ATR demands **reduced position sizes** - risk per trade should account for 100+ point swings</w:t>
        <w:br/>
        <w:t>3. **Profit Targets:** Initial targets should aim for at least 1.5x ATR (150 points) to maintain favorable risk/reward</w:t>
      </w:r>
    </w:p>
    <w:p>
      <w:pPr>
        <w:jc w:val="both"/>
      </w:pPr>
      <w:r>
        <w:rPr>
          <w:sz w:val="22"/>
        </w:rPr>
        <w:t>**Volatility Pattern:**</w:t>
        <w:br/>
        <w:t>ATR remaining consistently above 95-100 indicates CRASH1000 is in a **sustained high-volatility regime**, typical of synthetic indices but exacerbated by the recent rally/consolidation cycle.</w:t>
      </w:r>
    </w:p>
    <w:p>
      <w:pPr>
        <w:jc w:val="both"/>
      </w:pPr>
      <w:r>
        <w:rPr>
          <w:sz w:val="22"/>
        </w:rPr>
        <w:t>---</w:t>
      </w:r>
    </w:p>
    <w:p>
      <w:pPr>
        <w:jc w:val="both"/>
      </w:pPr>
      <w:r>
        <w:rPr>
          <w:sz w:val="22"/>
        </w:rPr>
        <w:t>## **IV. SUPPORT &amp; RESISTANCE LEVELS**</w:t>
      </w:r>
    </w:p>
    <w:p>
      <w:pPr>
        <w:jc w:val="both"/>
      </w:pPr>
      <w:r>
        <w:rPr>
          <w:sz w:val="22"/>
        </w:rPr>
        <w:t>### **Immediate Resistance:**</w:t>
        <w:br/>
        <w:t>1. **5,788-5,800** - Today's intraday high and psychological level</w:t>
        <w:br/>
        <w:t>2. **5,820-5,840** - Upper Bollinger Band approach zone</w:t>
        <w:br/>
        <w:t>3. **5,870-5,890** - May highs and resistance cluster</w:t>
        <w:br/>
        <w:t>4. **5,910** - Current upper Bollinger Band</w:t>
      </w:r>
    </w:p>
    <w:p>
      <w:pPr>
        <w:jc w:val="both"/>
      </w:pPr>
      <w:r>
        <w:rPr>
          <w:sz w:val="22"/>
        </w:rPr>
        <w:t>### **Critical Resistance:**</w:t>
        <w:br/>
        <w:t>- **6,000-6,080** - Major resistance zone including the March 3 high of 6,076.19</w:t>
      </w:r>
    </w:p>
    <w:p>
      <w:pPr>
        <w:jc w:val="both"/>
      </w:pPr>
      <w:r>
        <w:rPr>
          <w:sz w:val="22"/>
        </w:rPr>
        <w:t>### **Immediate Support:**</w:t>
        <w:br/>
        <w:t>1. **5,640** - 50-day SMA (5,638.56)</w:t>
        <w:br/>
        <w:t>2. **5,600-5,610** - Recent consolidation zone</w:t>
        <w:br/>
        <w:t>3. **5,570-5,580** - Minor support from late April/early May</w:t>
      </w:r>
    </w:p>
    <w:p>
      <w:pPr>
        <w:jc w:val="both"/>
      </w:pPr>
      <w:r>
        <w:rPr>
          <w:sz w:val="22"/>
        </w:rPr>
        <w:t>### **Critical Support:**</w:t>
        <w:br/>
        <w:t>1. **5,450-5,460** - Lower Bollinger Band and psychological support</w:t>
        <w:br/>
        <w:t>2. **5,400-5,420** - March low area before rally</w:t>
        <w:br/>
        <w:t>3. **5,200-5,210** - 200-day SMA - **major structural support**</w:t>
      </w:r>
    </w:p>
    <w:p>
      <w:pPr>
        <w:jc w:val="both"/>
      </w:pPr>
      <w:r>
        <w:rPr>
          <w:sz w:val="22"/>
        </w:rPr>
        <w:t>### **Long-Term Support:**</w:t>
        <w:br/>
        <w:t>- **5,000-5,050** - Psychological round number and February breakout level</w:t>
        <w:br/>
        <w:t>- **4,900-4,950** - November-December 2025 base zone</w:t>
      </w:r>
    </w:p>
    <w:p>
      <w:pPr>
        <w:jc w:val="both"/>
      </w:pPr>
      <w:r>
        <w:rPr>
          <w:sz w:val="22"/>
        </w:rPr>
        <w:t>---</w:t>
      </w:r>
    </w:p>
    <w:p>
      <w:pPr>
        <w:jc w:val="both"/>
      </w:pPr>
      <w:r>
        <w:rPr>
          <w:sz w:val="22"/>
        </w:rPr>
        <w:t>## **V. MARKET STRUCTURE &amp; PATTERNS**</w:t>
      </w:r>
    </w:p>
    <w:p>
      <w:pPr>
        <w:jc w:val="both"/>
      </w:pPr>
      <w:r>
        <w:rPr>
          <w:sz w:val="22"/>
        </w:rPr>
        <w:t>### **Primary Pattern: Ascending Triangle (Bullish Bias)**</w:t>
      </w:r>
    </w:p>
    <w:p>
      <w:pPr>
        <w:jc w:val="both"/>
      </w:pPr>
      <w:r>
        <w:rPr>
          <w:sz w:val="20"/>
        </w:rPr>
        <w:t>The price action from mid-April through May 20 shows characteristics of an **ascending triangle**:</w:t>
        <w:br/>
        <w:t>- **Horizontal resistance:** 5,870-5,920 zone tested multiple times (May 11-15)</w:t>
        <w:br/>
        <w:t>- **Rising support:** Defined by the rising 50 SMA (currently 5,638)</w:t>
        <w:br/>
        <w:t>- **Compression:** Price range narrowing as pattern matures</w:t>
      </w:r>
    </w:p>
    <w:p>
      <w:pPr>
        <w:jc w:val="both"/>
      </w:pPr>
      <w:r>
        <w:rPr>
          <w:sz w:val="22"/>
        </w:rPr>
        <w:t>**Pattern Implications:**</w:t>
        <w:br/>
        <w:t>- Ascending triangles typically resolve **upward** (60-70% probability)</w:t>
        <w:br/>
        <w:t>- Breakout target: Measured move of ~450 points → Target: 6,300-6,400</w:t>
        <w:br/>
        <w:t>- However, **failure to break** resistance leads to breakdown toward 5,400-5,500</w:t>
      </w:r>
    </w:p>
    <w:p>
      <w:pPr>
        <w:jc w:val="both"/>
      </w:pPr>
      <w:r>
        <w:rPr>
          <w:sz w:val="22"/>
        </w:rPr>
        <w:t>### **Secondary Pattern: Higher Lows, Equal Highs**</w:t>
      </w:r>
    </w:p>
    <w:p>
      <w:pPr>
        <w:jc w:val="both"/>
      </w:pPr>
      <w:r>
        <w:rPr>
          <w:sz w:val="22"/>
        </w:rPr>
        <w:t>Since the March 3 peak at 6,076, CRASH1000 has formed:</w:t>
        <w:br/>
        <w:t>- **Higher lows:** 5,362 (March 21) → 5,395 (March 30) → 5,462 (March 20 second test) → 5,570+ (April)</w:t>
        <w:br/>
        <w:t>- **Equal highs:** Multiple tests of 5,800-5,900 zone failing to break March peak</w:t>
      </w:r>
    </w:p>
    <w:p>
      <w:pPr>
        <w:jc w:val="both"/>
      </w:pPr>
      <w:r>
        <w:rPr>
          <w:sz w:val="22"/>
        </w:rPr>
        <w:t>This creates **compression** indicative of either:</w:t>
        <w:br/>
        <w:t>1. **Accumulation** before next leg up, or</w:t>
        <w:br/>
        <w:t>2. **Distribution** before breakdown</w:t>
      </w:r>
    </w:p>
    <w:p>
      <w:pPr>
        <w:jc w:val="both"/>
      </w:pPr>
      <w:r>
        <w:rPr>
          <w:sz w:val="22"/>
        </w:rPr>
        <w:t>Current momentum deterioration (MACD histogram negative) suggests **caution** in assuming breakout.</w:t>
      </w:r>
    </w:p>
    <w:p>
      <w:pPr>
        <w:jc w:val="both"/>
      </w:pPr>
      <w:r>
        <w:rPr>
          <w:sz w:val="22"/>
        </w:rPr>
        <w:t>---</w:t>
      </w:r>
    </w:p>
    <w:p>
      <w:pPr>
        <w:jc w:val="both"/>
      </w:pPr>
      <w:r>
        <w:rPr>
          <w:sz w:val="22"/>
        </w:rPr>
        <w:t>## **VI. RISK FACTORS &amp; WARNING SIGNALS**</w:t>
      </w:r>
    </w:p>
    <w:p>
      <w:pPr>
        <w:jc w:val="both"/>
      </w:pPr>
      <w:r>
        <w:rPr>
          <w:sz w:val="20"/>
        </w:rPr>
        <w:t>### **Bearish Indicators:**</w:t>
        <w:br/>
        <w:t>1. ⚠️ **MACD Histogram turned negative** - First bearish crossover signal in 15+ days</w:t>
        <w:br/>
        <w:t>2. ⚠️ **RSI at neutral 50** - Loss of bullish momentum from overbought levels</w:t>
        <w:br/>
        <w:t>3. ⚠️ **Price rejection from upper Bollinger Band** - Failed breakout attempt</w:t>
        <w:br/>
        <w:t>4. ⚠️ **Daily close below intraday high by 106 points** - Selling pressure into close</w:t>
        <w:br/>
        <w:t>5. ⚠️ **Multiple failed attempts to break 5,900** - Resistance strengthening</w:t>
      </w:r>
    </w:p>
    <w:p>
      <w:pPr>
        <w:jc w:val="both"/>
      </w:pPr>
      <w:r>
        <w:rPr>
          <w:sz w:val="20"/>
        </w:rPr>
        <w:t>### **Bullish Supports:**</w:t>
        <w:br/>
        <w:t>1. ✓ **Price still above both 50 SMA and 200 SMA** - Structural uptrend intact</w:t>
        <w:br/>
        <w:t>2. ✓ **MACD line remains positive (32.47)** - Overall momentum still bullish</w:t>
        <w:br/>
        <w:t>3. ✓ **No breakdown below 5,640 support** - Bulls defending key level</w:t>
        <w:br/>
        <w:t>4. ✓ **ATR elevated but not expanding** - Volatility not accelerating bearishly</w:t>
        <w:br/>
        <w:t>5. ✓ **Higher low structure preserved** - No panic selling</w:t>
      </w:r>
    </w:p>
    <w:p>
      <w:pPr>
        <w:jc w:val="both"/>
      </w:pPr>
      <w:r>
        <w:rPr>
          <w:sz w:val="22"/>
        </w:rPr>
        <w:t>### **Critical Scenarios:**</w:t>
      </w:r>
    </w:p>
    <w:p>
      <w:pPr>
        <w:jc w:val="both"/>
      </w:pPr>
      <w:r>
        <w:rPr>
          <w:sz w:val="22"/>
        </w:rPr>
        <w:t>**Bullish Breakout (30% probability):**</w:t>
        <w:br/>
        <w:t>- Trigger: Daily close above 5,900 with RSI &gt; 60</w:t>
        <w:br/>
        <w:t>- Target: 6,200-6,400 (measured move from triangle)</w:t>
        <w:br/>
        <w:t>- Timeline: 5-10 trading days if triggered</w:t>
      </w:r>
    </w:p>
    <w:p>
      <w:pPr>
        <w:jc w:val="both"/>
      </w:pPr>
      <w:r>
        <w:rPr>
          <w:sz w:val="22"/>
        </w:rPr>
        <w:t>**Continued Consolidation (45% probability):**</w:t>
        <w:br/>
        <w:t>- Range: 5,550-5,850</w:t>
        <w:br/>
        <w:t>- Duration: 2-4 weeks</w:t>
        <w:br/>
        <w:t>- Catalyst needed for direction</w:t>
      </w:r>
    </w:p>
    <w:p>
      <w:pPr>
        <w:jc w:val="both"/>
      </w:pPr>
      <w:r>
        <w:rPr>
          <w:sz w:val="22"/>
        </w:rPr>
        <w:t>**Bearish Breakdown (25% probability):**</w:t>
        <w:br/>
        <w:t>- Trigger: Break below 5,600 with MACD histogram &lt; -15</w:t>
        <w:br/>
        <w:t>- Target: 5,400-5,450 (lower Bollinger Band)</w:t>
        <w:br/>
        <w:t>- Confirmation: 200 SMA test at 5,207</w:t>
      </w:r>
    </w:p>
    <w:p>
      <w:pPr>
        <w:jc w:val="both"/>
      </w:pPr>
      <w:r>
        <w:rPr>
          <w:sz w:val="22"/>
        </w:rPr>
        <w:t>---</w:t>
      </w:r>
    </w:p>
    <w:p>
      <w:pPr>
        <w:jc w:val="both"/>
      </w:pPr>
      <w:r>
        <w:rPr>
          <w:sz w:val="22"/>
        </w:rPr>
        <w:t>## **VII. TRADING RECOMMENDATIONS**</w:t>
      </w:r>
    </w:p>
    <w:p>
      <w:pPr>
        <w:jc w:val="both"/>
      </w:pPr>
      <w:r>
        <w:rPr>
          <w:sz w:val="22"/>
        </w:rPr>
        <w:t>### **For SHORT-TERM Traders (1-5 days):**</w:t>
      </w:r>
    </w:p>
    <w:p>
      <w:pPr>
        <w:jc w:val="both"/>
      </w:pPr>
      <w:r>
        <w:rPr>
          <w:sz w:val="22"/>
        </w:rPr>
        <w:t>**Strategy: NEUTRAL to SLIGHT BEARISH BIAS**</w:t>
      </w:r>
    </w:p>
    <w:p>
      <w:pPr>
        <w:jc w:val="both"/>
      </w:pPr>
      <w:r>
        <w:rPr>
          <w:sz w:val="22"/>
        </w:rPr>
        <w:t>**Entry Signals:**</w:t>
        <w:br/>
        <w:t>- **SHORT bias:** If price breaks below 5,650 with increased volume</w:t>
        <w:br/>
        <w:t xml:space="preserve">  - Entry: 5,640</w:t>
        <w:br/>
        <w:t xml:space="preserve">  - Stop-Loss: 5,740 (100 points, 1x ATR)</w:t>
        <w:br/>
        <w:t xml:space="preserve">  - Target 1: 5,550 (90 points, 0.9x ATR)</w:t>
        <w:br/>
        <w:t xml:space="preserve">  - Target 2: 5,450 (190 points, 1.9x ATR)</w:t>
      </w:r>
    </w:p>
    <w:p>
      <w:pPr>
        <w:jc w:val="both"/>
      </w:pPr>
      <w:r>
        <w:rPr>
          <w:sz w:val="22"/>
        </w:rPr>
        <w:t>- **LONG bias:** Only on break above 5,750 with RSI &gt; 55</w:t>
        <w:br/>
        <w:t xml:space="preserve">  - Entry: 5,760</w:t>
        <w:br/>
        <w:t xml:space="preserve">  - Stop-Loss: 5,660 (100 points, 1x ATR)</w:t>
        <w:br/>
        <w:t xml:space="preserve">  - Target 1: 5,850 (90 points)</w:t>
        <w:br/>
        <w:t xml:space="preserve">  - Target 2: 5,920 (160 points)</w:t>
      </w:r>
    </w:p>
    <w:p>
      <w:pPr>
        <w:jc w:val="both"/>
      </w:pPr>
      <w:r>
        <w:rPr>
          <w:sz w:val="22"/>
        </w:rPr>
        <w:t>**Avoid:** Trading in the 5,650-5,750 range - too choppy with current volatility</w:t>
      </w:r>
    </w:p>
    <w:p>
      <w:pPr>
        <w:jc w:val="both"/>
      </w:pPr>
      <w:r>
        <w:rPr>
          <w:sz w:val="22"/>
        </w:rPr>
        <w:t>---</w:t>
      </w:r>
    </w:p>
    <w:p>
      <w:pPr>
        <w:jc w:val="both"/>
      </w:pPr>
      <w:r>
        <w:rPr>
          <w:sz w:val="22"/>
        </w:rPr>
        <w:t>### **For MEDIUM-TERM Traders (1-4 weeks):**</w:t>
      </w:r>
    </w:p>
    <w:p>
      <w:pPr>
        <w:jc w:val="both"/>
      </w:pPr>
      <w:r>
        <w:rPr>
          <w:sz w:val="22"/>
        </w:rPr>
        <w:t>**Strategy: HOLD or WAIT for better risk/reward**</w:t>
      </w:r>
    </w:p>
    <w:p>
      <w:pPr>
        <w:jc w:val="both"/>
      </w:pPr>
      <w:r>
        <w:rPr>
          <w:sz w:val="20"/>
        </w:rPr>
        <w:t>**Current Positioning:**</w:t>
        <w:br/>
        <w:t>- **If long from lower levels (below 5,500):** Consider taking partial profits at 5,700-5,750 and trailing stop to 5,600</w:t>
        <w:br/>
        <w:t>- **If not in position:** WAIT for:</w:t>
        <w:br/>
        <w:t xml:space="preserve">  1. **Bullish:** Breakout above 5,900 OR pullback to 5,550-5,600 with RSI &lt; 45</w:t>
        <w:br/>
        <w:t xml:space="preserve">  2. **Bearish:** Break below 5,600 with momentum confirmation</w:t>
      </w:r>
    </w:p>
    <w:p>
      <w:pPr>
        <w:jc w:val="both"/>
      </w:pPr>
      <w:r>
        <w:rPr>
          <w:sz w:val="22"/>
        </w:rPr>
        <w:t>**Ideal Entry Zones:**</w:t>
        <w:br/>
        <w:t>- **Long entry:** 5,550-5,600 (near 50 SMA support) with tight stop at 5,500</w:t>
        <w:br/>
        <w:t>- **Short entry:** 5,900-5,920 rejection OR breakdown below 5,600</w:t>
      </w:r>
    </w:p>
    <w:p>
      <w:pPr>
        <w:jc w:val="both"/>
      </w:pPr>
      <w:r>
        <w:rPr>
          <w:sz w:val="22"/>
        </w:rPr>
        <w:t>---</w:t>
      </w:r>
    </w:p>
    <w:p>
      <w:pPr>
        <w:jc w:val="both"/>
      </w:pPr>
      <w:r>
        <w:rPr>
          <w:sz w:val="22"/>
        </w:rPr>
        <w:t>### **For LONG-TERM Investors (3+ months):**</w:t>
      </w:r>
    </w:p>
    <w:p>
      <w:pPr>
        <w:jc w:val="both"/>
      </w:pPr>
      <w:r>
        <w:rPr>
          <w:sz w:val="22"/>
        </w:rPr>
        <w:t>**Strategy: ACCUMULATE on weakness, BULLISH BIAS**</w:t>
      </w:r>
    </w:p>
    <w:p>
      <w:pPr>
        <w:jc w:val="both"/>
      </w:pPr>
      <w:r>
        <w:rPr>
          <w:sz w:val="22"/>
        </w:rPr>
        <w:t>**Rationale:**</w:t>
        <w:br/>
        <w:t>1. Price trading 9% above 200 SMA confirms uptrend</w:t>
        <w:br/>
        <w:t>2. Recovery from Q4 2025 lows of 4,622 shows strong buying interest (+23% from lows)</w:t>
        <w:br/>
        <w:t>3. 50/200 golden cross intact with 431-point spread</w:t>
      </w:r>
    </w:p>
    <w:p>
      <w:pPr>
        <w:jc w:val="both"/>
      </w:pPr>
      <w:r>
        <w:rPr>
          <w:sz w:val="22"/>
        </w:rPr>
        <w:t>**Accumulation Zones:**</w:t>
        <w:br/>
        <w:t>- **Tier 1:** 5,400-5,500 (lower Bollinger Band + psychological support)</w:t>
        <w:br/>
        <w:t>- **Tier 2:** 5,200-5,250 (200 SMA test - excellent risk/reward)</w:t>
        <w:br/>
        <w:t>- **Tier 3:** 5,000-5,050 (major structural support - maximum allocation)</w:t>
      </w:r>
    </w:p>
    <w:p>
      <w:pPr>
        <w:jc w:val="both"/>
      </w:pPr>
      <w:r>
        <w:rPr>
          <w:sz w:val="22"/>
        </w:rPr>
        <w:t>**Long-term Target:** 6,500-7,000 (breakout above March highs would confirm)</w:t>
      </w:r>
    </w:p>
    <w:p>
      <w:pPr>
        <w:jc w:val="both"/>
      </w:pPr>
      <w:r>
        <w:rPr>
          <w:sz w:val="22"/>
        </w:rPr>
        <w:t>**Stop-Loss:** Weekly close below 5,000 would invalidate bullish structure</w:t>
      </w:r>
    </w:p>
    <w:p>
      <w:pPr>
        <w:jc w:val="both"/>
      </w:pPr>
      <w:r>
        <w:rPr>
          <w:sz w:val="22"/>
        </w:rPr>
        <w:t>---</w:t>
      </w:r>
    </w:p>
    <w:p>
      <w:pPr>
        <w:jc w:val="both"/>
      </w:pPr>
      <w:r>
        <w:rPr>
          <w:sz w:val="22"/>
        </w:rPr>
        <w:t>## **VIII. SCENARIO ANALYSIS &amp; PROBABILITIES**</w:t>
      </w:r>
    </w:p>
    <w:p>
      <w:pPr>
        <w:jc w:val="both"/>
      </w:pPr>
      <w:r>
        <w:rPr>
          <w:sz w:val="22"/>
        </w:rPr>
        <w:t>### **Next 5 Trading Days:**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Pr>
                <w:b/>
              </w:rPr>
              <w:t>Scenario</w:t>
            </w:r>
          </w:p>
        </w:tc>
        <w:tc>
          <w:tcPr>
            <w:tcW w:type="dxa" w:w="2160"/>
          </w:tcPr>
          <w:p>
            <w:r>
              <w:rPr>
                <w:b/>
              </w:rPr>
              <w:t>Probability</w:t>
            </w:r>
          </w:p>
        </w:tc>
        <w:tc>
          <w:tcPr>
            <w:tcW w:type="dxa" w:w="2160"/>
          </w:tcPr>
          <w:p>
            <w:r>
              <w:rPr>
                <w:b/>
              </w:rPr>
              <w:t>Price Target</w:t>
            </w:r>
          </w:p>
        </w:tc>
        <w:tc>
          <w:tcPr>
            <w:tcW w:type="dxa" w:w="2160"/>
          </w:tcPr>
          <w:p>
            <w:r>
              <w:rPr>
                <w:b/>
              </w:rPr>
              <w:t>Key Trigger</w:t>
            </w:r>
          </w:p>
        </w:tc>
      </w:tr>
      <w:tr>
        <w:tc>
          <w:tcPr>
            <w:tcW w:type="dxa" w:w="2160"/>
          </w:tcPr>
          <w:p>
            <w:r>
              <w:t>**Consolidation continues**</w:t>
            </w:r>
          </w:p>
        </w:tc>
        <w:tc>
          <w:tcPr>
            <w:tcW w:type="dxa" w:w="2160"/>
          </w:tcPr>
          <w:p>
            <w:r>
              <w:t>45%</w:t>
            </w:r>
          </w:p>
        </w:tc>
        <w:tc>
          <w:tcPr>
            <w:tcW w:type="dxa" w:w="2160"/>
          </w:tcPr>
          <w:p>
            <w:r>
              <w:t>5,600-5,800</w:t>
            </w:r>
          </w:p>
        </w:tc>
        <w:tc>
          <w:tcPr>
            <w:tcW w:type="dxa" w:w="2160"/>
          </w:tcPr>
          <w:p>
            <w:r>
              <w:t>Remain above 5,640, choppy action</w:t>
            </w:r>
          </w:p>
        </w:tc>
      </w:tr>
      <w:tr>
        <w:tc>
          <w:tcPr>
            <w:tcW w:type="dxa" w:w="2160"/>
          </w:tcPr>
          <w:p>
            <w:r>
              <w:t>**Test 50 SMA support**</w:t>
            </w:r>
          </w:p>
        </w:tc>
        <w:tc>
          <w:tcPr>
            <w:tcW w:type="dxa" w:w="2160"/>
          </w:tcPr>
          <w:p>
            <w:r>
              <w:t>30%</w:t>
            </w:r>
          </w:p>
        </w:tc>
        <w:tc>
          <w:tcPr>
            <w:tcW w:type="dxa" w:w="2160"/>
          </w:tcPr>
          <w:p>
            <w:r>
              <w:t>5,550-5,640</w:t>
            </w:r>
          </w:p>
        </w:tc>
        <w:tc>
          <w:tcPr>
            <w:tcW w:type="dxa" w:w="2160"/>
          </w:tcPr>
          <w:p>
            <w:r>
              <w:t>MACD histogram extends to -15, RSI &lt; 48</w:t>
            </w:r>
          </w:p>
        </w:tc>
      </w:tr>
      <w:tr>
        <w:tc>
          <w:tcPr>
            <w:tcW w:type="dxa" w:w="2160"/>
          </w:tcPr>
          <w:p>
            <w:r>
              <w:t>**Bounce to retest highs**</w:t>
            </w:r>
          </w:p>
        </w:tc>
        <w:tc>
          <w:tcPr>
            <w:tcW w:type="dxa" w:w="2160"/>
          </w:tcPr>
          <w:p>
            <w:r>
              <w:t>15%</w:t>
            </w:r>
          </w:p>
        </w:tc>
        <w:tc>
          <w:tcPr>
            <w:tcW w:type="dxa" w:w="2160"/>
          </w:tcPr>
          <w:p>
            <w:r>
              <w:t>5,850-5,920</w:t>
            </w:r>
          </w:p>
        </w:tc>
        <w:tc>
          <w:tcPr>
            <w:tcW w:type="dxa" w:w="2160"/>
          </w:tcPr>
          <w:p>
            <w:r>
              <w:t>RSI reclaims 55+, positive MACD histogram</w:t>
            </w:r>
          </w:p>
        </w:tc>
      </w:tr>
      <w:tr>
        <w:tc>
          <w:tcPr>
            <w:tcW w:type="dxa" w:w="2160"/>
          </w:tcPr>
          <w:p>
            <w:r>
              <w:t>**Breakdown to lower BB**</w:t>
            </w:r>
          </w:p>
        </w:tc>
        <w:tc>
          <w:tcPr>
            <w:tcW w:type="dxa" w:w="2160"/>
          </w:tcPr>
          <w:p>
            <w:r>
              <w:t>10%</w:t>
            </w:r>
          </w:p>
        </w:tc>
        <w:tc>
          <w:tcPr>
            <w:tcW w:type="dxa" w:w="2160"/>
          </w:tcPr>
          <w:p>
            <w:r>
              <w:t>5,400-5,500</w:t>
            </w:r>
          </w:p>
        </w:tc>
        <w:tc>
          <w:tcPr>
            <w:tcW w:type="dxa" w:w="2160"/>
          </w:tcPr>
          <w:p>
            <w:r>
              <w:t>Break 5,600, RSI &lt; 40, panic volume</w:t>
            </w:r>
          </w:p>
        </w:tc>
      </w:tr>
    </w:tbl>
    <w:p/>
    <w:p>
      <w:pPr>
        <w:jc w:val="both"/>
      </w:pPr>
      <w:r>
        <w:rPr>
          <w:sz w:val="22"/>
        </w:rPr>
        <w:t>### **Next 20 Trading Days:**</w:t>
      </w:r>
    </w:p>
    <w:p>
      <w:pPr>
        <w:pBdr>
          <w:bottom w:val="single" w:sz="6" w:space="1" w:color="CCCCCC"/>
        </w:pBdr>
      </w:pPr>
    </w:p>
    <w:p>
      <w:pPr>
        <w:pStyle w:val="Heading2"/>
        <w:jc w:val="left"/>
      </w:pPr>
      <w:r>
        <w:rPr>
          <w:color w:val="783C00"/>
        </w:rPr>
        <w:t>Rapport Sentiment / Social</w:t>
      </w:r>
    </w:p>
    <w:p>
      <w:pPr>
        <w:jc w:val="both"/>
      </w:pPr>
      <w:r>
        <w:rPr>
          <w:sz w:val="22"/>
        </w:rPr>
        <w:t># Sentiment Report: CRASH1000</w:t>
        <w:br/>
        <w:t xml:space="preserve">**Period:** 2026-05-13 to 2026-05-20  </w:t>
        <w:br/>
        <w:t>**Report Date:** 2026-05-20</w:t>
      </w:r>
    </w:p>
    <w:p>
      <w:pPr>
        <w:jc w:val="both"/>
      </w:pPr>
      <w:r>
        <w:rPr>
          <w:sz w:val="22"/>
        </w:rPr>
        <w:t>---</w:t>
      </w:r>
    </w:p>
    <w:p>
      <w:pPr>
        <w:jc w:val="both"/>
      </w:pPr>
      <w:r>
        <w:rPr>
          <w:sz w:val="22"/>
        </w:rPr>
        <w:t>## 1. Overall Sentiment Direction</w:t>
      </w:r>
    </w:p>
    <w:p>
      <w:pPr>
        <w:jc w:val="both"/>
      </w:pPr>
      <w:r>
        <w:rPr>
          <w:sz w:val="22"/>
        </w:rPr>
        <w:t>**NEUTRAL (with HIGH UNCERTAINTY)**</w:t>
      </w:r>
    </w:p>
    <w:p>
      <w:pPr>
        <w:jc w:val="both"/>
      </w:pPr>
      <w:r>
        <w:rPr>
          <w:sz w:val="22"/>
        </w:rPr>
        <w:t>**Confidence Note:** Very low confidence due to complete absence of measurable sentiment data across all three sources. No news headlines, no StockTwits messages (HTTP error), and no Reddit posts mentioning CRASH1000 were found. This creates a data vacuum that prevents meaningful sentiment analysis.</w:t>
      </w:r>
    </w:p>
    <w:p>
      <w:pPr>
        <w:jc w:val="both"/>
      </w:pPr>
      <w:r>
        <w:rPr>
          <w:sz w:val="22"/>
        </w:rPr>
        <w:t>---</w:t>
      </w:r>
    </w:p>
    <w:p>
      <w:pPr>
        <w:jc w:val="both"/>
      </w:pPr>
      <w:r>
        <w:rPr>
          <w:sz w:val="22"/>
        </w:rPr>
        <w:t>## 2. Source-by-Source Breakdown</w:t>
      </w:r>
    </w:p>
    <w:p>
      <w:pPr>
        <w:jc w:val="both"/>
      </w:pPr>
      <w:r>
        <w:rPr>
          <w:sz w:val="22"/>
        </w:rPr>
        <w:t>### 📰 News Headlines (Yahoo Finance, past 7 days)</w:t>
        <w:br/>
        <w:t>**Finding:** Zero news articles found for CRASH1000.</w:t>
      </w:r>
    </w:p>
    <w:p>
      <w:pPr>
        <w:jc w:val="both"/>
      </w:pPr>
      <w:r>
        <w:rPr>
          <w:sz w:val="20"/>
        </w:rPr>
        <w:t>**Interpretation:** This instrument receives no institutional media coverage, which is typical for synthetic indices or specialized trading instruments that aren't traditional equities. The absence of news means:</w:t>
        <w:br/>
        <w:t>- No corporate catalysts (earnings, guidance, M&amp;A)</w:t>
        <w:br/>
        <w:t>- No analyst coverage driving narrative</w:t>
        <w:br/>
        <w:t>- No mainstream media framing to influence retail or institutional sentiment</w:t>
      </w:r>
    </w:p>
    <w:p>
      <w:pPr>
        <w:jc w:val="both"/>
      </w:pPr>
      <w:r>
        <w:rPr>
          <w:sz w:val="22"/>
        </w:rPr>
        <w:t>**Signal strength:** N/A — this source provides no directional signal.</w:t>
      </w:r>
    </w:p>
    <w:p>
      <w:pPr>
        <w:jc w:val="both"/>
      </w:pPr>
      <w:r>
        <w:rPr>
          <w:sz w:val="22"/>
        </w:rPr>
        <w:t>---</w:t>
      </w:r>
    </w:p>
    <w:p>
      <w:pPr>
        <w:jc w:val="both"/>
      </w:pPr>
      <w:r>
        <w:rPr>
          <w:sz w:val="22"/>
        </w:rPr>
        <w:t>### 💬 StockTwits (Retail Social Platform)</w:t>
        <w:br/>
        <w:t>**Finding:** HTTP error prevented data retrieval.</w:t>
      </w:r>
    </w:p>
    <w:p>
      <w:pPr>
        <w:jc w:val="both"/>
      </w:pPr>
      <w:r>
        <w:rPr>
          <w:sz w:val="22"/>
        </w:rPr>
        <w:t>**Attempted Analysis:** StockTwits is typically the fastest-moving retail sentiment signal, but technical failure means we have:</w:t>
        <w:br/>
        <w:t>- No Bullish/Bearish ratio</w:t>
        <w:br/>
        <w:t>- No message volume trending data</w:t>
        <w:br/>
        <w:t>- No insight into retail trader positioning or momentum</w:t>
      </w:r>
    </w:p>
    <w:p>
      <w:pPr>
        <w:jc w:val="both"/>
      </w:pPr>
      <w:r>
        <w:rPr>
          <w:sz w:val="22"/>
        </w:rPr>
        <w:t>**Signal strength:** N/A — unavailable data source.</w:t>
      </w:r>
    </w:p>
    <w:p>
      <w:pPr>
        <w:jc w:val="both"/>
      </w:pPr>
      <w:r>
        <w:rPr>
          <w:sz w:val="22"/>
        </w:rPr>
        <w:t>**Note:** CRASH1000 may not have an active StockTwits following if it's a synthetic index rather than a traditional stock. Retail traders on StockTwits typically focus on equities, crypto, and major forex pairs.</w:t>
      </w:r>
    </w:p>
    <w:p>
      <w:pPr>
        <w:jc w:val="both"/>
      </w:pPr>
      <w:r>
        <w:rPr>
          <w:sz w:val="22"/>
        </w:rPr>
        <w:t>---</w:t>
      </w:r>
    </w:p>
    <w:p>
      <w:pPr>
        <w:jc w:val="both"/>
      </w:pPr>
      <w:r>
        <w:rPr>
          <w:sz w:val="22"/>
        </w:rPr>
        <w:t>### 🗣️ Reddit (r/wallstreetbets, r/stocks, r/investing, past 7 days)</w:t>
        <w:br/>
        <w:t>**Finding:** Zero posts mentioning CRASH1000 across all three monitored subreddits.</w:t>
      </w:r>
    </w:p>
    <w:p>
      <w:pPr>
        <w:jc w:val="both"/>
      </w:pPr>
      <w:r>
        <w:rPr>
          <w:sz w:val="22"/>
        </w:rPr>
        <w:t xml:space="preserve">**Interpretation:** </w:t>
        <w:br/>
        <w:t>- No community discussion = no grassroots narrative formation</w:t>
        <w:br/>
        <w:t>- No engagement metrics (upvotes/comments) to measure attention</w:t>
        <w:br/>
        <w:t>- CRASH1000 is not on retail traders' radar in these communities</w:t>
      </w:r>
    </w:p>
    <w:p>
      <w:pPr>
        <w:jc w:val="both"/>
      </w:pPr>
      <w:r>
        <w:rPr>
          <w:sz w:val="22"/>
        </w:rPr>
        <w:t>**Signal strength:** N/A — silence is itself a signal (lack of retail awareness/interest).</w:t>
      </w:r>
    </w:p>
    <w:p>
      <w:pPr>
        <w:jc w:val="both"/>
      </w:pPr>
      <w:r>
        <w:rPr>
          <w:sz w:val="22"/>
        </w:rPr>
        <w:t>---</w:t>
      </w:r>
    </w:p>
    <w:p>
      <w:pPr>
        <w:jc w:val="both"/>
      </w:pPr>
      <w:r>
        <w:rPr>
          <w:sz w:val="22"/>
        </w:rPr>
        <w:t>## 3. Cross-Source Divergences, Alignments, and Key Narratives</w:t>
      </w:r>
    </w:p>
    <w:p>
      <w:pPr>
        <w:jc w:val="both"/>
      </w:pPr>
      <w:r>
        <w:rPr>
          <w:sz w:val="22"/>
        </w:rPr>
        <w:t>### Alignment: Universal Silence</w:t>
        <w:br/>
        <w:t>All three sources show **zero coverage** of CRASH1000. This alignment suggests:</w:t>
      </w:r>
    </w:p>
    <w:p>
      <w:pPr>
        <w:jc w:val="both"/>
      </w:pPr>
      <w:r>
        <w:rPr>
          <w:sz w:val="20"/>
        </w:rPr>
        <w:t>1. **Instrument Type:** CRASH1000 is likely a **Deriv synthetic index** (Crash 1000 Index), which simulates market crashes with high volatility. These instruments are:</w:t>
        <w:br/>
        <w:t xml:space="preserve">   - Not traditional securities</w:t>
        <w:br/>
        <w:t xml:space="preserve">   - Not covered by financial media</w:t>
        <w:br/>
        <w:t xml:space="preserve">   - Not widely discussed on retail social platforms</w:t>
        <w:br/>
        <w:t xml:space="preserve">   - Primarily traded by a niche audience familiar with synthetic indices</w:t>
      </w:r>
    </w:p>
    <w:p>
      <w:pPr>
        <w:jc w:val="both"/>
      </w:pPr>
      <w:r>
        <w:rPr>
          <w:sz w:val="22"/>
        </w:rPr>
        <w:t>2. **Lack of External Catalysts:** Synthetic indices have no earnings, no management teams, no fundamental news flow. They're algorithmic constructs designed for volatility trading.</w:t>
      </w:r>
    </w:p>
    <w:p>
      <w:pPr>
        <w:jc w:val="both"/>
      </w:pPr>
      <w:r>
        <w:rPr>
          <w:sz w:val="22"/>
        </w:rPr>
        <w:t>3. **Trader Profile:** CRASH1000 traders are likely sophisticated users of the Deriv platform who understand synthetic indices and use technical analysis rather than sentiment-driven strategies.</w:t>
      </w:r>
    </w:p>
    <w:p>
      <w:pPr>
        <w:jc w:val="both"/>
      </w:pPr>
      <w:r>
        <w:rPr>
          <w:sz w:val="22"/>
        </w:rPr>
        <w:t>### No Divergences Detected</w:t>
        <w:br/>
        <w:t>Without data from any source, we cannot identify contradictions between institutional framing and retail positioning.</w:t>
      </w:r>
    </w:p>
    <w:p>
      <w:pPr>
        <w:jc w:val="both"/>
      </w:pPr>
      <w:r>
        <w:rPr>
          <w:sz w:val="22"/>
        </w:rPr>
        <w:t>### Key Narrative: **None**</w:t>
        <w:br/>
        <w:t>There is no prevailing narrative driving sentiment because there is no observable sentiment to analyze.</w:t>
      </w:r>
    </w:p>
    <w:p>
      <w:pPr>
        <w:jc w:val="both"/>
      </w:pPr>
      <w:r>
        <w:rPr>
          <w:sz w:val="22"/>
        </w:rPr>
        <w:t>---</w:t>
      </w:r>
    </w:p>
    <w:p>
      <w:pPr>
        <w:jc w:val="both"/>
      </w:pPr>
      <w:r>
        <w:rPr>
          <w:sz w:val="22"/>
        </w:rPr>
        <w:t>## 4. Catalysts and Risks</w:t>
      </w:r>
    </w:p>
    <w:p>
      <w:pPr>
        <w:jc w:val="both"/>
      </w:pPr>
      <w:r>
        <w:rPr>
          <w:sz w:val="22"/>
        </w:rPr>
        <w:t>### Catalysts Surfaced: None</w:t>
        <w:br/>
        <w:t>No upcoming events, product launches, earnings, or macro headlines specific to CRASH1000 were identified in the data.</w:t>
      </w:r>
    </w:p>
    <w:p>
      <w:pPr>
        <w:jc w:val="both"/>
      </w:pPr>
      <w:r>
        <w:rPr>
          <w:sz w:val="22"/>
        </w:rPr>
        <w:t>### Risks Identified:</w:t>
        <w:br/>
        <w:t>**Data Availability Risk:** The complete absence of sentiment data creates blind spots:</w:t>
        <w:br/>
        <w:t>- **Cannot gauge** retail positioning or momentum</w:t>
        <w:br/>
        <w:t>- **Cannot identify** emerging narratives before they move price</w:t>
        <w:br/>
        <w:t>- **Cannot detect** shifts in trader enthusiasm or fear</w:t>
      </w:r>
    </w:p>
    <w:p>
      <w:pPr>
        <w:jc w:val="both"/>
      </w:pPr>
      <w:r>
        <w:rPr>
          <w:sz w:val="20"/>
        </w:rPr>
        <w:t>**Structural Risk for Sentiment-Based Trading:**</w:t>
        <w:br/>
        <w:t>Since CRASH1000 is a synthetic crash index designed to simulate sudden market drops, traditional sentiment analysis (which assumes crowd behavior influences price) may be **fundamentally inapplicable**. This instrument's price is algorithmically generated, not driven by order flow from sentiment-influenced traders.</w:t>
      </w:r>
    </w:p>
    <w:p>
      <w:pPr>
        <w:jc w:val="both"/>
      </w:pPr>
      <w:r>
        <w:rPr>
          <w:sz w:val="22"/>
        </w:rPr>
        <w:t>---</w:t>
      </w:r>
    </w:p>
    <w:p>
      <w:pPr>
        <w:jc w:val="both"/>
      </w:pPr>
      <w:r>
        <w:rPr>
          <w:sz w:val="22"/>
        </w:rPr>
        <w:t>## 5. Summary Table: Key Sentiment Signals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Pr>
                <w:b/>
              </w:rPr>
              <w:t>**Signal Source**</w:t>
            </w:r>
          </w:p>
        </w:tc>
        <w:tc>
          <w:tcPr>
            <w:tcW w:type="dxa" w:w="2160"/>
          </w:tcPr>
          <w:p>
            <w:r>
              <w:rPr>
                <w:b/>
              </w:rPr>
              <w:t>**Direction**</w:t>
            </w:r>
          </w:p>
        </w:tc>
        <w:tc>
          <w:tcPr>
            <w:tcW w:type="dxa" w:w="2160"/>
          </w:tcPr>
          <w:p>
            <w:r>
              <w:rPr>
                <w:b/>
              </w:rPr>
              <w:t>**Strength**</w:t>
            </w:r>
          </w:p>
        </w:tc>
        <w:tc>
          <w:tcPr>
            <w:tcW w:type="dxa" w:w="2160"/>
          </w:tcPr>
          <w:p>
            <w:r>
              <w:rPr>
                <w:b/>
              </w:rPr>
              <w:t>**Supporting Evidence**</w:t>
            </w:r>
          </w:p>
        </w:tc>
      </w:tr>
      <w:tr>
        <w:tc>
          <w:tcPr>
            <w:tcW w:type="dxa" w:w="2160"/>
          </w:tcPr>
          <w:p>
            <w:r>
              <w:t>Yahoo Finance News</w:t>
            </w:r>
          </w:p>
        </w:tc>
        <w:tc>
          <w:tcPr>
            <w:tcW w:type="dxa" w:w="2160"/>
          </w:tcPr>
          <w:p>
            <w:r>
              <w:t>No Signal</w:t>
            </w:r>
          </w:p>
        </w:tc>
        <w:tc>
          <w:tcPr>
            <w:tcW w:type="dxa" w:w="2160"/>
          </w:tcPr>
          <w:p>
            <w:r>
              <w:t>N/A</w:t>
            </w:r>
          </w:p>
        </w:tc>
        <w:tc>
          <w:tcPr>
            <w:tcW w:type="dxa" w:w="2160"/>
          </w:tcPr>
          <w:p>
            <w:r>
              <w:t>0 articles found for CRASH1000 in past 7 days</w:t>
            </w:r>
          </w:p>
        </w:tc>
      </w:tr>
      <w:tr>
        <w:tc>
          <w:tcPr>
            <w:tcW w:type="dxa" w:w="2160"/>
          </w:tcPr>
          <w:p>
            <w:r>
              <w:t>StockTwits Messages</w:t>
            </w:r>
          </w:p>
        </w:tc>
        <w:tc>
          <w:tcPr>
            <w:tcW w:type="dxa" w:w="2160"/>
          </w:tcPr>
          <w:p>
            <w:r>
              <w:t>Unavailable</w:t>
            </w:r>
          </w:p>
        </w:tc>
        <w:tc>
          <w:tcPr>
            <w:tcW w:type="dxa" w:w="2160"/>
          </w:tcPr>
          <w:p>
            <w:r>
              <w:t>N/A</w:t>
            </w:r>
          </w:p>
        </w:tc>
        <w:tc>
          <w:tcPr>
            <w:tcW w:type="dxa" w:w="2160"/>
          </w:tcPr>
          <w:p>
            <w:r>
              <w:t>HTTP error prevented data retrieval; no Bullish/Bearish ratio available</w:t>
            </w:r>
          </w:p>
        </w:tc>
      </w:tr>
      <w:tr>
        <w:tc>
          <w:tcPr>
            <w:tcW w:type="dxa" w:w="2160"/>
          </w:tcPr>
          <w:p>
            <w:r>
              <w:t>Reddit (r/wallstreetbets)</w:t>
            </w:r>
          </w:p>
        </w:tc>
        <w:tc>
          <w:tcPr>
            <w:tcW w:type="dxa" w:w="2160"/>
          </w:tcPr>
          <w:p>
            <w:r>
              <w:t>No Signal</w:t>
            </w:r>
          </w:p>
        </w:tc>
        <w:tc>
          <w:tcPr>
            <w:tcW w:type="dxa" w:w="2160"/>
          </w:tcPr>
          <w:p>
            <w:r>
              <w:t>N/A</w:t>
            </w:r>
          </w:p>
        </w:tc>
        <w:tc>
          <w:tcPr>
            <w:tcW w:type="dxa" w:w="2160"/>
          </w:tcPr>
          <w:p>
            <w:r>
              <w:t>0 posts mentioning CRASH1000</w:t>
            </w:r>
          </w:p>
        </w:tc>
      </w:tr>
      <w:tr>
        <w:tc>
          <w:tcPr>
            <w:tcW w:type="dxa" w:w="2160"/>
          </w:tcPr>
          <w:p>
            <w:r>
              <w:t>Reddit (r/stocks)</w:t>
            </w:r>
          </w:p>
        </w:tc>
        <w:tc>
          <w:tcPr>
            <w:tcW w:type="dxa" w:w="2160"/>
          </w:tcPr>
          <w:p>
            <w:r>
              <w:t>No Signal</w:t>
            </w:r>
          </w:p>
        </w:tc>
        <w:tc>
          <w:tcPr>
            <w:tcW w:type="dxa" w:w="2160"/>
          </w:tcPr>
          <w:p>
            <w:r>
              <w:t>N/A</w:t>
            </w:r>
          </w:p>
        </w:tc>
        <w:tc>
          <w:tcPr>
            <w:tcW w:type="dxa" w:w="2160"/>
          </w:tcPr>
          <w:p>
            <w:r>
              <w:t>0 posts mentioning CRASH1000</w:t>
            </w:r>
          </w:p>
        </w:tc>
      </w:tr>
      <w:tr>
        <w:tc>
          <w:tcPr>
            <w:tcW w:type="dxa" w:w="2160"/>
          </w:tcPr>
          <w:p>
            <w:r>
              <w:t>Reddit (r/investing)</w:t>
            </w:r>
          </w:p>
        </w:tc>
        <w:tc>
          <w:tcPr>
            <w:tcW w:type="dxa" w:w="2160"/>
          </w:tcPr>
          <w:p>
            <w:r>
              <w:t>No Signal</w:t>
            </w:r>
          </w:p>
        </w:tc>
        <w:tc>
          <w:tcPr>
            <w:tcW w:type="dxa" w:w="2160"/>
          </w:tcPr>
          <w:p>
            <w:r>
              <w:t>N/A</w:t>
            </w:r>
          </w:p>
        </w:tc>
        <w:tc>
          <w:tcPr>
            <w:tcW w:type="dxa" w:w="2160"/>
          </w:tcPr>
          <w:p>
            <w:r>
              <w:t>0 posts mentioning CRASH1000</w:t>
            </w:r>
          </w:p>
        </w:tc>
      </w:tr>
      <w:tr>
        <w:tc>
          <w:tcPr>
            <w:tcW w:type="dxa" w:w="2160"/>
          </w:tcPr>
          <w:p>
            <w:r>
              <w:t>**Overall Retail Sentiment**</w:t>
            </w:r>
          </w:p>
        </w:tc>
        <w:tc>
          <w:tcPr>
            <w:tcW w:type="dxa" w:w="2160"/>
          </w:tcPr>
          <w:p>
            <w:r>
              <w:t>**Neutral/Unknown**</w:t>
            </w:r>
          </w:p>
        </w:tc>
        <w:tc>
          <w:tcPr>
            <w:tcW w:type="dxa" w:w="2160"/>
          </w:tcPr>
          <w:p>
            <w:r>
              <w:t>**Very Low Confidence**</w:t>
            </w:r>
          </w:p>
        </w:tc>
        <w:tc>
          <w:tcPr>
            <w:tcW w:type="dxa" w:w="2160"/>
          </w:tcPr>
          <w:p>
            <w:r>
              <w:t>Complete absence of measurable sentiment data across all sources</w:t>
            </w:r>
          </w:p>
        </w:tc>
      </w:tr>
    </w:tbl>
    <w:p/>
    <w:p>
      <w:pPr>
        <w:jc w:val="both"/>
      </w:pPr>
      <w:r>
        <w:rPr>
          <w:sz w:val="22"/>
        </w:rPr>
        <w:t>---</w:t>
      </w:r>
    </w:p>
    <w:p>
      <w:pPr>
        <w:jc w:val="both"/>
      </w:pPr>
      <w:r>
        <w:rPr>
          <w:sz w:val="22"/>
        </w:rPr>
        <w:t>## Conclusion and Recommendations for Trading Team</w:t>
      </w:r>
    </w:p>
    <w:p>
      <w:pPr>
        <w:jc w:val="both"/>
      </w:pPr>
      <w:r>
        <w:rPr>
          <w:sz w:val="22"/>
        </w:rPr>
        <w:t>**For Sentiment-Driven Strategy:**</w:t>
        <w:br/>
        <w:t>The lack of sentiment data makes this report **non-actionable** for sentiment-based trading approaches. CRASH1000 operates outside the information ecosystem that drives traditional sentiment analysis.</w:t>
      </w:r>
    </w:p>
    <w:p>
      <w:pPr>
        <w:jc w:val="both"/>
      </w:pPr>
      <w:r>
        <w:rPr>
          <w:sz w:val="20"/>
        </w:rPr>
        <w:t>**Alternative Approach Recommended:**</w:t>
        <w:br/>
        <w:t>1. **Technical Analysis:** Focus on price action, volatility patterns, support/resistance levels</w:t>
        <w:br/>
        <w:t>2. **Deriv Platform-Specific Data:** If available, analyze Deriv's internal metrics (contract volume, open interest) rather than external social sentiment</w:t>
        <w:br/>
        <w:t>3. **Volatility Regime Analysis:** Since this is a crash index, analyze broader market volatility (VIX, etc.) as a proxy for conditions that might affect synthetic index behavior</w:t>
      </w:r>
    </w:p>
    <w:p>
      <w:pPr>
        <w:jc w:val="both"/>
      </w:pPr>
      <w:r>
        <w:rPr>
          <w:sz w:val="22"/>
        </w:rPr>
        <w:t>**Next Steps:**</w:t>
        <w:br/>
        <w:t>- Confirm whether CRASH1000 is indeed the Deriv Crash 1000 Index</w:t>
        <w:br/>
        <w:t>- If pursuing sentiment analysis, consider switching to a traditional equity or forex pair with active social/media coverage</w:t>
        <w:br/>
        <w:t>- If continuing with CRASH1000, pivot to technical and volatility-based analysis frameworks</w:t>
      </w:r>
    </w:p>
    <w:p>
      <w:pPr>
        <w:jc w:val="both"/>
      </w:pPr>
      <w:r>
        <w:rPr>
          <w:sz w:val="22"/>
        </w:rPr>
        <w:t>---</w:t>
      </w:r>
    </w:p>
    <w:p>
      <w:pPr>
        <w:jc w:val="both"/>
      </w:pPr>
      <w:r>
        <w:rPr>
          <w:sz w:val="22"/>
        </w:rPr>
        <w:t>**Report Status:** This sentiment analysis is complete but provides no actionable directional signal due to data unavailability. **No transaction recommendation** can be made based on sentiment alone for this instrument.</w:t>
      </w:r>
    </w:p>
    <w:p>
      <w:pPr>
        <w:pBdr>
          <w:bottom w:val="single" w:sz="6" w:space="1" w:color="CCCCCC"/>
        </w:pBdr>
      </w:pPr>
    </w:p>
    <w:p/>
    <w:p>
      <w:pPr>
        <w:jc w:val="center"/>
      </w:pPr>
      <w:r>
        <w:rPr>
          <w:color w:val="969696"/>
          <w:sz w:val="16"/>
        </w:rPr>
        <w:t>TradBOT — Rapport généré automatiquement par le bridge TradingAgents | 2026-05-20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