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500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3,276.155</w:t>
            </w:r>
          </w:p>
        </w:tc>
      </w:tr>
      <w:tr>
        <w:tc>
          <w:tcPr>
            <w:tcW w:type="dxa" w:w="4320"/>
          </w:tcPr>
          <w:p>
            <w:r>
              <w:rPr>
                <w:b/>
                <w:color w:val="3C3C3C"/>
              </w:rPr>
              <w:t>ATR (volatilité)</w:t>
            </w:r>
          </w:p>
        </w:tc>
        <w:tc>
          <w:tcPr>
            <w:tcW w:type="dxa" w:w="4320"/>
          </w:tcPr>
          <w:p>
            <w:r>
              <w:t>74.43075</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3,276.155</w:t>
            </w:r>
          </w:p>
        </w:tc>
      </w:tr>
      <w:tr>
        <w:tc>
          <w:tcPr>
            <w:tcW w:type="dxa" w:w="4320"/>
            <w:shd w:val="clear" w:color="auto" w:fill="DFFFD6"/>
          </w:tcPr>
          <w:p>
            <w:r>
              <w:rPr>
                <w:b/>
              </w:rPr>
              <w:t>Stop Loss</w:t>
            </w:r>
          </w:p>
        </w:tc>
        <w:tc>
          <w:tcPr>
            <w:tcW w:type="dxa" w:w="4320"/>
            <w:shd w:val="clear" w:color="auto" w:fill="DFFFD6"/>
          </w:tcPr>
          <w:p>
            <w:r>
              <w:t>3,350.586  (74.4 pips de risque)</w:t>
            </w:r>
          </w:p>
        </w:tc>
      </w:tr>
      <w:tr>
        <w:tc>
          <w:tcPr>
            <w:tcW w:type="dxa" w:w="4320"/>
            <w:shd w:val="clear" w:color="auto" w:fill="DFFFD6"/>
          </w:tcPr>
          <w:p>
            <w:r>
              <w:rPr>
                <w:b/>
              </w:rPr>
              <w:t>Take Profit</w:t>
            </w:r>
          </w:p>
        </w:tc>
        <w:tc>
          <w:tcPr>
            <w:tcW w:type="dxa" w:w="4320"/>
            <w:shd w:val="clear" w:color="auto" w:fill="DFFFD6"/>
          </w:tcPr>
          <w:p>
            <w:r>
              <w:t>3,127.294  (148.9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3,276.155</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3,313.370</w:t>
            </w:r>
          </w:p>
        </w:tc>
      </w:tr>
      <w:tr>
        <w:tc>
          <w:tcPr>
            <w:tcW w:type="dxa" w:w="4320"/>
            <w:shd w:val="clear" w:color="auto" w:fill="FFF3CD"/>
          </w:tcPr>
          <w:p>
            <w:r>
              <w:rPr>
                <w:b/>
              </w:rPr>
              <w:t>Stop Loss</w:t>
            </w:r>
          </w:p>
        </w:tc>
        <w:tc>
          <w:tcPr>
            <w:tcW w:type="dxa" w:w="4320"/>
            <w:shd w:val="clear" w:color="auto" w:fill="FFF3CD"/>
          </w:tcPr>
          <w:p>
            <w:r>
              <w:t>3,372.915  (59.5 pips de risque)</w:t>
            </w:r>
          </w:p>
        </w:tc>
      </w:tr>
      <w:tr>
        <w:tc>
          <w:tcPr>
            <w:tcW w:type="dxa" w:w="4320"/>
            <w:shd w:val="clear" w:color="auto" w:fill="FFF3CD"/>
          </w:tcPr>
          <w:p>
            <w:r>
              <w:rPr>
                <w:b/>
              </w:rPr>
              <w:t>Take Profit</w:t>
            </w:r>
          </w:p>
        </w:tc>
        <w:tc>
          <w:tcPr>
            <w:tcW w:type="dxa" w:w="4320"/>
            <w:shd w:val="clear" w:color="auto" w:fill="FFF3CD"/>
          </w:tcPr>
          <w:p>
            <w:r>
              <w:t>3,127.294  (186.1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3,276.155</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tz32r91e.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44183"/>
            <wp:docPr id="2" name="Picture 2"/>
            <wp:cNvGraphicFramePr>
              <a:graphicFrameLocks noChangeAspect="1"/>
            </wp:cNvGraphicFramePr>
            <a:graphic>
              <a:graphicData uri="http://schemas.openxmlformats.org/drawingml/2006/picture">
                <pic:pic>
                  <pic:nvPicPr>
                    <pic:cNvPr id="0" name="tmpoyr7qtzw.png"/>
                    <pic:cNvPicPr/>
                  </pic:nvPicPr>
                  <pic:blipFill>
                    <a:blip r:embed="rId10"/>
                    <a:stretch>
                      <a:fillRect/>
                    </a:stretch>
                  </pic:blipFill>
                  <pic:spPr>
                    <a:xfrm>
                      <a:off x="0" y="0"/>
                      <a:ext cx="2743200" cy="2044183"/>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5943"/>
            <wp:docPr id="3" name="Picture 3"/>
            <wp:cNvGraphicFramePr>
              <a:graphicFrameLocks noChangeAspect="1"/>
            </wp:cNvGraphicFramePr>
            <a:graphic>
              <a:graphicData uri="http://schemas.openxmlformats.org/drawingml/2006/picture">
                <pic:pic>
                  <pic:nvPicPr>
                    <pic:cNvPr id="0" name="tmp_rzt440j.png"/>
                    <pic:cNvPicPr/>
                  </pic:nvPicPr>
                  <pic:blipFill>
                    <a:blip r:embed="rId11"/>
                    <a:stretch>
                      <a:fillRect/>
                    </a:stretch>
                  </pic:blipFill>
                  <pic:spPr>
                    <a:xfrm>
                      <a:off x="0" y="0"/>
                      <a:ext cx="4114800" cy="2975943"/>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Reduce CRASH500 exposure by 50-60% immediately at current levels near 3,276. The instrument faces 10-day resistance failure at the declining 50 SMA (3,280), repeated RSI rejection at 57, and severe illiquidity risks in a synthetic crash index. Maintain 40-45% position with stop at 3,190, and set conditional re-entry above 3,305 if breakout confirms. This balances the fresh MACD bullish crossover and 200 SMA support against premature positioning at unconfirmed resistance.</w:t>
      </w:r>
    </w:p>
    <w:p>
      <w:pPr>
        <w:jc w:val="both"/>
      </w:pPr>
      <w:r>
        <w:rPr>
          <w:b/>
          <w:sz w:val="20"/>
        </w:rPr>
        <w:t>Investment Thesis</w:t>
      </w:r>
      <w:r>
        <w:rPr>
          <w:sz w:val="20"/>
        </w:rPr>
        <w:t>: The weight of evidence supports an Underweight position on CRASH500, though not a complete exit. The bearish structure is compelling: price has ground into the declining 50 SMA at 3,280 for ten consecutive trading days without breakthrough, creating a brick wall resistance only 4 points above current price (3,276). The conservative analyst correctly identifies this as "systematic rejection" rather than accumulation before breakout. More critically, RSI has failed twice at the 57 level (spiking to 57.24 on May 11 before rejection to 46.81, now back at 55.11), establishing a clear momentum ceiling that contradicts the aggressive analyst's "room to run" narrative.</w:t>
      </w:r>
    </w:p>
    <w:p>
      <w:pPr>
        <w:jc w:val="both"/>
      </w:pPr>
      <w:r>
        <w:rPr>
          <w:sz w:val="20"/>
        </w:rPr>
        <w:t>The neutral analyst's probability mathematics are most persuasive: while the aggressive analyst celebrates 85% "not bearish" odds by combining bullish (40%) and range-bound (45%) scenarios, this conflates opportunity with range-bound stagnation. The conservative analyst's expected value calculation-weighing 15% bearish probability with 5-7% downside magnitude against 40% bullish probability with 2-4% upside-reveals asymmetric risk favoring caution. A 55% position reduction yields optimal math: bearish scenario loses only 3.15% total portfolio versus 7% on full position, while bullish scenario captures 1.8% gain on retained 45% exposure.</w:t>
      </w:r>
    </w:p>
    <w:p>
      <w:pPr>
        <w:jc w:val="both"/>
      </w:pPr>
      <w:r>
        <w:rPr>
          <w:sz w:val="20"/>
        </w:rPr>
        <w:t>The MACD bullish crossover (+11.70 today after 18 days negative) cannot be dismissed as the conservative analyst suggests, but neither does it warrant the aggressive analyst's "bell is ringing" urgency. In synthetic crash indices specifically designed for mean reversion, MACD crossovers generate frequent false signals requiring price confirmation. The neutral analyst correctly frames this as shifting odds from 30-70 against to 40-60-meaningful but not decisive.</w:t>
      </w:r>
    </w:p>
    <w:p>
      <w:pPr>
        <w:jc w:val="both"/>
      </w:pPr>
      <w:r>
        <w:rPr>
          <w:sz w:val="20"/>
        </w:rPr>
        <w:t>Liquidity concerns are material but not catastrophic. Zero social media mentions, news coverage, and StockTwits activity represent genuine execution risk during volatility spikes, not the "zen clarity" the aggressive analyst romanticizes. However, the conservative analyst's apocalyptic "200-point gaps with no execution" lacks historical support-the May 5 decline from 3,212 to 3,035 took five days, not minutes. The truth is moderate execution risk in an illiquid synthetic, demanding tighter position sizing.</w:t>
      </w:r>
    </w:p>
    <w:p>
      <w:pPr>
        <w:jc w:val="both"/>
      </w:pPr>
      <w:r>
        <w:rPr>
          <w:sz w:val="20"/>
        </w:rPr>
        <w:t>The 200 SMA support at 3,243 (33 points below current price) and Bollinger Band positioning (73rd percentile, upper band at 3,348) provide structural floor supporting the 40-45% retained position. The neutral analyst correctly identifies this as an "inflection point" requiring confirmation, not conviction. Band compression does precede explosive moves, but at declining moving average resistance, historical probability favors downside resolution.</w:t>
      </w:r>
    </w:p>
    <w:p>
      <w:pPr>
        <w:jc w:val="both"/>
      </w:pPr>
      <w:r>
        <w:rPr>
          <w:sz w:val="20"/>
        </w:rPr>
        <w:t>The strategic framework: immediate 50-60% reduction captures the research manager's core insight while maintaining optionality. Stop at 3,190 (not 3,200 to avoid stop-hunting) protects the retained position below 200 SMA. Conditional re-entry above 3,305 exploits confirmed breakout if it materializes, converting the aggressive analyst's thesis from speculation to evidence-based opportunity. This structure survives wrong predictions-the hallmark of professional risk management the neutral analyst articulates: "not every decision is about being right in your prediction; it's about structuring position so you can be WRONG and still survive."</w:t>
      </w:r>
    </w:p>
    <w:p>
      <w:pPr>
        <w:jc w:val="both"/>
      </w:pPr>
      <w:r>
        <w:rPr>
          <w:sz w:val="20"/>
        </w:rPr>
        <w:t>The aggressive analyst's error is demanding action before confirmation at resistance that's failed ten consecutive days. The conservative analyst's error is catastrophizing moderate risks into portfolio-killing events. The neutral analyst's synthesis-reduce now, re-enter on confirmation, maintain partial exposure-optimizes for an uncertain setup where neither bulls nor bears control price action at 3,276.</w:t>
      </w:r>
    </w:p>
    <w:p>
      <w:pPr>
        <w:jc w:val="both"/>
      </w:pPr>
      <w:r>
        <w:rPr>
          <w:b/>
          <w:sz w:val="22"/>
        </w:rPr>
        <w:t>Price Target</w:t>
      </w:r>
      <w:r>
        <w:rPr>
          <w:sz w:val="22"/>
        </w:rPr>
        <w:t>: 3305.0</w:t>
      </w:r>
    </w:p>
    <w:p>
      <w:pPr>
        <w:jc w:val="both"/>
      </w:pPr>
      <w:r>
        <w:rPr>
          <w:b/>
          <w:sz w:val="22"/>
        </w:rPr>
        <w:t>Time Horizon</w:t>
      </w:r>
      <w:r>
        <w:rPr>
          <w:sz w:val="22"/>
        </w:rPr>
        <w:t>: 2-3 weeks</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The Research Manager recommends an underweight stance on CRASH500, citing critical structural weaknesses: price is grinding into 10-day resistance at the declining 50 SMA (3,280), RSI has repeatedly failed to sustain above 57 indicating weak conviction, and the instrument suffers from severe illiquidity (zero social/media mentions) creating execution risk during algorithmic crash events. While MACD recently turned positive and the 200 SMA at 3,243 provides support, the risk-reward favors reducing exposure significantly before confirmation of a breakout. The plan calls for trimming positions by 50-60% immediately, which operationally translates to a Sell action to derisk at resistance rather than chase strength that hasn't materialized.</w:t>
      </w:r>
    </w:p>
    <w:p>
      <w:pPr>
        <w:jc w:val="both"/>
      </w:pPr>
      <w:r>
        <w:rPr>
          <w:b/>
          <w:sz w:val="22"/>
        </w:rPr>
        <w:t>Entry Price</w:t>
      </w:r>
      <w:r>
        <w:rPr>
          <w:sz w:val="22"/>
        </w:rPr>
        <w:t>: 3276.0</w:t>
      </w:r>
    </w:p>
    <w:p>
      <w:pPr>
        <w:jc w:val="both"/>
      </w:pPr>
      <w:r>
        <w:rPr>
          <w:b/>
          <w:sz w:val="22"/>
        </w:rPr>
        <w:t>Stop Loss</w:t>
      </w:r>
      <w:r>
        <w:rPr>
          <w:sz w:val="22"/>
        </w:rPr>
        <w:t>: 3200.0</w:t>
      </w:r>
    </w:p>
    <w:p>
      <w:pPr>
        <w:jc w:val="both"/>
      </w:pPr>
      <w:r>
        <w:rPr>
          <w:b/>
          <w:sz w:val="22"/>
        </w:rPr>
        <w:t>Position Sizing</w:t>
      </w:r>
      <w:r>
        <w:rPr>
          <w:sz w:val="22"/>
        </w:rPr>
        <w:t>: Reduce existing positions by 50-60% of current holdings, or avoid new entry entirely</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jc w:val="both"/>
      </w:pPr>
      <w:r>
        <w:rPr>
          <w:sz w:val="22"/>
        </w:rPr>
        <w:t>Perfect! I now have all the data needed for a comprehensive technical analysis of CRASH500. Let me prepare a detailed, actionable report.</w:t>
      </w:r>
    </w:p>
    <w:p>
      <w:pPr>
        <w:pBdr>
          <w:bottom w:val="single" w:sz="6" w:space="1" w:color="CCCCCC"/>
        </w:pBdr>
      </w:pPr>
    </w:p>
    <w:p>
      <w:pPr>
        <w:pStyle w:val="Heading2"/>
        <w:jc w:val="left"/>
      </w:pPr>
      <w:r>
        <w:rPr>
          <w:color w:val="502878"/>
          <w:sz w:val="28"/>
        </w:rPr>
        <w:t>**CRASH500 Technical Analysis Report**</w:t>
      </w:r>
    </w:p>
    <w:p>
      <w:pPr>
        <w:pBdr>
          <w:bottom w:val="single" w:sz="6" w:space="1" w:color="CCCCCC"/>
        </w:pBdr>
      </w:pPr>
    </w:p>
    <w:p>
      <w:pPr>
        <w:pStyle w:val="Heading3"/>
        <w:jc w:val="left"/>
      </w:pPr>
      <w:r>
        <w:rPr>
          <w:color w:val="502878"/>
          <w:sz w:val="24"/>
        </w:rPr>
        <w:t>**Executive Summary**</w:t>
      </w:r>
    </w:p>
    <w:p>
      <w:pPr>
        <w:jc w:val="both"/>
      </w:pPr>
      <w:r>
        <w:rPr>
          <w:sz w:val="20"/>
        </w:rPr>
        <w:t xml:space="preserve">CRASH500 is currently showing </w:t>
      </w:r>
      <w:r>
        <w:rPr>
          <w:b/>
          <w:sz w:val="20"/>
        </w:rPr>
        <w:t>bearish technical signals with recent price action nearing oversold territory</w:t>
      </w:r>
      <w:r>
        <w:rPr>
          <w:sz w:val="20"/>
        </w:rPr>
        <w:t xml:space="preserve">. The synthetic crash index has declined significantly from its late-March 2026 highs near 3,476 and is now trading at </w:t>
      </w:r>
      <w:r>
        <w:rPr>
          <w:b/>
          <w:sz w:val="20"/>
        </w:rPr>
        <w:t>3,276.21</w:t>
      </w:r>
      <w:r>
        <w:rPr>
          <w:sz w:val="20"/>
        </w:rPr>
        <w:t xml:space="preserve">, representing a </w:t>
      </w:r>
      <w:r>
        <w:rPr>
          <w:b/>
          <w:sz w:val="20"/>
        </w:rPr>
        <w:t>decline of approximately 5.75%</w:t>
      </w:r>
      <w:r>
        <w:rPr>
          <w:sz w:val="20"/>
        </w:rPr>
        <w:t xml:space="preserve"> from its recent peak. However, several indicators suggest a potential short-term bounce or consolidation phase may be forming.</w:t>
      </w:r>
    </w:p>
    <w:p>
      <w:r>
        <w:rPr>
          <w:b/>
          <w:sz w:val="20"/>
        </w:rPr>
        <w:t>Current Market Position:</w:t>
      </w:r>
    </w:p>
    <w:p>
      <w:pPr>
        <w:jc w:val="both"/>
      </w:pPr>
      <w:r>
        <w:rPr>
          <w:sz w:val="20"/>
        </w:rPr>
        <w:t xml:space="preserve">- </w:t>
      </w:r>
      <w:r>
        <w:rPr>
          <w:b/>
          <w:sz w:val="20"/>
        </w:rPr>
        <w:t>Price:</w:t>
      </w:r>
      <w:r>
        <w:rPr>
          <w:sz w:val="20"/>
        </w:rPr>
        <w:t xml:space="preserve"> 3,276.21</w:t>
      </w:r>
    </w:p>
    <w:p>
      <w:pPr>
        <w:jc w:val="both"/>
      </w:pPr>
      <w:r>
        <w:rPr>
          <w:sz w:val="20"/>
        </w:rPr>
        <w:t xml:space="preserve">- </w:t>
      </w:r>
      <w:r>
        <w:rPr>
          <w:b/>
          <w:sz w:val="20"/>
        </w:rPr>
        <w:t>Trend Status:</w:t>
      </w:r>
      <w:r>
        <w:rPr>
          <w:sz w:val="20"/>
        </w:rPr>
        <w:t xml:space="preserve"> Below 50-day SMA but attempting to stabilize</w:t>
      </w:r>
    </w:p>
    <w:p>
      <w:pPr>
        <w:jc w:val="both"/>
      </w:pPr>
      <w:r>
        <w:rPr>
          <w:sz w:val="20"/>
        </w:rPr>
        <w:t xml:space="preserve">- </w:t>
      </w:r>
      <w:r>
        <w:rPr>
          <w:b/>
          <w:sz w:val="20"/>
        </w:rPr>
        <w:t>Momentum:</w:t>
      </w:r>
      <w:r>
        <w:rPr>
          <w:sz w:val="20"/>
        </w:rPr>
        <w:t xml:space="preserve"> Recently turned positive (MACD crossover)</w:t>
      </w:r>
    </w:p>
    <w:p>
      <w:pPr>
        <w:jc w:val="both"/>
      </w:pPr>
      <w:r>
        <w:rPr>
          <w:sz w:val="20"/>
        </w:rPr>
        <w:t xml:space="preserve">- </w:t>
      </w:r>
      <w:r>
        <w:rPr>
          <w:b/>
          <w:sz w:val="20"/>
        </w:rPr>
        <w:t>Volatility:</w:t>
      </w:r>
      <w:r>
        <w:rPr>
          <w:sz w:val="20"/>
        </w:rPr>
        <w:t xml:space="preserve"> Elevated but declining from recent highs</w:t>
      </w:r>
    </w:p>
    <w:p>
      <w:pPr>
        <w:pBdr>
          <w:bottom w:val="single" w:sz="6" w:space="1" w:color="CCCCCC"/>
        </w:pBdr>
      </w:pPr>
    </w:p>
    <w:p>
      <w:pPr>
        <w:pStyle w:val="Heading3"/>
        <w:jc w:val="left"/>
      </w:pPr>
      <w:r>
        <w:rPr>
          <w:color w:val="502878"/>
          <w:sz w:val="24"/>
        </w:rPr>
        <w:t>**1. TREND ANALYSIS: Multi-Timeframe Assessment**</w:t>
      </w:r>
    </w:p>
    <w:p>
      <w:pPr>
        <w:pStyle w:val="Heading4"/>
        <w:jc w:val="left"/>
      </w:pPr>
      <w:r>
        <w:rPr>
          <w:color w:val="502878"/>
          <w:sz w:val="22"/>
        </w:rPr>
        <w:t>**Long-Term Trend (200 SMA):**</w:t>
      </w:r>
    </w:p>
    <w:p>
      <w:pPr>
        <w:jc w:val="both"/>
      </w:pPr>
      <w:r>
        <w:rPr>
          <w:b/>
          <w:sz w:val="22"/>
        </w:rPr>
        <w:t>Observation:</w:t>
      </w:r>
      <w:r>
        <w:rPr>
          <w:sz w:val="22"/>
        </w:rPr>
        <w:t xml:space="preserve"> The 200 SMA has been essentially flat (3,200-3,247 range over 90 days), confirming a </w:t>
      </w:r>
      <w:r>
        <w:rPr>
          <w:b/>
          <w:sz w:val="22"/>
        </w:rPr>
        <w:t>sideways/consolidation market structure</w:t>
      </w:r>
      <w:r>
        <w:rPr>
          <w:sz w:val="22"/>
        </w:rPr>
        <w:t xml:space="preserve"> rather than a strong directional trend.</w:t>
      </w:r>
    </w:p>
    <w:p>
      <w:pPr>
        <w:pStyle w:val="Heading4"/>
        <w:jc w:val="left"/>
      </w:pPr>
      <w:r>
        <w:rPr>
          <w:color w:val="502878"/>
          <w:sz w:val="22"/>
        </w:rPr>
        <w:t>**Medium-Term Trend (50 SMA):**</w:t>
      </w:r>
    </w:p>
    <w:p>
      <w:pPr>
        <w:jc w:val="both"/>
      </w:pPr>
      <w:r>
        <w:rPr>
          <w:b/>
          <w:sz w:val="22"/>
        </w:rPr>
        <w:t>Critical Level:</w:t>
      </w:r>
      <w:r>
        <w:rPr>
          <w:sz w:val="22"/>
        </w:rPr>
        <w:t xml:space="preserve"> The 50 SMA at 3,280 is now acting as </w:t>
      </w:r>
      <w:r>
        <w:rPr>
          <w:b/>
          <w:sz w:val="22"/>
        </w:rPr>
        <w:t>immediate overhead resistance</w:t>
      </w:r>
      <w:r>
        <w:rPr>
          <w:sz w:val="22"/>
        </w:rPr>
        <w:t>.</w:t>
      </w:r>
    </w:p>
    <w:p>
      <w:pPr>
        <w:pStyle w:val="Heading4"/>
        <w:jc w:val="left"/>
      </w:pPr>
      <w:r>
        <w:rPr>
          <w:color w:val="502878"/>
          <w:sz w:val="22"/>
        </w:rPr>
        <w:t>**Short-Term Trend (10 EMA):**</w:t>
      </w:r>
    </w:p>
    <w:p>
      <w:r>
        <w:rPr>
          <w:b/>
          <w:sz w:val="20"/>
        </w:rPr>
        <w:t>Trend Alignment:</w:t>
      </w:r>
    </w:p>
    <w:p>
      <w:pPr>
        <w:jc w:val="both"/>
      </w:pPr>
      <w:r>
        <w:rPr>
          <w:sz w:val="20"/>
        </w:rPr>
        <w:t xml:space="preserve">- </w:t>
      </w:r>
      <w:r>
        <w:rPr>
          <w:b/>
          <w:sz w:val="20"/>
        </w:rPr>
        <w:t>Current Position:</w:t>
      </w:r>
      <w:r>
        <w:rPr>
          <w:sz w:val="20"/>
        </w:rPr>
        <w:t xml:space="preserve"> Price &gt; 10 EMA &lt; 50 SMA ≈ 200 SMA</w:t>
      </w:r>
    </w:p>
    <w:p>
      <w:pPr>
        <w:jc w:val="both"/>
      </w:pPr>
      <w:r>
        <w:rPr>
          <w:sz w:val="20"/>
        </w:rPr>
        <w:t xml:space="preserve">- </w:t>
      </w:r>
      <w:r>
        <w:rPr>
          <w:b/>
          <w:sz w:val="20"/>
        </w:rPr>
        <w:t>Interpretation:</w:t>
      </w:r>
      <w:r>
        <w:rPr>
          <w:sz w:val="20"/>
        </w:rPr>
        <w:t xml:space="preserve"> Short-term bounce within a consolidating market; </w:t>
      </w:r>
      <w:r>
        <w:rPr>
          <w:b/>
          <w:sz w:val="20"/>
        </w:rPr>
        <w:t>no clear directional bias</w:t>
      </w:r>
    </w:p>
    <w:p>
      <w:pPr>
        <w:pBdr>
          <w:bottom w:val="single" w:sz="6" w:space="1" w:color="CCCCCC"/>
        </w:pBdr>
      </w:pPr>
    </w:p>
    <w:p>
      <w:pPr>
        <w:pStyle w:val="Heading3"/>
        <w:jc w:val="left"/>
      </w:pPr>
      <w:r>
        <w:rPr>
          <w:color w:val="502878"/>
          <w:sz w:val="24"/>
        </w:rPr>
        <w:t>**2. MOMENTUM ANALYSIS: MACD &amp; RSI**</w:t>
      </w:r>
    </w:p>
    <w:p>
      <w:pPr>
        <w:pStyle w:val="Heading4"/>
        <w:jc w:val="left"/>
      </w:pPr>
      <w:r>
        <w:rPr>
          <w:color w:val="502878"/>
          <w:sz w:val="22"/>
        </w:rPr>
        <w:t>**MACD Analysis:**</w:t>
      </w:r>
    </w:p>
    <w:p>
      <w:r>
        <w:rPr>
          <w:b/>
          <w:sz w:val="20"/>
        </w:rPr>
        <w:t>Current Values:</w:t>
      </w:r>
    </w:p>
    <w:p>
      <w:pPr>
        <w:jc w:val="both"/>
      </w:pPr>
      <w:r>
        <w:rPr>
          <w:sz w:val="20"/>
        </w:rPr>
        <w:t xml:space="preserve">- </w:t>
      </w:r>
      <w:r>
        <w:rPr>
          <w:b/>
          <w:sz w:val="20"/>
        </w:rPr>
        <w:t>MACD Line:</w:t>
      </w:r>
      <w:r>
        <w:rPr>
          <w:sz w:val="20"/>
        </w:rPr>
        <w:t xml:space="preserve"> +11.70</w:t>
      </w:r>
    </w:p>
    <w:p>
      <w:pPr>
        <w:jc w:val="both"/>
      </w:pPr>
      <w:r>
        <w:rPr>
          <w:sz w:val="20"/>
        </w:rPr>
        <w:t xml:space="preserve">- </w:t>
      </w:r>
      <w:r>
        <w:rPr>
          <w:b/>
          <w:sz w:val="20"/>
        </w:rPr>
        <w:t>Recent Trajectory:</w:t>
      </w:r>
      <w:r>
        <w:rPr>
          <w:sz w:val="20"/>
        </w:rPr>
        <w:t xml:space="preserve"> Crossed above zero on </w:t>
      </w:r>
      <w:r>
        <w:rPr>
          <w:b/>
          <w:sz w:val="20"/>
        </w:rPr>
        <w:t>May 21</w:t>
      </w:r>
      <w:r>
        <w:rPr>
          <w:sz w:val="20"/>
        </w:rPr>
        <w:t xml:space="preserve"> (today), turning positive for the first time since April 28</w:t>
      </w:r>
    </w:p>
    <w:p>
      <w:r>
        <w:rPr>
          <w:b/>
          <w:sz w:val="20"/>
        </w:rPr>
        <w:t>Key Observations:</w:t>
      </w:r>
    </w:p>
    <w:p>
      <w:pPr>
        <w:jc w:val="both"/>
      </w:pPr>
      <w:r>
        <w:rPr>
          <w:sz w:val="20"/>
        </w:rPr>
        <w:t xml:space="preserve">1. </w:t>
      </w:r>
      <w:r>
        <w:rPr>
          <w:b/>
          <w:sz w:val="20"/>
        </w:rPr>
        <w:t>Bullish Crossover:</w:t>
      </w:r>
      <w:r>
        <w:rPr>
          <w:sz w:val="20"/>
        </w:rPr>
        <w:t xml:space="preserve"> The MACD moved from deeply negative territory (-61.67 on May 7) to positive today, suggesting </w:t>
      </w:r>
      <w:r>
        <w:rPr>
          <w:b/>
          <w:sz w:val="20"/>
        </w:rPr>
        <w:t>strong momentum reversal</w:t>
      </w:r>
    </w:p>
    <w:p>
      <w:pPr>
        <w:jc w:val="both"/>
      </w:pPr>
      <w:r>
        <w:rPr>
          <w:sz w:val="20"/>
        </w:rPr>
        <w:t xml:space="preserve">2. </w:t>
      </w:r>
      <w:r>
        <w:rPr>
          <w:b/>
          <w:sz w:val="20"/>
        </w:rPr>
        <w:t>Historical Context:</w:t>
      </w:r>
      <w:r>
        <w:rPr>
          <w:sz w:val="20"/>
        </w:rPr>
        <w:t xml:space="preserve"> This represents a dramatic shift after 18 days in negative territory</w:t>
      </w:r>
    </w:p>
    <w:p>
      <w:pPr>
        <w:jc w:val="both"/>
      </w:pPr>
      <w:r>
        <w:rPr>
          <w:sz w:val="20"/>
        </w:rPr>
        <w:t xml:space="preserve">3. </w:t>
      </w:r>
      <w:r>
        <w:rPr>
          <w:b/>
          <w:sz w:val="20"/>
        </w:rPr>
        <w:t>Rate of Change:</w:t>
      </w:r>
      <w:r>
        <w:rPr>
          <w:sz w:val="20"/>
        </w:rPr>
        <w:t xml:space="preserve"> The rapid swing from -61 to +11 indicates </w:t>
      </w:r>
      <w:r>
        <w:rPr>
          <w:b/>
          <w:sz w:val="20"/>
        </w:rPr>
        <w:t>aggressive buying pressure</w:t>
      </w:r>
      <w:r>
        <w:rPr>
          <w:sz w:val="20"/>
        </w:rPr>
        <w:t xml:space="preserve"> or short-covering</w:t>
      </w:r>
    </w:p>
    <w:p>
      <w:pPr>
        <w:jc w:val="both"/>
      </w:pPr>
      <w:r>
        <w:rPr>
          <w:b/>
          <w:sz w:val="20"/>
        </w:rPr>
        <w:t>Interpretation:</w:t>
      </w:r>
      <w:r>
        <w:rPr>
          <w:sz w:val="20"/>
        </w:rPr>
        <w:t xml:space="preserve"> The MACD is flashing a </w:t>
      </w:r>
      <w:r>
        <w:rPr>
          <w:b/>
          <w:sz w:val="20"/>
        </w:rPr>
        <w:t>short-term bullish signal</w:t>
      </w:r>
      <w:r>
        <w:rPr>
          <w:sz w:val="20"/>
        </w:rPr>
        <w:t>, but traders should remain cautious as this could be:</w:t>
      </w:r>
    </w:p>
    <w:p>
      <w:pPr>
        <w:jc w:val="both"/>
      </w:pPr>
      <w:r>
        <w:rPr>
          <w:sz w:val="20"/>
        </w:rPr>
        <w:t>- A genuine trend reversal</w:t>
      </w:r>
    </w:p>
    <w:p>
      <w:pPr>
        <w:jc w:val="both"/>
      </w:pPr>
      <w:r>
        <w:rPr>
          <w:sz w:val="20"/>
        </w:rPr>
        <w:t>- A bear market rally (dead cat bounce)</w:t>
      </w:r>
    </w:p>
    <w:p>
      <w:pPr>
        <w:jc w:val="both"/>
      </w:pPr>
      <w:r>
        <w:rPr>
          <w:sz w:val="20"/>
        </w:rPr>
        <w:t>- Oversold rebound within a larger downtrend</w:t>
      </w:r>
    </w:p>
    <w:p>
      <w:pPr>
        <w:pStyle w:val="Heading4"/>
        <w:jc w:val="left"/>
      </w:pPr>
      <w:r>
        <w:rPr>
          <w:color w:val="502878"/>
          <w:sz w:val="22"/>
        </w:rPr>
        <w:t>**RSI Analysis:**</w:t>
      </w:r>
    </w:p>
    <w:p>
      <w:pPr>
        <w:jc w:val="both"/>
      </w:pPr>
      <w:r>
        <w:rPr>
          <w:b/>
          <w:sz w:val="22"/>
        </w:rPr>
        <w:t>Current Value:</w:t>
      </w:r>
      <w:r>
        <w:rPr>
          <w:sz w:val="22"/>
        </w:rPr>
        <w:t xml:space="preserve"> 55.11 (Neutral Zone)</w:t>
      </w:r>
    </w:p>
    <w:p>
      <w:r>
        <w:rPr>
          <w:b/>
          <w:sz w:val="20"/>
        </w:rPr>
        <w:t>Recent Journey:</w:t>
      </w:r>
    </w:p>
    <w:p>
      <w:pPr>
        <w:jc w:val="both"/>
      </w:pPr>
      <w:r>
        <w:rPr>
          <w:sz w:val="20"/>
        </w:rPr>
        <w:t xml:space="preserve">- </w:t>
      </w:r>
      <w:r>
        <w:rPr>
          <w:b/>
          <w:sz w:val="20"/>
        </w:rPr>
        <w:t>May 5:</w:t>
      </w:r>
      <w:r>
        <w:rPr>
          <w:sz w:val="20"/>
        </w:rPr>
        <w:t xml:space="preserve"> RSI bottomed at </w:t>
      </w:r>
      <w:r>
        <w:rPr>
          <w:b/>
          <w:sz w:val="20"/>
        </w:rPr>
        <w:t>30.45</w:t>
      </w:r>
      <w:r>
        <w:rPr>
          <w:sz w:val="20"/>
        </w:rPr>
        <w:t xml:space="preserve"> (oversold threshold)</w:t>
      </w:r>
    </w:p>
    <w:p>
      <w:pPr>
        <w:jc w:val="both"/>
      </w:pPr>
      <w:r>
        <w:rPr>
          <w:sz w:val="20"/>
        </w:rPr>
        <w:t xml:space="preserve">- </w:t>
      </w:r>
      <w:r>
        <w:rPr>
          <w:b/>
          <w:sz w:val="20"/>
        </w:rPr>
        <w:t>May 5-7:</w:t>
      </w:r>
      <w:r>
        <w:rPr>
          <w:sz w:val="20"/>
        </w:rPr>
        <w:t xml:space="preserve"> RSI remained in deep oversold territory (30-38 range)</w:t>
      </w:r>
    </w:p>
    <w:p>
      <w:pPr>
        <w:jc w:val="both"/>
      </w:pPr>
      <w:r>
        <w:rPr>
          <w:sz w:val="20"/>
        </w:rPr>
        <w:t xml:space="preserve">- </w:t>
      </w:r>
      <w:r>
        <w:rPr>
          <w:b/>
          <w:sz w:val="20"/>
        </w:rPr>
        <w:t>May 11:</w:t>
      </w:r>
      <w:r>
        <w:rPr>
          <w:sz w:val="20"/>
        </w:rPr>
        <w:t xml:space="preserve"> Brief spike to </w:t>
      </w:r>
      <w:r>
        <w:rPr>
          <w:b/>
          <w:sz w:val="20"/>
        </w:rPr>
        <w:t>57.24</w:t>
      </w:r>
    </w:p>
    <w:p>
      <w:pPr>
        <w:jc w:val="both"/>
      </w:pPr>
      <w:r>
        <w:rPr>
          <w:sz w:val="20"/>
        </w:rPr>
        <w:t xml:space="preserve">- </w:t>
      </w:r>
      <w:r>
        <w:rPr>
          <w:b/>
          <w:sz w:val="20"/>
        </w:rPr>
        <w:t>May 11-14:</w:t>
      </w:r>
      <w:r>
        <w:rPr>
          <w:sz w:val="20"/>
        </w:rPr>
        <w:t xml:space="preserve"> Retreat to </w:t>
      </w:r>
      <w:r>
        <w:rPr>
          <w:b/>
          <w:sz w:val="20"/>
        </w:rPr>
        <w:t>46.81</w:t>
      </w:r>
    </w:p>
    <w:p>
      <w:pPr>
        <w:jc w:val="both"/>
      </w:pPr>
      <w:r>
        <w:rPr>
          <w:sz w:val="20"/>
        </w:rPr>
        <w:t xml:space="preserve">- </w:t>
      </w:r>
      <w:r>
        <w:rPr>
          <w:b/>
          <w:sz w:val="20"/>
        </w:rPr>
        <w:t>May 15-21:</w:t>
      </w:r>
      <w:r>
        <w:rPr>
          <w:sz w:val="20"/>
        </w:rPr>
        <w:t xml:space="preserve"> Gradual climb to current 55.11</w:t>
      </w:r>
    </w:p>
    <w:p>
      <w:r>
        <w:rPr>
          <w:b/>
          <w:sz w:val="20"/>
        </w:rPr>
        <w:t>Analysis:</w:t>
      </w:r>
    </w:p>
    <w:p>
      <w:pPr>
        <w:jc w:val="both"/>
      </w:pPr>
      <w:r>
        <w:rPr>
          <w:sz w:val="20"/>
        </w:rPr>
        <w:t xml:space="preserve">1. The recent oversold reading (30.45) successfully </w:t>
      </w:r>
      <w:r>
        <w:rPr>
          <w:b/>
          <w:sz w:val="20"/>
        </w:rPr>
        <w:t>called the bottom</w:t>
      </w:r>
      <w:r>
        <w:rPr>
          <w:sz w:val="20"/>
        </w:rPr>
        <w:t xml:space="preserve"> on May 5 at 3,035.64</w:t>
      </w:r>
    </w:p>
    <w:p>
      <w:pPr>
        <w:jc w:val="both"/>
      </w:pPr>
      <w:r>
        <w:rPr>
          <w:sz w:val="20"/>
        </w:rPr>
        <w:t xml:space="preserve">2. Current RSI at 55 suggests </w:t>
      </w:r>
      <w:r>
        <w:rPr>
          <w:b/>
          <w:sz w:val="20"/>
        </w:rPr>
        <w:t>neutral momentum</w:t>
      </w:r>
      <w:r>
        <w:rPr>
          <w:sz w:val="20"/>
        </w:rPr>
        <w:t xml:space="preserve"> - neither overbought nor oversold</w:t>
      </w:r>
    </w:p>
    <w:p>
      <w:pPr>
        <w:jc w:val="both"/>
      </w:pPr>
      <w:r>
        <w:rPr>
          <w:sz w:val="20"/>
        </w:rPr>
        <w:t xml:space="preserve">3. The failure to reach 70+ indicates </w:t>
      </w:r>
      <w:r>
        <w:rPr>
          <w:b/>
          <w:sz w:val="20"/>
        </w:rPr>
        <w:t>lack of strong bullish conviction</w:t>
      </w:r>
    </w:p>
    <w:p>
      <w:pPr>
        <w:jc w:val="both"/>
      </w:pPr>
      <w:r>
        <w:rPr>
          <w:sz w:val="20"/>
        </w:rPr>
        <w:t>4. Room exists for further upside before hitting overbought conditions</w:t>
      </w:r>
    </w:p>
    <w:p>
      <w:pPr>
        <w:jc w:val="both"/>
      </w:pPr>
      <w:r>
        <w:rPr>
          <w:b/>
          <w:sz w:val="22"/>
        </w:rPr>
        <w:t>Divergence Check:</w:t>
      </w:r>
      <w:r>
        <w:rPr>
          <w:sz w:val="22"/>
        </w:rPr>
        <w:t xml:space="preserve"> No significant RSI divergence detected in recent price action.</w:t>
      </w:r>
    </w:p>
    <w:p>
      <w:pPr>
        <w:pBdr>
          <w:bottom w:val="single" w:sz="6" w:space="1" w:color="CCCCCC"/>
        </w:pBdr>
      </w:pPr>
    </w:p>
    <w:p>
      <w:pPr>
        <w:pStyle w:val="Heading3"/>
        <w:jc w:val="left"/>
      </w:pPr>
      <w:r>
        <w:rPr>
          <w:color w:val="502878"/>
          <w:sz w:val="24"/>
        </w:rPr>
        <w:t>**3. VOLATILITY &amp; RISK ASSESSMENT**</w:t>
      </w:r>
    </w:p>
    <w:p>
      <w:pPr>
        <w:pStyle w:val="Heading4"/>
        <w:jc w:val="left"/>
      </w:pPr>
      <w:r>
        <w:rPr>
          <w:color w:val="502878"/>
          <w:sz w:val="22"/>
        </w:rPr>
        <w:t>**Bollinger Bands Analysis:**</w:t>
      </w:r>
    </w:p>
    <w:p>
      <w:r>
        <w:rPr>
          <w:b/>
          <w:sz w:val="20"/>
        </w:rPr>
        <w:t>Current Configuration:</w:t>
      </w:r>
    </w:p>
    <w:p>
      <w:pPr>
        <w:jc w:val="both"/>
      </w:pPr>
      <w:r>
        <w:rPr>
          <w:sz w:val="20"/>
        </w:rPr>
        <w:t xml:space="preserve">- </w:t>
      </w:r>
      <w:r>
        <w:rPr>
          <w:b/>
          <w:sz w:val="20"/>
        </w:rPr>
        <w:t>Upper Band:</w:t>
      </w:r>
      <w:r>
        <w:rPr>
          <w:sz w:val="20"/>
        </w:rPr>
        <w:t xml:space="preserve"> 3,348.56</w:t>
      </w:r>
    </w:p>
    <w:p>
      <w:pPr>
        <w:jc w:val="both"/>
      </w:pPr>
      <w:r>
        <w:rPr>
          <w:sz w:val="20"/>
        </w:rPr>
        <w:t xml:space="preserve">- </w:t>
      </w:r>
      <w:r>
        <w:rPr>
          <w:b/>
          <w:sz w:val="20"/>
        </w:rPr>
        <w:t>Middle Band (20 SMA):</w:t>
      </w:r>
      <w:r>
        <w:rPr>
          <w:sz w:val="20"/>
        </w:rPr>
        <w:t xml:space="preserve"> ~3,187.83 (calculated from bands)</w:t>
      </w:r>
    </w:p>
    <w:p>
      <w:pPr>
        <w:jc w:val="both"/>
      </w:pPr>
      <w:r>
        <w:rPr>
          <w:sz w:val="20"/>
        </w:rPr>
        <w:t xml:space="preserve">- </w:t>
      </w:r>
      <w:r>
        <w:rPr>
          <w:b/>
          <w:sz w:val="20"/>
        </w:rPr>
        <w:t>Lower Band:</w:t>
      </w:r>
      <w:r>
        <w:rPr>
          <w:sz w:val="20"/>
        </w:rPr>
        <w:t xml:space="preserve"> 3,027.11</w:t>
      </w:r>
    </w:p>
    <w:p>
      <w:pPr>
        <w:jc w:val="both"/>
      </w:pPr>
      <w:r>
        <w:rPr>
          <w:sz w:val="20"/>
        </w:rPr>
        <w:t xml:space="preserve">- </w:t>
      </w:r>
      <w:r>
        <w:rPr>
          <w:b/>
          <w:sz w:val="20"/>
        </w:rPr>
        <w:t>Current Price:</w:t>
      </w:r>
      <w:r>
        <w:rPr>
          <w:sz w:val="20"/>
        </w:rPr>
        <w:t xml:space="preserve"> 3,276.21</w:t>
      </w:r>
    </w:p>
    <w:p>
      <w:pPr>
        <w:jc w:val="both"/>
      </w:pPr>
      <w:r>
        <w:rPr>
          <w:sz w:val="20"/>
        </w:rPr>
        <w:t xml:space="preserve">- </w:t>
      </w:r>
      <w:r>
        <w:rPr>
          <w:b/>
          <w:sz w:val="20"/>
        </w:rPr>
        <w:t>Band Width:</w:t>
      </w:r>
      <w:r>
        <w:rPr>
          <w:sz w:val="20"/>
        </w:rPr>
        <w:t xml:space="preserve"> 321.45 points (10.1% of middle band)</w:t>
      </w:r>
    </w:p>
    <w:p>
      <w:r>
        <w:rPr>
          <w:b/>
          <w:sz w:val="20"/>
        </w:rPr>
        <w:t>Position Analysis:</w:t>
      </w:r>
    </w:p>
    <w:p>
      <w:pPr>
        <w:jc w:val="both"/>
      </w:pPr>
      <w:r>
        <w:rPr>
          <w:sz w:val="20"/>
        </w:rPr>
        <w:t xml:space="preserve">- Price is currently at the </w:t>
      </w:r>
      <w:r>
        <w:rPr>
          <w:b/>
          <w:sz w:val="20"/>
        </w:rPr>
        <w:t>73rd percentile</w:t>
      </w:r>
      <w:r>
        <w:rPr>
          <w:sz w:val="20"/>
        </w:rPr>
        <w:t xml:space="preserve"> within the bands (73% of the way from lower to upper band)</w:t>
      </w:r>
    </w:p>
    <w:p>
      <w:pPr>
        <w:jc w:val="both"/>
      </w:pPr>
      <w:r>
        <w:rPr>
          <w:sz w:val="20"/>
        </w:rPr>
        <w:t xml:space="preserve">- Price has moved </w:t>
      </w:r>
      <w:r>
        <w:rPr>
          <w:b/>
          <w:sz w:val="20"/>
        </w:rPr>
        <w:t>sharply off the lower band</w:t>
      </w:r>
      <w:r>
        <w:rPr>
          <w:sz w:val="20"/>
        </w:rPr>
        <w:t>, which it tested on May 5 at 3,035.64</w:t>
      </w:r>
    </w:p>
    <w:p>
      <w:pPr>
        <w:jc w:val="both"/>
      </w:pPr>
      <w:r>
        <w:rPr>
          <w:sz w:val="20"/>
        </w:rPr>
        <w:t xml:space="preserve">- The upper band has been </w:t>
      </w:r>
      <w:r>
        <w:rPr>
          <w:b/>
          <w:sz w:val="20"/>
        </w:rPr>
        <w:t>contracting</w:t>
      </w:r>
      <w:r>
        <w:rPr>
          <w:sz w:val="20"/>
        </w:rPr>
        <w:t xml:space="preserve"> (from 3,691 on April 6 to 3,348 today), indicating </w:t>
      </w:r>
      <w:r>
        <w:rPr>
          <w:b/>
          <w:sz w:val="20"/>
        </w:rPr>
        <w:t>decreasing volatility</w:t>
      </w:r>
    </w:p>
    <w:p>
      <w:r>
        <w:rPr>
          <w:b/>
          <w:sz w:val="20"/>
        </w:rPr>
        <w:t>Key Insights:</w:t>
      </w:r>
    </w:p>
    <w:p>
      <w:pPr>
        <w:jc w:val="both"/>
      </w:pPr>
      <w:r>
        <w:rPr>
          <w:sz w:val="20"/>
        </w:rPr>
        <w:t xml:space="preserve">1. </w:t>
      </w:r>
      <w:r>
        <w:rPr>
          <w:b/>
          <w:sz w:val="20"/>
        </w:rPr>
        <w:t>Volatility Compression:</w:t>
      </w:r>
      <w:r>
        <w:rPr>
          <w:sz w:val="20"/>
        </w:rPr>
        <w:t xml:space="preserve"> The 28% reduction in the upper band over 45 days signals a </w:t>
      </w:r>
      <w:r>
        <w:rPr>
          <w:b/>
          <w:sz w:val="20"/>
        </w:rPr>
        <w:t>consolidation phase</w:t>
      </w:r>
    </w:p>
    <w:p>
      <w:pPr>
        <w:jc w:val="both"/>
      </w:pPr>
      <w:r>
        <w:rPr>
          <w:sz w:val="20"/>
        </w:rPr>
        <w:t xml:space="preserve">2. </w:t>
      </w:r>
      <w:r>
        <w:rPr>
          <w:b/>
          <w:sz w:val="20"/>
        </w:rPr>
        <w:t>Mean Reversion:</w:t>
      </w:r>
      <w:r>
        <w:rPr>
          <w:sz w:val="20"/>
        </w:rPr>
        <w:t xml:space="preserve"> After touching the lower band, price has reverted toward the middle band - classic Bollinger Band behavior</w:t>
      </w:r>
    </w:p>
    <w:p>
      <w:pPr>
        <w:jc w:val="both"/>
      </w:pPr>
      <w:r>
        <w:rPr>
          <w:sz w:val="20"/>
        </w:rPr>
        <w:t xml:space="preserve">3. </w:t>
      </w:r>
      <w:r>
        <w:rPr>
          <w:b/>
          <w:sz w:val="20"/>
        </w:rPr>
        <w:t>Breakout Watch:</w:t>
      </w:r>
      <w:r>
        <w:rPr>
          <w:sz w:val="20"/>
        </w:rPr>
        <w:t xml:space="preserve"> Continued band compression often precedes </w:t>
      </w:r>
      <w:r>
        <w:rPr>
          <w:b/>
          <w:sz w:val="20"/>
        </w:rPr>
        <w:t>explosive moves</w:t>
      </w:r>
      <w:r>
        <w:rPr>
          <w:sz w:val="20"/>
        </w:rPr>
        <w:t xml:space="preserve"> in either direction</w:t>
      </w:r>
    </w:p>
    <w:p>
      <w:r>
        <w:rPr>
          <w:b/>
          <w:sz w:val="20"/>
        </w:rPr>
        <w:t>Trading Implications:</w:t>
      </w:r>
    </w:p>
    <w:p>
      <w:pPr>
        <w:jc w:val="both"/>
      </w:pPr>
      <w:r>
        <w:rPr>
          <w:sz w:val="20"/>
        </w:rPr>
        <w:t>- Avoid chasing the current rally as price approaches the middle band (resistance zone)</w:t>
      </w:r>
    </w:p>
    <w:p>
      <w:pPr>
        <w:jc w:val="both"/>
      </w:pPr>
      <w:r>
        <w:rPr>
          <w:sz w:val="20"/>
        </w:rPr>
        <w:t>- Watch for either:</w:t>
      </w:r>
    </w:p>
    <w:p>
      <w:pPr>
        <w:jc w:val="both"/>
      </w:pPr>
      <w:r>
        <w:rPr>
          <w:sz w:val="20"/>
        </w:rPr>
        <w:t xml:space="preserve">- </w:t>
      </w:r>
      <w:r>
        <w:rPr>
          <w:b/>
          <w:sz w:val="20"/>
        </w:rPr>
        <w:t>Bullish:</w:t>
      </w:r>
      <w:r>
        <w:rPr>
          <w:sz w:val="20"/>
        </w:rPr>
        <w:t xml:space="preserve"> Break above 3,348 (upper band) with volume</w:t>
      </w:r>
    </w:p>
    <w:p>
      <w:pPr>
        <w:jc w:val="both"/>
      </w:pPr>
      <w:r>
        <w:rPr>
          <w:sz w:val="20"/>
        </w:rPr>
        <w:t xml:space="preserve">- </w:t>
      </w:r>
      <w:r>
        <w:rPr>
          <w:b/>
          <w:sz w:val="20"/>
        </w:rPr>
        <w:t>Bearish:</w:t>
      </w:r>
      <w:r>
        <w:rPr>
          <w:sz w:val="20"/>
        </w:rPr>
        <w:t xml:space="preserve"> Rejection at middle band (~3,200) and return toward lower band</w:t>
      </w:r>
    </w:p>
    <w:p>
      <w:pPr>
        <w:pStyle w:val="Heading4"/>
        <w:jc w:val="left"/>
      </w:pPr>
      <w:r>
        <w:rPr>
          <w:color w:val="502878"/>
          <w:sz w:val="22"/>
        </w:rPr>
        <w:t>**ATR (Average True Range) Analysis:**</w:t>
      </w:r>
    </w:p>
    <w:p>
      <w:pPr>
        <w:jc w:val="both"/>
      </w:pPr>
      <w:r>
        <w:rPr>
          <w:b/>
          <w:sz w:val="22"/>
        </w:rPr>
        <w:t>Current ATR:</w:t>
      </w:r>
      <w:r>
        <w:rPr>
          <w:sz w:val="22"/>
        </w:rPr>
        <w:t xml:space="preserve"> 74.43</w:t>
      </w:r>
    </w:p>
    <w:p>
      <w:r>
        <w:rPr>
          <w:b/>
          <w:sz w:val="20"/>
        </w:rPr>
        <w:t>Historical Context:</w:t>
      </w:r>
    </w:p>
    <w:p>
      <w:pPr>
        <w:jc w:val="both"/>
      </w:pPr>
      <w:r>
        <w:rPr>
          <w:sz w:val="20"/>
        </w:rPr>
        <w:t xml:space="preserve">- </w:t>
      </w:r>
      <w:r>
        <w:rPr>
          <w:b/>
          <w:sz w:val="20"/>
        </w:rPr>
        <w:t>Recent High:</w:t>
      </w:r>
      <w:r>
        <w:rPr>
          <w:sz w:val="20"/>
        </w:rPr>
        <w:t xml:space="preserve"> 87.58 (April 15)</w:t>
      </w:r>
    </w:p>
    <w:p>
      <w:pPr>
        <w:jc w:val="both"/>
      </w:pPr>
      <w:r>
        <w:rPr>
          <w:sz w:val="20"/>
        </w:rPr>
        <w:t xml:space="preserve">- </w:t>
      </w:r>
      <w:r>
        <w:rPr>
          <w:b/>
          <w:sz w:val="20"/>
        </w:rPr>
        <w:t>Recent Low:</w:t>
      </w:r>
      <w:r>
        <w:rPr>
          <w:sz w:val="20"/>
        </w:rPr>
        <w:t xml:space="preserve"> 67.81 (March 18)</w:t>
      </w:r>
    </w:p>
    <w:p>
      <w:pPr>
        <w:jc w:val="both"/>
      </w:pPr>
      <w:r>
        <w:rPr>
          <w:sz w:val="20"/>
        </w:rPr>
        <w:t xml:space="preserve">- </w:t>
      </w:r>
      <w:r>
        <w:rPr>
          <w:b/>
          <w:sz w:val="20"/>
        </w:rPr>
        <w:t>Current Trend:</w:t>
      </w:r>
      <w:r>
        <w:rPr>
          <w:sz w:val="20"/>
        </w:rPr>
        <w:t xml:space="preserve"> Declining from 87.58 → 74.43 (14.4% decrease)</w:t>
      </w:r>
    </w:p>
    <w:p>
      <w:r>
        <w:rPr>
          <w:b/>
          <w:sz w:val="20"/>
        </w:rPr>
        <w:t>Interpretation:</w:t>
      </w:r>
    </w:p>
    <w:p>
      <w:pPr>
        <w:jc w:val="both"/>
      </w:pPr>
      <w:r>
        <w:rPr>
          <w:sz w:val="20"/>
        </w:rPr>
        <w:t xml:space="preserve">1. </w:t>
      </w:r>
      <w:r>
        <w:rPr>
          <w:b/>
          <w:sz w:val="20"/>
        </w:rPr>
        <w:t>Volatility is Normalizing:</w:t>
      </w:r>
      <w:r>
        <w:rPr>
          <w:sz w:val="20"/>
        </w:rPr>
        <w:t xml:space="preserve"> After the April spike, volatility has been steadily declining</w:t>
      </w:r>
    </w:p>
    <w:p>
      <w:pPr>
        <w:jc w:val="both"/>
      </w:pPr>
      <w:r>
        <w:rPr>
          <w:sz w:val="20"/>
        </w:rPr>
        <w:t xml:space="preserve">2. </w:t>
      </w:r>
      <w:r>
        <w:rPr>
          <w:b/>
          <w:sz w:val="20"/>
        </w:rPr>
        <w:t>Daily Range:</w:t>
      </w:r>
      <w:r>
        <w:rPr>
          <w:sz w:val="20"/>
        </w:rPr>
        <w:t xml:space="preserve"> Traders should expect average daily moves of approximately ±74 points (±2.26%)</w:t>
      </w:r>
    </w:p>
    <w:p>
      <w:pPr>
        <w:jc w:val="both"/>
      </w:pPr>
      <w:r>
        <w:rPr>
          <w:sz w:val="20"/>
        </w:rPr>
        <w:t xml:space="preserve">3. </w:t>
      </w:r>
      <w:r>
        <w:rPr>
          <w:b/>
          <w:sz w:val="20"/>
        </w:rPr>
        <w:t>Risk Management:</w:t>
      </w:r>
      <w:r>
        <w:rPr>
          <w:sz w:val="20"/>
        </w:rPr>
        <w:t xml:space="preserve"> Stop losses should be placed beyond 2x ATR (~148 points) to avoid normal market noise</w:t>
      </w:r>
    </w:p>
    <w:p>
      <w:r>
        <w:rPr>
          <w:b/>
          <w:sz w:val="20"/>
        </w:rPr>
        <w:t>ATR-Based Stop Loss Recommendations:</w:t>
      </w:r>
    </w:p>
    <w:p>
      <w:pPr>
        <w:jc w:val="both"/>
      </w:pPr>
      <w:r>
        <w:rPr>
          <w:sz w:val="20"/>
        </w:rPr>
        <w:t xml:space="preserve">- </w:t>
      </w:r>
      <w:r>
        <w:rPr>
          <w:b/>
          <w:sz w:val="20"/>
        </w:rPr>
        <w:t>Long Position Entry at 3,276:</w:t>
      </w:r>
      <w:r>
        <w:rPr>
          <w:sz w:val="20"/>
        </w:rPr>
        <w:t xml:space="preserve"> Stop loss at 3,128 (-148 points, -4.5%)</w:t>
      </w:r>
    </w:p>
    <w:p>
      <w:pPr>
        <w:jc w:val="both"/>
      </w:pPr>
      <w:r>
        <w:rPr>
          <w:sz w:val="20"/>
        </w:rPr>
        <w:t xml:space="preserve">- </w:t>
      </w:r>
      <w:r>
        <w:rPr>
          <w:b/>
          <w:sz w:val="20"/>
        </w:rPr>
        <w:t>Short Position Entry at 3,276:</w:t>
      </w:r>
      <w:r>
        <w:rPr>
          <w:sz w:val="20"/>
        </w:rPr>
        <w:t xml:space="preserve"> Stop loss at 3,424 (+148 points, +4.5%)</w:t>
      </w:r>
    </w:p>
    <w:p>
      <w:pPr>
        <w:pBdr>
          <w:bottom w:val="single" w:sz="6" w:space="1" w:color="CCCCCC"/>
        </w:pBdr>
      </w:pPr>
    </w:p>
    <w:p>
      <w:pPr>
        <w:pStyle w:val="Heading3"/>
        <w:jc w:val="left"/>
      </w:pPr>
      <w:r>
        <w:rPr>
          <w:color w:val="502878"/>
          <w:sz w:val="24"/>
        </w:rPr>
        <w:t>**4. PRICE ACTION &amp; PATTERN RECOGNITION**</w:t>
      </w:r>
    </w:p>
    <w:p>
      <w:pPr>
        <w:pStyle w:val="Heading4"/>
        <w:jc w:val="left"/>
      </w:pPr>
      <w:r>
        <w:rPr>
          <w:color w:val="502878"/>
          <w:sz w:val="22"/>
        </w:rPr>
        <w:t>**Recent Price Behavior:**</w:t>
      </w:r>
    </w:p>
    <w:p>
      <w:r>
        <w:rPr>
          <w:b/>
          <w:sz w:val="20"/>
        </w:rPr>
        <w:t>May 2026 Analysis:</w:t>
      </w:r>
    </w:p>
    <w:p>
      <w:pPr>
        <w:jc w:val="both"/>
      </w:pPr>
      <w:r>
        <w:rPr>
          <w:sz w:val="20"/>
        </w:rPr>
        <w:t xml:space="preserve">- </w:t>
      </w:r>
      <w:r>
        <w:rPr>
          <w:b/>
          <w:sz w:val="20"/>
        </w:rPr>
        <w:t>May 1-5:</w:t>
      </w:r>
      <w:r>
        <w:rPr>
          <w:sz w:val="20"/>
        </w:rPr>
        <w:t xml:space="preserve"> Sharp decline from 3,212 → 3,035 (-5.5% in 5 days)</w:t>
      </w:r>
    </w:p>
    <w:p>
      <w:pPr>
        <w:jc w:val="both"/>
      </w:pPr>
      <w:r>
        <w:rPr>
          <w:sz w:val="20"/>
        </w:rPr>
        <w:t xml:space="preserve">- </w:t>
      </w:r>
      <w:r>
        <w:rPr>
          <w:b/>
          <w:sz w:val="20"/>
        </w:rPr>
        <w:t>May 5-11:</w:t>
      </w:r>
      <w:r>
        <w:rPr>
          <w:sz w:val="20"/>
        </w:rPr>
        <w:t xml:space="preserve"> Explosive rally from 3,035 → 3,292 (+8.5% in 6 days)</w:t>
      </w:r>
    </w:p>
    <w:p>
      <w:pPr>
        <w:jc w:val="both"/>
      </w:pPr>
      <w:r>
        <w:rPr>
          <w:sz w:val="20"/>
        </w:rPr>
        <w:t xml:space="preserve">- </w:t>
      </w:r>
      <w:r>
        <w:rPr>
          <w:b/>
          <w:sz w:val="20"/>
        </w:rPr>
        <w:t>May 11-14:</w:t>
      </w:r>
      <w:r>
        <w:rPr>
          <w:sz w:val="20"/>
        </w:rPr>
        <w:t xml:space="preserve"> Pullback to 3,177 (-3.5%)</w:t>
      </w:r>
    </w:p>
    <w:p>
      <w:pPr>
        <w:jc w:val="both"/>
      </w:pPr>
      <w:r>
        <w:rPr>
          <w:sz w:val="20"/>
        </w:rPr>
        <w:t xml:space="preserve">- </w:t>
      </w:r>
      <w:r>
        <w:rPr>
          <w:b/>
          <w:sz w:val="20"/>
        </w:rPr>
        <w:t>May 14-21:</w:t>
      </w:r>
      <w:r>
        <w:rPr>
          <w:sz w:val="20"/>
        </w:rPr>
        <w:t xml:space="preserve"> Recovery to 3,276 (+3.1%)</w:t>
      </w:r>
    </w:p>
    <w:p>
      <w:pPr>
        <w:jc w:val="both"/>
      </w:pPr>
      <w:r>
        <w:rPr>
          <w:b/>
          <w:sz w:val="22"/>
        </w:rPr>
        <w:t>Pattern:</w:t>
      </w:r>
      <w:r>
        <w:rPr>
          <w:sz w:val="22"/>
        </w:rPr>
        <w:t xml:space="preserve"> The market is exhibiting </w:t>
      </w:r>
      <w:r>
        <w:rPr>
          <w:b/>
          <w:sz w:val="22"/>
        </w:rPr>
        <w:t>high-volatility swings</w:t>
      </w:r>
      <w:r>
        <w:rPr>
          <w:sz w:val="22"/>
        </w:rPr>
        <w:t xml:space="preserve"> characteristic of CRASH500, with rapid reversals typical of synthetic crash indices.</w:t>
      </w:r>
    </w:p>
    <w:p>
      <w:pPr>
        <w:pStyle w:val="Heading4"/>
        <w:jc w:val="left"/>
      </w:pPr>
      <w:r>
        <w:rPr>
          <w:color w:val="502878"/>
          <w:sz w:val="22"/>
        </w:rPr>
        <w:t>**Support &amp; Resistance Levels:**</w:t>
      </w:r>
    </w:p>
    <w:p>
      <w:r>
        <w:rPr>
          <w:b/>
          <w:sz w:val="20"/>
        </w:rPr>
        <w:t>Resistance Zones:</w:t>
      </w:r>
    </w:p>
    <w:p>
      <w:pPr>
        <w:jc w:val="both"/>
      </w:pPr>
      <w:r>
        <w:rPr>
          <w:sz w:val="20"/>
        </w:rPr>
        <w:t xml:space="preserve">1. </w:t>
      </w:r>
      <w:r>
        <w:rPr>
          <w:b/>
          <w:sz w:val="20"/>
        </w:rPr>
        <w:t>R1 - 3,280-3,300:</w:t>
      </w:r>
      <w:r>
        <w:rPr>
          <w:sz w:val="20"/>
        </w:rPr>
        <w:t xml:space="preserve"> 50 SMA confluence zone; immediate overhead resistance</w:t>
      </w:r>
    </w:p>
    <w:p>
      <w:pPr>
        <w:jc w:val="both"/>
      </w:pPr>
      <w:r>
        <w:rPr>
          <w:sz w:val="20"/>
        </w:rPr>
        <w:t xml:space="preserve">2. </w:t>
      </w:r>
      <w:r>
        <w:rPr>
          <w:b/>
          <w:sz w:val="20"/>
        </w:rPr>
        <w:t>R2 - 3,330-3,360:</w:t>
      </w:r>
      <w:r>
        <w:rPr>
          <w:sz w:val="20"/>
        </w:rPr>
        <w:t xml:space="preserve"> April highs + upper Bollinger Band</w:t>
      </w:r>
    </w:p>
    <w:p>
      <w:pPr>
        <w:jc w:val="both"/>
      </w:pPr>
      <w:r>
        <w:rPr>
          <w:sz w:val="20"/>
        </w:rPr>
        <w:t xml:space="preserve">3. </w:t>
      </w:r>
      <w:r>
        <w:rPr>
          <w:b/>
          <w:sz w:val="20"/>
        </w:rPr>
        <w:t>R3 - 3,470-3,530:</w:t>
      </w:r>
      <w:r>
        <w:rPr>
          <w:sz w:val="20"/>
        </w:rPr>
        <w:t xml:space="preserve"> March 2026 peak zone</w:t>
      </w:r>
    </w:p>
    <w:p>
      <w:r>
        <w:rPr>
          <w:b/>
          <w:sz w:val="20"/>
        </w:rPr>
        <w:t>Support Zones:</w:t>
      </w:r>
    </w:p>
    <w:p>
      <w:pPr>
        <w:jc w:val="both"/>
      </w:pPr>
      <w:r>
        <w:rPr>
          <w:sz w:val="20"/>
        </w:rPr>
        <w:t xml:space="preserve">1. </w:t>
      </w:r>
      <w:r>
        <w:rPr>
          <w:b/>
          <w:sz w:val="20"/>
        </w:rPr>
        <w:t>S1 - 3,250:</w:t>
      </w:r>
      <w:r>
        <w:rPr>
          <w:sz w:val="20"/>
        </w:rPr>
        <w:t xml:space="preserve"> 10 EMA + recent swing low (May 8)</w:t>
      </w:r>
    </w:p>
    <w:p>
      <w:pPr>
        <w:jc w:val="both"/>
      </w:pPr>
      <w:r>
        <w:rPr>
          <w:sz w:val="20"/>
        </w:rPr>
        <w:t xml:space="preserve">2. </w:t>
      </w:r>
      <w:r>
        <w:rPr>
          <w:b/>
          <w:sz w:val="20"/>
        </w:rPr>
        <w:t>S2 - 3,200:</w:t>
      </w:r>
      <w:r>
        <w:rPr>
          <w:sz w:val="20"/>
        </w:rPr>
        <w:t xml:space="preserve"> Psychological level + Bollinger middle band</w:t>
      </w:r>
    </w:p>
    <w:p>
      <w:pPr>
        <w:jc w:val="both"/>
      </w:pPr>
      <w:r>
        <w:rPr>
          <w:sz w:val="20"/>
        </w:rPr>
        <w:t xml:space="preserve">3. </w:t>
      </w:r>
      <w:r>
        <w:rPr>
          <w:b/>
          <w:sz w:val="20"/>
        </w:rPr>
        <w:t>S3 - 3,100-3,116:</w:t>
      </w:r>
      <w:r>
        <w:rPr>
          <w:sz w:val="20"/>
        </w:rPr>
        <w:t xml:space="preserve"> May 2-13 consolidation zone</w:t>
      </w:r>
    </w:p>
    <w:p>
      <w:pPr>
        <w:jc w:val="both"/>
      </w:pPr>
      <w:r>
        <w:rPr>
          <w:sz w:val="20"/>
        </w:rPr>
        <w:t xml:space="preserve">4. </w:t>
      </w:r>
      <w:r>
        <w:rPr>
          <w:b/>
          <w:sz w:val="20"/>
        </w:rPr>
        <w:t>S4 - 3,027-3,035:</w:t>
      </w:r>
      <w:r>
        <w:rPr>
          <w:sz w:val="20"/>
        </w:rPr>
        <w:t xml:space="preserve"> Lower Bollinger Band + recent major low (May 5)</w:t>
      </w:r>
    </w:p>
    <w:p>
      <w:pPr>
        <w:pBdr>
          <w:bottom w:val="single" w:sz="6" w:space="1" w:color="CCCCCC"/>
        </w:pBdr>
      </w:pPr>
    </w:p>
    <w:p>
      <w:pPr>
        <w:pStyle w:val="Heading3"/>
        <w:jc w:val="left"/>
      </w:pPr>
      <w:r>
        <w:rPr>
          <w:color w:val="502878"/>
          <w:sz w:val="24"/>
        </w:rPr>
        <w:t>**5. INDICATOR SELECTION RATIONALE**</w:t>
      </w:r>
    </w:p>
    <w:p>
      <w:pPr>
        <w:jc w:val="both"/>
      </w:pPr>
      <w:r>
        <w:rPr>
          <w:sz w:val="22"/>
        </w:rPr>
        <w:t>For CRASH500 analysis, I selected 8 complementary indicators to provide comprehensive market coverage:</w:t>
      </w:r>
    </w:p>
    <w:p>
      <w:pPr>
        <w:pStyle w:val="Heading4"/>
        <w:jc w:val="left"/>
      </w:pPr>
      <w:r>
        <w:rPr>
          <w:color w:val="502878"/>
          <w:sz w:val="22"/>
        </w:rPr>
        <w:t>**Trend Indicators (3 selected):**</w:t>
      </w:r>
    </w:p>
    <w:p>
      <w:pPr>
        <w:jc w:val="both"/>
      </w:pPr>
      <w:r>
        <w:rPr>
          <w:b/>
          <w:sz w:val="22"/>
        </w:rPr>
        <w:t>Why Not Others:</w:t>
      </w:r>
      <w:r>
        <w:rPr>
          <w:sz w:val="22"/>
        </w:rPr>
        <w:t xml:space="preserve"> Avoided VWMA due to volume normalization (always 1.0) in Deriv synthetic indices.</w:t>
      </w:r>
    </w:p>
    <w:p>
      <w:pPr>
        <w:pStyle w:val="Heading4"/>
        <w:jc w:val="left"/>
      </w:pPr>
      <w:r>
        <w:rPr>
          <w:color w:val="502878"/>
          <w:sz w:val="22"/>
        </w:rPr>
        <w:t>**Momentum Indicators (2 selected):**</w:t>
      </w:r>
    </w:p>
    <w:p>
      <w:pPr>
        <w:jc w:val="both"/>
      </w:pPr>
      <w:r>
        <w:rPr>
          <w:b/>
          <w:sz w:val="22"/>
        </w:rPr>
        <w:t>Why Not Others:</w:t>
      </w:r>
      <w:r>
        <w:rPr>
          <w:sz w:val="22"/>
        </w:rPr>
        <w:t xml:space="preserve"> Did not select MACD Signal/Histogram separately as MACD line provides sufficient information; StochRSI would be redundant.</w:t>
      </w:r>
    </w:p>
    <w:p>
      <w:pPr>
        <w:pStyle w:val="Heading4"/>
        <w:jc w:val="left"/>
      </w:pPr>
      <w:r>
        <w:rPr>
          <w:color w:val="502878"/>
          <w:sz w:val="22"/>
        </w:rPr>
        <w:t>**Volatility Indicators (3 selected):**</w:t>
      </w:r>
    </w:p>
    <w:p>
      <w:r>
        <w:rPr>
          <w:b/>
          <w:sz w:val="20"/>
        </w:rPr>
        <w:t>Why This Combination Works for CRASH500:</w:t>
      </w:r>
    </w:p>
    <w:p>
      <w:pPr>
        <w:jc w:val="both"/>
      </w:pPr>
      <w:r>
        <w:rPr>
          <w:sz w:val="20"/>
        </w:rPr>
        <w:t xml:space="preserve">- </w:t>
      </w:r>
      <w:r>
        <w:rPr>
          <w:b/>
          <w:sz w:val="20"/>
        </w:rPr>
        <w:t>Volatility-Focused:</w:t>
      </w:r>
      <w:r>
        <w:rPr>
          <w:sz w:val="20"/>
        </w:rPr>
        <w:t xml:space="preserve"> CRASH indices exhibit extreme volatility requiring multiple volatility measures</w:t>
      </w:r>
    </w:p>
    <w:p>
      <w:pPr>
        <w:jc w:val="both"/>
      </w:pPr>
      <w:r>
        <w:rPr>
          <w:sz w:val="20"/>
        </w:rPr>
        <w:t xml:space="preserve">- </w:t>
      </w:r>
      <w:r>
        <w:rPr>
          <w:b/>
          <w:sz w:val="20"/>
        </w:rPr>
        <w:t>Multi-Timeframe:</w:t>
      </w:r>
      <w:r>
        <w:rPr>
          <w:sz w:val="20"/>
        </w:rPr>
        <w:t xml:space="preserve"> 10 EMA, 50 SMA, and 200 SMA provide short, medium, and long-term perspectives</w:t>
      </w:r>
    </w:p>
    <w:p>
      <w:pPr>
        <w:jc w:val="both"/>
      </w:pPr>
      <w:r>
        <w:rPr>
          <w:sz w:val="20"/>
        </w:rPr>
        <w:t xml:space="preserve">- </w:t>
      </w:r>
      <w:r>
        <w:rPr>
          <w:b/>
          <w:sz w:val="20"/>
        </w:rPr>
        <w:t>Mean Reversion:</w:t>
      </w:r>
      <w:r>
        <w:rPr>
          <w:sz w:val="20"/>
        </w:rPr>
        <w:t xml:space="preserve"> Bollinger Bands excel in range-bound markets (current structure)</w:t>
      </w:r>
    </w:p>
    <w:p>
      <w:pPr>
        <w:jc w:val="both"/>
      </w:pPr>
      <w:r>
        <w:rPr>
          <w:sz w:val="20"/>
        </w:rPr>
        <w:t xml:space="preserve">- </w:t>
      </w:r>
      <w:r>
        <w:rPr>
          <w:b/>
          <w:sz w:val="20"/>
        </w:rPr>
        <w:t>Momentum Confirmation:</w:t>
      </w:r>
      <w:r>
        <w:rPr>
          <w:sz w:val="20"/>
        </w:rPr>
        <w:t xml:space="preserve"> RSI + MACD combination validates directional moves</w:t>
      </w:r>
    </w:p>
    <w:p>
      <w:pPr>
        <w:jc w:val="both"/>
      </w:pPr>
      <w:r>
        <w:rPr>
          <w:sz w:val="20"/>
        </w:rPr>
        <w:t xml:space="preserve">- </w:t>
      </w:r>
      <w:r>
        <w:rPr>
          <w:b/>
          <w:sz w:val="20"/>
        </w:rPr>
        <w:t>Risk Management:</w:t>
      </w:r>
      <w:r>
        <w:rPr>
          <w:sz w:val="20"/>
        </w:rPr>
        <w:t xml:space="preserve"> ATR enables precise position sizing for this volatile instrument</w:t>
      </w:r>
    </w:p>
    <w:p>
      <w:pPr>
        <w:pBdr>
          <w:bottom w:val="single" w:sz="6" w:space="1" w:color="CCCCCC"/>
        </w:pBdr>
      </w:pPr>
    </w:p>
    <w:p>
      <w:pPr>
        <w:pStyle w:val="Heading3"/>
        <w:jc w:val="left"/>
      </w:pPr>
      <w:r>
        <w:rPr>
          <w:color w:val="502878"/>
          <w:sz w:val="24"/>
        </w:rPr>
        <w:t>**6. TRADING SCENARIOS &amp; RECOMMENDATIONS**</w:t>
      </w:r>
    </w:p>
    <w:p>
      <w:pPr>
        <w:pStyle w:val="Heading4"/>
        <w:jc w:val="left"/>
      </w:pPr>
      <w:r>
        <w:rPr>
          <w:color w:val="502878"/>
          <w:sz w:val="22"/>
        </w:rPr>
        <w:t>**Scenario A: Bullish Continuation (Probability: 40%)**</w:t>
      </w:r>
    </w:p>
    <w:p>
      <w:r>
        <w:rPr>
          <w:b/>
          <w:sz w:val="20"/>
        </w:rPr>
        <w:t>Triggers:</w:t>
      </w:r>
    </w:p>
    <w:p>
      <w:pPr>
        <w:jc w:val="both"/>
      </w:pPr>
      <w:r>
        <w:rPr>
          <w:sz w:val="20"/>
        </w:rPr>
        <w:t>- MACD remains positive and continues ascending</w:t>
      </w:r>
    </w:p>
    <w:p>
      <w:pPr>
        <w:jc w:val="both"/>
      </w:pPr>
      <w:r>
        <w:rPr>
          <w:sz w:val="20"/>
        </w:rPr>
        <w:t>- RSI breaks above 60 with conviction</w:t>
      </w:r>
    </w:p>
    <w:p>
      <w:pPr>
        <w:jc w:val="both"/>
      </w:pPr>
      <w:r>
        <w:rPr>
          <w:sz w:val="20"/>
        </w:rPr>
        <w:t>- Price closes above 3,300 (50 SMA resistance)</w:t>
      </w:r>
    </w:p>
    <w:p>
      <w:pPr>
        <w:jc w:val="both"/>
      </w:pPr>
      <w:r>
        <w:rPr>
          <w:b/>
          <w:sz w:val="20"/>
        </w:rPr>
        <w:t>Entry:</w:t>
      </w:r>
      <w:r>
        <w:rPr>
          <w:sz w:val="20"/>
        </w:rPr>
        <w:t xml:space="preserve"> 3,305 (confirmed break above 50 SMA)</w:t>
      </w:r>
    </w:p>
    <w:p>
      <w:pPr>
        <w:jc w:val="both"/>
      </w:pPr>
      <w:r>
        <w:rPr>
          <w:b/>
          <w:sz w:val="20"/>
        </w:rPr>
        <w:t>Target 1:</w:t>
      </w:r>
      <w:r>
        <w:rPr>
          <w:sz w:val="20"/>
        </w:rPr>
        <w:t xml:space="preserve"> 3,350 (Upper Bollinger Band)</w:t>
      </w:r>
    </w:p>
    <w:p>
      <w:pPr>
        <w:jc w:val="both"/>
      </w:pPr>
      <w:r>
        <w:rPr>
          <w:b/>
          <w:sz w:val="20"/>
        </w:rPr>
        <w:t>Target 2:</w:t>
      </w:r>
      <w:r>
        <w:rPr>
          <w:sz w:val="20"/>
        </w:rPr>
        <w:t xml:space="preserve"> 3,420 (April swing high)</w:t>
      </w:r>
    </w:p>
    <w:p>
      <w:pPr>
        <w:jc w:val="both"/>
      </w:pPr>
      <w:r>
        <w:rPr>
          <w:b/>
          <w:sz w:val="20"/>
        </w:rPr>
        <w:t>Stop Loss:</w:t>
      </w:r>
      <w:r>
        <w:rPr>
          <w:sz w:val="20"/>
        </w:rPr>
        <w:t xml:space="preserve"> 3,180 (below 10 EMA and recent support)</w:t>
      </w:r>
    </w:p>
    <w:p>
      <w:pPr>
        <w:jc w:val="both"/>
      </w:pPr>
      <w:r>
        <w:rPr>
          <w:b/>
          <w:sz w:val="20"/>
        </w:rPr>
        <w:t>Risk/Reward:</w:t>
      </w:r>
      <w:r>
        <w:rPr>
          <w:sz w:val="20"/>
        </w:rPr>
        <w:t xml:space="preserve"> 1:2.8</w:t>
      </w:r>
    </w:p>
    <w:p>
      <w:pPr>
        <w:pStyle w:val="Heading4"/>
        <w:jc w:val="left"/>
      </w:pPr>
      <w:r>
        <w:rPr>
          <w:color w:val="502878"/>
          <w:sz w:val="22"/>
        </w:rPr>
        <w:t>**Scenario B: Range-Bound Consolidation (Probability: 45%)**</w:t>
      </w:r>
    </w:p>
    <w:p>
      <w:r>
        <w:rPr>
          <w:b/>
          <w:sz w:val="20"/>
        </w:rPr>
        <w:t>Triggers:</w:t>
      </w:r>
    </w:p>
    <w:p>
      <w:pPr>
        <w:jc w:val="both"/>
      </w:pPr>
      <w:r>
        <w:rPr>
          <w:sz w:val="20"/>
        </w:rPr>
        <w:t>- Price remains trapped between 3,200-3,300</w:t>
      </w:r>
    </w:p>
    <w:p>
      <w:pPr>
        <w:jc w:val="both"/>
      </w:pPr>
      <w:r>
        <w:rPr>
          <w:sz w:val="20"/>
        </w:rPr>
        <w:t>- RSI oscillates between 45-60</w:t>
      </w:r>
    </w:p>
    <w:p>
      <w:pPr>
        <w:jc w:val="both"/>
      </w:pPr>
      <w:r>
        <w:rPr>
          <w:sz w:val="20"/>
        </w:rPr>
        <w:t>- MACD hovers near zero line</w:t>
      </w:r>
    </w:p>
    <w:p>
      <w:pPr>
        <w:jc w:val="both"/>
      </w:pPr>
      <w:r>
        <w:rPr>
          <w:b/>
          <w:sz w:val="20"/>
        </w:rPr>
        <w:t>Strategy:</w:t>
      </w:r>
      <w:r>
        <w:rPr>
          <w:sz w:val="20"/>
        </w:rPr>
        <w:t xml:space="preserve"> Range trading</w:t>
      </w:r>
    </w:p>
    <w:p>
      <w:pPr>
        <w:jc w:val="both"/>
      </w:pPr>
      <w:r>
        <w:rPr>
          <w:b/>
          <w:sz w:val="20"/>
        </w:rPr>
        <w:t>Buy Zone:</w:t>
      </w:r>
      <w:r>
        <w:rPr>
          <w:sz w:val="20"/>
        </w:rPr>
        <w:t xml:space="preserve"> 3,200-3,220 (support + Bollinger middle)</w:t>
      </w:r>
    </w:p>
    <w:p>
      <w:pPr>
        <w:jc w:val="both"/>
      </w:pPr>
      <w:r>
        <w:rPr>
          <w:b/>
          <w:sz w:val="20"/>
        </w:rPr>
        <w:t>Sell Zone:</w:t>
      </w:r>
      <w:r>
        <w:rPr>
          <w:sz w:val="20"/>
        </w:rPr>
        <w:t xml:space="preserve"> 3,280-3,300 (50 SMA resistance)</w:t>
      </w:r>
    </w:p>
    <w:p>
      <w:pPr>
        <w:jc w:val="both"/>
      </w:pPr>
      <w:r>
        <w:rPr>
          <w:b/>
          <w:sz w:val="20"/>
        </w:rPr>
        <w:t>Stop Loss:</w:t>
      </w:r>
      <w:r>
        <w:rPr>
          <w:sz w:val="20"/>
        </w:rPr>
        <w:t xml:space="preserve"> 3,150 / 3,330 (outside range)</w:t>
      </w:r>
    </w:p>
    <w:p>
      <w:pPr>
        <w:pStyle w:val="Heading4"/>
        <w:jc w:val="left"/>
      </w:pPr>
      <w:r>
        <w:rPr>
          <w:color w:val="502878"/>
          <w:sz w:val="22"/>
        </w:rPr>
        <w:t>**Scenario C: Bearish Reversal (Probability: 15%)**</w:t>
      </w:r>
    </w:p>
    <w:p>
      <w:r>
        <w:rPr>
          <w:b/>
          <w:sz w:val="20"/>
        </w:rPr>
        <w:t>Triggers:</w:t>
      </w:r>
    </w:p>
    <w:p>
      <w:pPr>
        <w:jc w:val="both"/>
      </w:pPr>
      <w:r>
        <w:rPr>
          <w:sz w:val="20"/>
        </w:rPr>
        <w:t>- MACD rolls over and turns negative</w:t>
      </w:r>
    </w:p>
    <w:p>
      <w:pPr>
        <w:jc w:val="both"/>
      </w:pPr>
      <w:r>
        <w:rPr>
          <w:sz w:val="20"/>
        </w:rPr>
        <w:t>- RSI fails at 60 and breaks below 50</w:t>
      </w:r>
    </w:p>
    <w:p>
      <w:pPr>
        <w:jc w:val="both"/>
      </w:pPr>
      <w:r>
        <w:rPr>
          <w:sz w:val="20"/>
        </w:rPr>
        <w:t>- Price breaks below 3,200 support</w:t>
      </w:r>
    </w:p>
    <w:p>
      <w:pPr>
        <w:jc w:val="both"/>
      </w:pPr>
      <w:r>
        <w:rPr>
          <w:b/>
          <w:sz w:val="20"/>
        </w:rPr>
        <w:t>Entry:</w:t>
      </w:r>
      <w:r>
        <w:rPr>
          <w:sz w:val="20"/>
        </w:rPr>
        <w:t xml:space="preserve"> 3,195 (confirmed break below support)</w:t>
      </w:r>
    </w:p>
    <w:p>
      <w:pPr>
        <w:jc w:val="both"/>
      </w:pPr>
      <w:r>
        <w:rPr>
          <w:b/>
          <w:sz w:val="20"/>
        </w:rPr>
        <w:t>Target 1:</w:t>
      </w:r>
      <w:r>
        <w:rPr>
          <w:sz w:val="20"/>
        </w:rPr>
        <w:t xml:space="preserve"> 3,100 (May consolidation low)</w:t>
      </w:r>
    </w:p>
    <w:p>
      <w:pPr>
        <w:jc w:val="both"/>
      </w:pPr>
      <w:r>
        <w:rPr>
          <w:b/>
          <w:sz w:val="20"/>
        </w:rPr>
        <w:t>Target 2:</w:t>
      </w:r>
      <w:r>
        <w:rPr>
          <w:sz w:val="20"/>
        </w:rPr>
        <w:t xml:space="preserve"> 3,035 (Lower Bollinger Band + May 5 low)</w:t>
      </w:r>
    </w:p>
    <w:p>
      <w:pPr>
        <w:jc w:val="both"/>
      </w:pPr>
      <w:r>
        <w:rPr>
          <w:b/>
          <w:sz w:val="20"/>
        </w:rPr>
        <w:t>Stop Loss:</w:t>
      </w:r>
      <w:r>
        <w:rPr>
          <w:sz w:val="20"/>
        </w:rPr>
        <w:t xml:space="preserve"> 3,280 (above 50 SMA)</w:t>
      </w:r>
    </w:p>
    <w:p>
      <w:pPr>
        <w:jc w:val="both"/>
      </w:pPr>
      <w:r>
        <w:rPr>
          <w:b/>
          <w:sz w:val="20"/>
        </w:rPr>
        <w:t>Risk/Reward:</w:t>
      </w:r>
      <w:r>
        <w:rPr>
          <w:sz w:val="20"/>
        </w:rPr>
        <w:t xml:space="preserve"> 1:1.9</w:t>
      </w:r>
    </w:p>
    <w:p>
      <w:pPr>
        <w:pBdr>
          <w:bottom w:val="single" w:sz="6" w:space="1" w:color="CCCCCC"/>
        </w:pBdr>
      </w:pPr>
    </w:p>
    <w:p>
      <w:pPr>
        <w:pStyle w:val="Heading3"/>
        <w:jc w:val="left"/>
      </w:pPr>
      <w:r>
        <w:rPr>
          <w:color w:val="502878"/>
          <w:sz w:val="24"/>
        </w:rPr>
        <w:t>**7. KEY INSIGHTS &amp; ACTIONABLE CONCLUSIONS**</w:t>
      </w:r>
    </w:p>
    <w:p>
      <w:pPr>
        <w:pStyle w:val="Heading4"/>
        <w:jc w:val="left"/>
      </w:pPr>
      <w:r>
        <w:rPr>
          <w:color w:val="502878"/>
          <w:sz w:val="22"/>
        </w:rPr>
        <w:t>**Current Market State:**</w:t>
      </w:r>
    </w:p>
    <w:p>
      <w:pPr>
        <w:pStyle w:val="Heading4"/>
        <w:jc w:val="left"/>
      </w:pPr>
      <w:r>
        <w:rPr>
          <w:color w:val="502878"/>
          <w:sz w:val="22"/>
        </w:rPr>
        <w:t>**Strongest Signals:**</w:t>
      </w:r>
    </w:p>
    <w:p>
      <w:pPr>
        <w:pStyle w:val="Heading4"/>
        <w:jc w:val="left"/>
      </w:pPr>
      <w:r>
        <w:rPr>
          <w:color w:val="502878"/>
          <w:sz w:val="22"/>
        </w:rPr>
        <w:t>**Risk Factors:**</w:t>
      </w:r>
    </w:p>
    <w:p>
      <w:pPr>
        <w:pStyle w:val="Heading4"/>
        <w:jc w:val="left"/>
      </w:pPr>
      <w:r>
        <w:rPr>
          <w:color w:val="502878"/>
          <w:sz w:val="22"/>
        </w:rPr>
        <w:t>**Best Trading Approach:**</w:t>
      </w:r>
    </w:p>
    <w:p>
      <w:r>
        <w:rPr>
          <w:b/>
          <w:sz w:val="20"/>
        </w:rPr>
        <w:t>For Aggressive Traders:</w:t>
      </w:r>
    </w:p>
    <w:p>
      <w:pPr>
        <w:jc w:val="both"/>
      </w:pPr>
      <w:r>
        <w:rPr>
          <w:sz w:val="20"/>
        </w:rPr>
        <w:t xml:space="preserve">- </w:t>
      </w:r>
      <w:r>
        <w:rPr>
          <w:b/>
          <w:sz w:val="20"/>
        </w:rPr>
        <w:t>If bullish:</w:t>
      </w:r>
      <w:r>
        <w:rPr>
          <w:sz w:val="20"/>
        </w:rPr>
        <w:t xml:space="preserve"> Enter on break above 3,305 with stop at 3,180</w:t>
      </w:r>
    </w:p>
    <w:p>
      <w:pPr>
        <w:jc w:val="both"/>
      </w:pPr>
      <w:r>
        <w:rPr>
          <w:sz w:val="20"/>
        </w:rPr>
        <w:t xml:space="preserve">- </w:t>
      </w:r>
      <w:r>
        <w:rPr>
          <w:b/>
          <w:sz w:val="20"/>
        </w:rPr>
        <w:t>If bearish:</w:t>
      </w:r>
      <w:r>
        <w:rPr>
          <w:sz w:val="20"/>
        </w:rPr>
        <w:t xml:space="preserve"> Enter on break below 3,195 with stop at 3,280</w:t>
      </w:r>
    </w:p>
    <w:p>
      <w:r>
        <w:rPr>
          <w:b/>
          <w:sz w:val="20"/>
        </w:rPr>
        <w:t>For Conservative Traders:</w:t>
      </w:r>
    </w:p>
    <w:p>
      <w:pPr>
        <w:jc w:val="both"/>
      </w:pPr>
      <w:r>
        <w:rPr>
          <w:sz w:val="20"/>
        </w:rPr>
        <w:t xml:space="preserve">- </w:t>
      </w:r>
      <w:r>
        <w:rPr>
          <w:b/>
          <w:sz w:val="20"/>
        </w:rPr>
        <w:t>Wait</w:t>
      </w:r>
      <w:r>
        <w:rPr>
          <w:sz w:val="20"/>
        </w:rPr>
        <w:t xml:space="preserve"> for a decisive break of the 3,200-3,300 range</w:t>
      </w:r>
    </w:p>
    <w:p>
      <w:pPr>
        <w:jc w:val="both"/>
      </w:pPr>
      <w:r>
        <w:rPr>
          <w:sz w:val="20"/>
        </w:rPr>
        <w:t xml:space="preserve">- </w:t>
      </w:r>
      <w:r>
        <w:rPr>
          <w:b/>
          <w:sz w:val="20"/>
        </w:rPr>
        <w:t>Require</w:t>
      </w:r>
      <w:r>
        <w:rPr>
          <w:sz w:val="20"/>
        </w:rPr>
        <w:t xml:space="preserve"> multiple indicator confirmations (MACD + RSI + price action)</w:t>
      </w:r>
    </w:p>
    <w:p>
      <w:pPr>
        <w:jc w:val="both"/>
      </w:pPr>
      <w:r>
        <w:rPr>
          <w:sz w:val="20"/>
        </w:rPr>
        <w:t xml:space="preserve">- </w:t>
      </w:r>
      <w:r>
        <w:rPr>
          <w:b/>
          <w:sz w:val="20"/>
        </w:rPr>
        <w:t>Use</w:t>
      </w:r>
      <w:r>
        <w:rPr>
          <w:sz w:val="20"/>
        </w:rPr>
        <w:t xml:space="preserve"> tighter position sizing due to elevated volatility (ATR = 74 points)</w:t>
      </w:r>
    </w:p>
    <w:p>
      <w:pPr>
        <w:pBdr>
          <w:bottom w:val="single" w:sz="6" w:space="1" w:color="CCCCCC"/>
        </w:pBdr>
      </w:pPr>
    </w:p>
    <w:p>
      <w:pPr>
        <w:pStyle w:val="Heading3"/>
        <w:jc w:val="left"/>
      </w:pPr>
      <w:r>
        <w:rPr>
          <w:color w:val="502878"/>
          <w:sz w:val="24"/>
        </w:rPr>
        <w:t>**KEY METRICS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**Metric**</w:t>
            </w:r>
          </w:p>
        </w:tc>
        <w:tc>
          <w:tcPr>
            <w:tcW w:type="dxa" w:w="2160"/>
            <w:shd w:val="clear" w:color="auto" w:fill="1F3C78"/>
          </w:tcPr>
          <w:p>
            <w:r/>
            <w:r>
              <w:rPr>
                <w:b/>
                <w:color w:val="FFFFFF"/>
                <w:sz w:val="18"/>
              </w:rPr>
              <w:t>**Value**</w:t>
            </w:r>
          </w:p>
        </w:tc>
        <w:tc>
          <w:tcPr>
            <w:tcW w:type="dxa" w:w="2160"/>
            <w:shd w:val="clear" w:color="auto" w:fill="1F3C78"/>
          </w:tcPr>
          <w:p>
            <w:r/>
            <w:r>
              <w:rPr>
                <w:b/>
                <w:color w:val="FFFFFF"/>
                <w:sz w:val="18"/>
              </w:rPr>
              <w:t>**Signal**</w:t>
            </w:r>
          </w:p>
        </w:tc>
        <w:tc>
          <w:tcPr>
            <w:tcW w:type="dxa" w:w="2160"/>
            <w:shd w:val="clear" w:color="auto" w:fill="1F3C78"/>
          </w:tcPr>
          <w:p>
            <w:r/>
            <w:r>
              <w:rPr>
                <w:b/>
                <w:color w:val="FFFFFF"/>
                <w:sz w:val="18"/>
              </w:rPr>
              <w:t>**Interpretation**</w:t>
            </w:r>
          </w:p>
        </w:tc>
      </w:tr>
      <w:tr>
        <w:tc>
          <w:tcPr>
            <w:tcW w:type="dxa" w:w="2160"/>
            <w:shd w:val="clear" w:color="auto" w:fill="EEF4FF"/>
          </w:tcPr>
          <w:p>
            <w:r/>
            <w:r>
              <w:rPr>
                <w:b/>
                <w:sz w:val="18"/>
              </w:rPr>
              <w:t>Current Price</w:t>
            </w:r>
          </w:p>
        </w:tc>
        <w:tc>
          <w:tcPr>
            <w:tcW w:type="dxa" w:w="2160"/>
            <w:shd w:val="clear" w:color="auto" w:fill="EEF4FF"/>
          </w:tcPr>
          <w:p>
            <w:r/>
            <w:r>
              <w:rPr>
                <w:sz w:val="18"/>
              </w:rPr>
              <w:t>3,276.21</w:t>
            </w:r>
          </w:p>
        </w:tc>
        <w:tc>
          <w:tcPr>
            <w:tcW w:type="dxa" w:w="2160"/>
            <w:shd w:val="clear" w:color="auto" w:fill="EEF4FF"/>
          </w:tcPr>
          <w:p>
            <w:r/>
            <w:r>
              <w:rPr>
                <w:sz w:val="18"/>
              </w:rPr>
              <w:t>-</w:t>
            </w:r>
          </w:p>
        </w:tc>
        <w:tc>
          <w:tcPr>
            <w:tcW w:type="dxa" w:w="2160"/>
            <w:shd w:val="clear" w:color="auto" w:fill="EEF4FF"/>
          </w:tcPr>
          <w:p>
            <w:r/>
            <w:r>
              <w:rPr>
                <w:sz w:val="18"/>
              </w:rPr>
              <w:t>Recovering from May lows</w:t>
            </w:r>
          </w:p>
        </w:tc>
      </w:tr>
      <w:tr>
        <w:tc>
          <w:tcPr>
            <w:tcW w:type="dxa" w:w="2160"/>
            <w:shd w:val="clear" w:color="auto" w:fill="FFFFFF"/>
          </w:tcPr>
          <w:p>
            <w:r/>
            <w:r>
              <w:rPr>
                <w:b/>
                <w:sz w:val="18"/>
              </w:rPr>
              <w:t>10 EMA</w:t>
            </w:r>
          </w:p>
        </w:tc>
        <w:tc>
          <w:tcPr>
            <w:tcW w:type="dxa" w:w="2160"/>
            <w:shd w:val="clear" w:color="auto" w:fill="FFFFFF"/>
          </w:tcPr>
          <w:p>
            <w:r/>
            <w:r>
              <w:rPr>
                <w:sz w:val="18"/>
              </w:rPr>
              <w:t>3,250.84</w:t>
            </w:r>
          </w:p>
        </w:tc>
        <w:tc>
          <w:tcPr>
            <w:tcW w:type="dxa" w:w="2160"/>
            <w:shd w:val="clear" w:color="auto" w:fill="FFFFFF"/>
          </w:tcPr>
          <w:p>
            <w:r/>
            <w:r>
              <w:rPr>
                <w:sz w:val="18"/>
              </w:rPr>
              <w:t>Bullish</w:t>
            </w:r>
          </w:p>
        </w:tc>
        <w:tc>
          <w:tcPr>
            <w:tcW w:type="dxa" w:w="2160"/>
            <w:shd w:val="clear" w:color="auto" w:fill="FFFFFF"/>
          </w:tcPr>
          <w:p>
            <w:r/>
            <w:r>
              <w:rPr>
                <w:sz w:val="18"/>
              </w:rPr>
              <w:t>Price above short-term average</w:t>
            </w:r>
          </w:p>
        </w:tc>
      </w:tr>
      <w:tr>
        <w:tc>
          <w:tcPr>
            <w:tcW w:type="dxa" w:w="2160"/>
            <w:shd w:val="clear" w:color="auto" w:fill="EEF4FF"/>
          </w:tcPr>
          <w:p>
            <w:r/>
            <w:r>
              <w:rPr>
                <w:b/>
                <w:sz w:val="18"/>
              </w:rPr>
              <w:t>50 SMA</w:t>
            </w:r>
          </w:p>
        </w:tc>
        <w:tc>
          <w:tcPr>
            <w:tcW w:type="dxa" w:w="2160"/>
            <w:shd w:val="clear" w:color="auto" w:fill="EEF4FF"/>
          </w:tcPr>
          <w:p>
            <w:r/>
            <w:r>
              <w:rPr>
                <w:sz w:val="18"/>
              </w:rPr>
              <w:t>3,280.11</w:t>
            </w:r>
          </w:p>
        </w:tc>
        <w:tc>
          <w:tcPr>
            <w:tcW w:type="dxa" w:w="2160"/>
            <w:shd w:val="clear" w:color="auto" w:fill="EEF4FF"/>
          </w:tcPr>
          <w:p>
            <w:r/>
            <w:r>
              <w:rPr>
                <w:sz w:val="18"/>
              </w:rPr>
              <w:t>Bearish</w:t>
            </w:r>
          </w:p>
        </w:tc>
        <w:tc>
          <w:tcPr>
            <w:tcW w:type="dxa" w:w="2160"/>
            <w:shd w:val="clear" w:color="auto" w:fill="EEF4FF"/>
          </w:tcPr>
          <w:p>
            <w:r/>
            <w:r>
              <w:rPr>
                <w:sz w:val="18"/>
              </w:rPr>
              <w:t>Price below medium-term average (resistance)</w:t>
            </w:r>
          </w:p>
        </w:tc>
      </w:tr>
      <w:tr>
        <w:tc>
          <w:tcPr>
            <w:tcW w:type="dxa" w:w="2160"/>
            <w:shd w:val="clear" w:color="auto" w:fill="FFFFFF"/>
          </w:tcPr>
          <w:p>
            <w:r/>
            <w:r>
              <w:rPr>
                <w:b/>
                <w:sz w:val="18"/>
              </w:rPr>
              <w:t>200 SMA</w:t>
            </w:r>
          </w:p>
        </w:tc>
        <w:tc>
          <w:tcPr>
            <w:tcW w:type="dxa" w:w="2160"/>
            <w:shd w:val="clear" w:color="auto" w:fill="FFFFFF"/>
          </w:tcPr>
          <w:p>
            <w:r/>
            <w:r>
              <w:rPr>
                <w:sz w:val="18"/>
              </w:rPr>
              <w:t>3,243.53</w:t>
            </w:r>
          </w:p>
        </w:tc>
        <w:tc>
          <w:tcPr>
            <w:tcW w:type="dxa" w:w="2160"/>
            <w:shd w:val="clear" w:color="auto" w:fill="FFFFFF"/>
          </w:tcPr>
          <w:p>
            <w:r/>
            <w:r>
              <w:rPr>
                <w:sz w:val="18"/>
              </w:rPr>
              <w:t>Bullish</w:t>
            </w:r>
          </w:p>
        </w:tc>
        <w:tc>
          <w:tcPr>
            <w:tcW w:type="dxa" w:w="2160"/>
            <w:shd w:val="clear" w:color="auto" w:fill="FFFFFF"/>
          </w:tcPr>
          <w:p>
            <w:r/>
            <w:r>
              <w:rPr>
                <w:sz w:val="18"/>
              </w:rPr>
              <w:t>Price above long-term average (marginally)</w:t>
            </w:r>
          </w:p>
        </w:tc>
      </w:tr>
      <w:tr>
        <w:tc>
          <w:tcPr>
            <w:tcW w:type="dxa" w:w="2160"/>
            <w:shd w:val="clear" w:color="auto" w:fill="EEF4FF"/>
          </w:tcPr>
          <w:p>
            <w:r/>
            <w:r>
              <w:rPr>
                <w:b/>
                <w:sz w:val="18"/>
              </w:rPr>
              <w:t>MACD</w:t>
            </w:r>
          </w:p>
        </w:tc>
        <w:tc>
          <w:tcPr>
            <w:tcW w:type="dxa" w:w="2160"/>
            <w:shd w:val="clear" w:color="auto" w:fill="EEF4FF"/>
          </w:tcPr>
          <w:p>
            <w:r/>
            <w:r>
              <w:rPr>
                <w:sz w:val="18"/>
              </w:rPr>
              <w:t>+11.70</w:t>
            </w:r>
          </w:p>
        </w:tc>
        <w:tc>
          <w:tcPr>
            <w:tcW w:type="dxa" w:w="2160"/>
            <w:shd w:val="clear" w:color="auto" w:fill="EEF4FF"/>
          </w:tcPr>
          <w:p>
            <w:r/>
            <w:r>
              <w:rPr>
                <w:sz w:val="18"/>
              </w:rPr>
              <w:t>Bullish</w:t>
            </w:r>
          </w:p>
        </w:tc>
        <w:tc>
          <w:tcPr>
            <w:tcW w:type="dxa" w:w="2160"/>
            <w:shd w:val="clear" w:color="auto" w:fill="EEF4FF"/>
          </w:tcPr>
          <w:p>
            <w:r/>
            <w:r>
              <w:rPr>
                <w:sz w:val="18"/>
              </w:rPr>
              <w:t>Just turned positive; strong momentum shift</w:t>
            </w:r>
          </w:p>
        </w:tc>
      </w:tr>
      <w:tr>
        <w:tc>
          <w:tcPr>
            <w:tcW w:type="dxa" w:w="2160"/>
            <w:shd w:val="clear" w:color="auto" w:fill="FFFFFF"/>
          </w:tcPr>
          <w:p>
            <w:r/>
            <w:r>
              <w:rPr>
                <w:b/>
                <w:sz w:val="18"/>
              </w:rPr>
              <w:t>RSI</w:t>
            </w:r>
          </w:p>
        </w:tc>
        <w:tc>
          <w:tcPr>
            <w:tcW w:type="dxa" w:w="2160"/>
            <w:shd w:val="clear" w:color="auto" w:fill="FFFFFF"/>
          </w:tcPr>
          <w:p>
            <w:r/>
            <w:r>
              <w:rPr>
                <w:sz w:val="18"/>
              </w:rPr>
              <w:t>55.11</w:t>
            </w:r>
          </w:p>
        </w:tc>
        <w:tc>
          <w:tcPr>
            <w:tcW w:type="dxa" w:w="2160"/>
            <w:shd w:val="clear" w:color="auto" w:fill="FFFFFF"/>
          </w:tcPr>
          <w:p>
            <w:r/>
            <w:r>
              <w:rPr>
                <w:sz w:val="18"/>
              </w:rPr>
              <w:t>Neutral</w:t>
            </w:r>
          </w:p>
        </w:tc>
        <w:tc>
          <w:tcPr>
            <w:tcW w:type="dxa" w:w="2160"/>
            <w:shd w:val="clear" w:color="auto" w:fill="FFFFFF"/>
          </w:tcPr>
          <w:p>
            <w:r/>
            <w:r>
              <w:rPr>
                <w:sz w:val="18"/>
              </w:rPr>
              <w:t>Neither overbought nor oversold</w:t>
            </w:r>
          </w:p>
        </w:tc>
      </w:tr>
      <w:tr>
        <w:tc>
          <w:tcPr>
            <w:tcW w:type="dxa" w:w="2160"/>
            <w:shd w:val="clear" w:color="auto" w:fill="EEF4FF"/>
          </w:tcPr>
          <w:p>
            <w:r/>
            <w:r>
              <w:rPr>
                <w:b/>
                <w:sz w:val="18"/>
              </w:rPr>
              <w:t>Bollinger Upper</w:t>
            </w:r>
          </w:p>
        </w:tc>
        <w:tc>
          <w:tcPr>
            <w:tcW w:type="dxa" w:w="2160"/>
            <w:shd w:val="clear" w:color="auto" w:fill="EEF4FF"/>
          </w:tcPr>
          <w:p>
            <w:r/>
            <w:r>
              <w:rPr>
                <w:sz w:val="18"/>
              </w:rPr>
              <w:t>3,348.56</w:t>
            </w:r>
          </w:p>
        </w:tc>
        <w:tc>
          <w:tcPr>
            <w:tcW w:type="dxa" w:w="2160"/>
            <w:shd w:val="clear" w:color="auto" w:fill="EEF4FF"/>
          </w:tcPr>
          <w:p>
            <w:r/>
            <w:r>
              <w:rPr>
                <w:sz w:val="18"/>
              </w:rPr>
              <w:t>-</w:t>
            </w:r>
          </w:p>
        </w:tc>
        <w:tc>
          <w:tcPr>
            <w:tcW w:type="dxa" w:w="2160"/>
            <w:shd w:val="clear" w:color="auto" w:fill="EEF4FF"/>
          </w:tcPr>
          <w:p>
            <w:r/>
            <w:r>
              <w:rPr>
                <w:sz w:val="18"/>
              </w:rPr>
              <w:t>Resistance / Breakout level</w:t>
            </w:r>
          </w:p>
        </w:tc>
      </w:tr>
      <w:tr>
        <w:tc>
          <w:tcPr>
            <w:tcW w:type="dxa" w:w="2160"/>
            <w:shd w:val="clear" w:color="auto" w:fill="FFFFFF"/>
          </w:tcPr>
          <w:p>
            <w:r/>
            <w:r>
              <w:rPr>
                <w:b/>
                <w:sz w:val="18"/>
              </w:rPr>
              <w:t>Bollinger Lower</w:t>
            </w:r>
          </w:p>
        </w:tc>
        <w:tc>
          <w:tcPr>
            <w:tcW w:type="dxa" w:w="2160"/>
            <w:shd w:val="clear" w:color="auto" w:fill="FFFFFF"/>
          </w:tcPr>
          <w:p>
            <w:r/>
            <w:r>
              <w:rPr>
                <w:sz w:val="18"/>
              </w:rPr>
              <w:t>3,027.11</w:t>
            </w:r>
          </w:p>
        </w:tc>
        <w:tc>
          <w:tcPr>
            <w:tcW w:type="dxa" w:w="2160"/>
            <w:shd w:val="clear" w:color="auto" w:fill="FFFFFF"/>
          </w:tcPr>
          <w:p>
            <w:r/>
            <w:r>
              <w:rPr>
                <w:sz w:val="18"/>
              </w:rPr>
              <w:t>-</w:t>
            </w:r>
          </w:p>
        </w:tc>
        <w:tc>
          <w:tcPr>
            <w:tcW w:type="dxa" w:w="2160"/>
            <w:shd w:val="clear" w:color="auto" w:fill="FFFFFF"/>
          </w:tcPr>
          <w:p>
            <w:r/>
            <w:r>
              <w:rPr>
                <w:sz w:val="18"/>
              </w:rPr>
              <w:t>Support / Oversold level</w:t>
            </w:r>
          </w:p>
        </w:tc>
      </w:tr>
      <w:tr>
        <w:tc>
          <w:tcPr>
            <w:tcW w:type="dxa" w:w="2160"/>
            <w:shd w:val="clear" w:color="auto" w:fill="EEF4FF"/>
          </w:tcPr>
          <w:p>
            <w:r/>
            <w:r>
              <w:rPr>
                <w:b/>
                <w:sz w:val="18"/>
              </w:rPr>
              <w:t>ATR (14)</w:t>
            </w:r>
          </w:p>
        </w:tc>
        <w:tc>
          <w:tcPr>
            <w:tcW w:type="dxa" w:w="2160"/>
            <w:shd w:val="clear" w:color="auto" w:fill="EEF4FF"/>
          </w:tcPr>
          <w:p>
            <w:r/>
            <w:r>
              <w:rPr>
                <w:sz w:val="18"/>
              </w:rPr>
              <w:t>74.43</w:t>
            </w:r>
          </w:p>
        </w:tc>
        <w:tc>
          <w:tcPr>
            <w:tcW w:type="dxa" w:w="2160"/>
            <w:shd w:val="clear" w:color="auto" w:fill="EEF4FF"/>
          </w:tcPr>
          <w:p>
            <w:r/>
            <w:r>
              <w:rPr>
                <w:sz w:val="18"/>
              </w:rPr>
              <w:t>Moderate</w:t>
            </w:r>
          </w:p>
        </w:tc>
        <w:tc>
          <w:tcPr>
            <w:tcW w:type="dxa" w:w="2160"/>
            <w:shd w:val="clear" w:color="auto" w:fill="EEF4FF"/>
          </w:tcPr>
          <w:p>
            <w:r/>
            <w:r>
              <w:rPr>
                <w:sz w:val="18"/>
              </w:rPr>
              <w:t>Declining volatility, still elevated</w:t>
            </w:r>
          </w:p>
        </w:tc>
      </w:tr>
      <w:tr>
        <w:tc>
          <w:tcPr>
            <w:tcW w:type="dxa" w:w="2160"/>
            <w:shd w:val="clear" w:color="auto" w:fill="FFFFFF"/>
          </w:tcPr>
          <w:p>
            <w:r/>
            <w:r>
              <w:rPr>
                <w:b/>
                <w:sz w:val="18"/>
              </w:rPr>
              <w:t>Distance to 50 SMA</w:t>
            </w:r>
          </w:p>
        </w:tc>
        <w:tc>
          <w:tcPr>
            <w:tcW w:type="dxa" w:w="2160"/>
            <w:shd w:val="clear" w:color="auto" w:fill="FFFFFF"/>
          </w:tcPr>
          <w:p>
            <w:r/>
            <w:r>
              <w:rPr>
                <w:sz w:val="18"/>
              </w:rPr>
              <w:t>-0.12%</w:t>
            </w:r>
          </w:p>
        </w:tc>
        <w:tc>
          <w:tcPr>
            <w:tcW w:type="dxa" w:w="2160"/>
            <w:shd w:val="clear" w:color="auto" w:fill="FFFFFF"/>
          </w:tcPr>
          <w:p>
            <w:r/>
            <w:r>
              <w:rPr>
                <w:sz w:val="18"/>
              </w:rPr>
              <w:t>Bearish</w:t>
            </w:r>
          </w:p>
        </w:tc>
        <w:tc>
          <w:tcPr>
            <w:tcW w:type="dxa" w:w="2160"/>
            <w:shd w:val="clear" w:color="auto" w:fill="FFFFFF"/>
          </w:tcPr>
          <w:p>
            <w:r/>
            <w:r>
              <w:rPr>
                <w:sz w:val="18"/>
              </w:rPr>
              <w:t>Slight bearish position</w:t>
            </w:r>
          </w:p>
        </w:tc>
      </w:tr>
      <w:tr>
        <w:tc>
          <w:tcPr>
            <w:tcW w:type="dxa" w:w="2160"/>
            <w:shd w:val="clear" w:color="auto" w:fill="EEF4FF"/>
          </w:tcPr>
          <w:p>
            <w:r/>
            <w:r>
              <w:rPr>
                <w:b/>
                <w:sz w:val="18"/>
              </w:rPr>
              <w:t>Distance to 200 SMA</w:t>
            </w:r>
          </w:p>
        </w:tc>
        <w:tc>
          <w:tcPr>
            <w:tcW w:type="dxa" w:w="2160"/>
            <w:shd w:val="clear" w:color="auto" w:fill="EEF4FF"/>
          </w:tcPr>
          <w:p>
            <w:r/>
            <w:r>
              <w:rPr>
                <w:sz w:val="18"/>
              </w:rPr>
              <w:t>+1.01%</w:t>
            </w:r>
          </w:p>
        </w:tc>
        <w:tc>
          <w:tcPr>
            <w:tcW w:type="dxa" w:w="2160"/>
            <w:shd w:val="clear" w:color="auto" w:fill="EEF4FF"/>
          </w:tcPr>
          <w:p>
            <w:r/>
            <w:r>
              <w:rPr>
                <w:sz w:val="18"/>
              </w:rPr>
              <w:t>Bullish</w:t>
            </w:r>
          </w:p>
        </w:tc>
        <w:tc>
          <w:tcPr>
            <w:tcW w:type="dxa" w:w="2160"/>
            <w:shd w:val="clear" w:color="auto" w:fill="EEF4FF"/>
          </w:tcPr>
          <w:p>
            <w:r/>
            <w:r>
              <w:rPr>
                <w:sz w:val="18"/>
              </w:rPr>
              <w:t>Slight bullish position</w:t>
            </w:r>
          </w:p>
        </w:tc>
      </w:tr>
      <w:tr>
        <w:tc>
          <w:tcPr>
            <w:tcW w:type="dxa" w:w="2160"/>
            <w:shd w:val="clear" w:color="auto" w:fill="FFFFFF"/>
          </w:tcPr>
          <w:p>
            <w:r/>
            <w:r>
              <w:rPr>
                <w:b/>
                <w:sz w:val="18"/>
              </w:rPr>
              <w:t>Band Position</w:t>
            </w:r>
          </w:p>
        </w:tc>
        <w:tc>
          <w:tcPr>
            <w:tcW w:type="dxa" w:w="2160"/>
            <w:shd w:val="clear" w:color="auto" w:fill="FFFFFF"/>
          </w:tcPr>
          <w:p>
            <w:r/>
            <w:r>
              <w:rPr>
                <w:sz w:val="18"/>
              </w:rPr>
              <w:t>73rd %ile</w:t>
            </w:r>
          </w:p>
        </w:tc>
        <w:tc>
          <w:tcPr>
            <w:tcW w:type="dxa" w:w="2160"/>
            <w:shd w:val="clear" w:color="auto" w:fill="FFFFFF"/>
          </w:tcPr>
          <w:p>
            <w:r/>
            <w:r>
              <w:rPr>
                <w:sz w:val="18"/>
              </w:rPr>
              <w:t>Neutral</w:t>
            </w:r>
          </w:p>
        </w:tc>
        <w:tc>
          <w:tcPr>
            <w:tcW w:type="dxa" w:w="2160"/>
            <w:shd w:val="clear" w:color="auto" w:fill="FFFFFF"/>
          </w:tcPr>
          <w:p>
            <w:r/>
            <w:r>
              <w:rPr>
                <w:sz w:val="18"/>
              </w:rPr>
              <w:t>Upper-middle zone of range</w:t>
            </w:r>
          </w:p>
        </w:tc>
      </w:tr>
      <w:tr>
        <w:tc>
          <w:tcPr>
            <w:tcW w:type="dxa" w:w="2160"/>
            <w:shd w:val="clear" w:color="auto" w:fill="EEF4FF"/>
          </w:tcPr>
          <w:p>
            <w:r/>
            <w:r>
              <w:rPr>
                <w:b/>
                <w:sz w:val="18"/>
              </w:rPr>
              <w:t>Volatility Trend</w:t>
            </w:r>
          </w:p>
        </w:tc>
        <w:tc>
          <w:tcPr>
            <w:tcW w:type="dxa" w:w="2160"/>
            <w:shd w:val="clear" w:color="auto" w:fill="EEF4FF"/>
          </w:tcPr>
          <w:p>
            <w:r/>
            <w:r>
              <w:rPr>
                <w:sz w:val="18"/>
              </w:rPr>
              <w:t>Declining</w:t>
            </w:r>
          </w:p>
        </w:tc>
        <w:tc>
          <w:tcPr>
            <w:tcW w:type="dxa" w:w="2160"/>
            <w:shd w:val="clear" w:color="auto" w:fill="EEF4FF"/>
          </w:tcPr>
          <w:p>
            <w:r/>
            <w:r>
              <w:rPr>
                <w:sz w:val="18"/>
              </w:rPr>
              <w:t>Positive</w:t>
            </w:r>
          </w:p>
        </w:tc>
        <w:tc>
          <w:tcPr>
            <w:tcW w:type="dxa" w:w="2160"/>
            <w:shd w:val="clear" w:color="auto" w:fill="EEF4FF"/>
          </w:tcPr>
          <w:p>
            <w:r/>
            <w:r>
              <w:rPr>
                <w:sz w:val="18"/>
              </w:rPr>
              <w:t>Compression phase (coil)</w:t>
            </w:r>
          </w:p>
        </w:tc>
      </w:tr>
    </w:tbl>
    <w:p/>
    <w:p>
      <w:pPr>
        <w:pBdr>
          <w:bottom w:val="single" w:sz="6" w:space="1" w:color="CCCCCC"/>
        </w:pBdr>
      </w:pPr>
    </w:p>
    <w:p>
      <w:pPr>
        <w:pStyle w:val="Heading3"/>
        <w:jc w:val="left"/>
      </w:pPr>
      <w:r>
        <w:rPr>
          <w:color w:val="502878"/>
          <w:sz w:val="24"/>
        </w:rPr>
        <w:t>**FINAL TRADING RECOMMENDATION**</w:t>
      </w:r>
    </w:p>
    <w:p>
      <w:pPr>
        <w:pStyle w:val="Heading4"/>
        <w:jc w:val="left"/>
      </w:pPr>
      <w:r>
        <w:rPr>
          <w:color w:val="502878"/>
          <w:sz w:val="22"/>
        </w:rPr>
        <w:t>**FINAL TRANSACTION PROPOSAL: HOLD**</w:t>
      </w:r>
    </w:p>
    <w:p>
      <w:r>
        <w:rPr>
          <w:b/>
          <w:sz w:val="20"/>
        </w:rPr>
        <w:t>Rationale:</w:t>
      </w:r>
    </w:p>
    <w:p>
      <w:pPr>
        <w:jc w:val="both"/>
      </w:pPr>
      <w:r>
        <w:rPr>
          <w:sz w:val="20"/>
        </w:rPr>
        <w:t xml:space="preserve">The current setup presents </w:t>
      </w:r>
      <w:r>
        <w:rPr>
          <w:b/>
          <w:sz w:val="20"/>
        </w:rPr>
        <w:t>mixed signals</w:t>
      </w:r>
      <w:r>
        <w:rPr>
          <w:sz w:val="20"/>
        </w:rPr>
        <w:t xml:space="preserve"> with insufficient</w:t>
      </w:r>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Analysis Report: CRASH500</w:t>
      </w:r>
    </w:p>
    <w:p>
      <w:pPr>
        <w:pBdr>
          <w:bottom w:val="single" w:sz="6" w:space="1" w:color="CCCCCC"/>
        </w:pBdr>
      </w:pPr>
    </w:p>
    <w:p>
      <w:pPr>
        <w:pStyle w:val="Heading3"/>
        <w:jc w:val="left"/>
      </w:pPr>
      <w:r>
        <w:rPr>
          <w:color w:val="783C00"/>
          <w:sz w:val="24"/>
        </w:rPr>
        <w:t>1. Overall Sentiment Direction</w:t>
      </w:r>
    </w:p>
    <w:p>
      <w:pPr>
        <w:jc w:val="both"/>
      </w:pPr>
      <w:r>
        <w:rPr>
          <w:b/>
          <w:sz w:val="22"/>
        </w:rPr>
        <w:t>NEUTRAL / INSUFFICIENT DATA</w:t>
      </w:r>
    </w:p>
    <w:p>
      <w:pPr>
        <w:jc w:val="both"/>
      </w:pPr>
      <w:r>
        <w:rPr>
          <w:b/>
          <w:sz w:val="22"/>
        </w:rPr>
        <w:t>Confidence: Very Low</w:t>
      </w:r>
    </w:p>
    <w:p>
      <w:pPr>
        <w:jc w:val="both"/>
      </w:pPr>
      <w:r>
        <w:rPr>
          <w:sz w:val="22"/>
        </w:rPr>
        <w:t>All three primary sentiment data sources returned either no data or were unavailable for CRASH500 during the analysis period. This complete absence of sentiment signals suggests one of the following:</w:t>
      </w:r>
    </w:p>
    <w:p>
      <w:pPr>
        <w:pStyle w:val="ListBullet"/>
      </w:pPr>
      <w:r>
        <w:rPr>
          <w:b/>
          <w:sz w:val="20"/>
        </w:rPr>
        <w:t>Low market visibility</w:t>
      </w:r>
      <w:r>
        <w:rPr>
          <w:sz w:val="20"/>
        </w:rPr>
        <w:t>: CRASH500 may have extremely limited retail and institutional attention</w:t>
      </w:r>
    </w:p>
    <w:p>
      <w:pPr>
        <w:pStyle w:val="ListBullet"/>
      </w:pPr>
      <w:r>
        <w:rPr>
          <w:b/>
          <w:sz w:val="20"/>
        </w:rPr>
        <w:t>Ticker specificity</w:t>
      </w:r>
      <w:r>
        <w:rPr>
          <w:sz w:val="20"/>
        </w:rPr>
        <w:t>: The instrument may be a synthetic index or derivative with minimal social media discussion</w:t>
      </w:r>
    </w:p>
    <w:p>
      <w:pPr>
        <w:pStyle w:val="ListBullet"/>
      </w:pPr>
      <w:r>
        <w:rPr>
          <w:b/>
          <w:sz w:val="20"/>
        </w:rPr>
        <w:t>Data collection limitations</w:t>
      </w:r>
      <w:r>
        <w:rPr>
          <w:sz w:val="20"/>
        </w:rPr>
        <w:t>: Technical issues prevented sentiment data retrieval</w:t>
      </w:r>
    </w:p>
    <w:p>
      <w:pPr>
        <w:jc w:val="both"/>
      </w:pPr>
      <w:r>
        <w:rPr>
          <w:sz w:val="22"/>
        </w:rPr>
        <w:t>Without measurable sentiment from news, StockTwits, or Reddit, I cannot establish a directional bias. The lack of discussion is itself a signal - suggesting this instrument operates outside mainstream retail trader attention.</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News Headlines (Yahoo Finance, 7-day lookback)</w:t>
      </w:r>
    </w:p>
    <w:p>
      <w:r>
        <w:rPr>
          <w:b/>
          <w:sz w:val="20"/>
        </w:rPr>
        <w:t>Interpretation:</w:t>
      </w:r>
    </w:p>
    <w:p>
      <w:pPr>
        <w:jc w:val="both"/>
      </w:pPr>
      <w:r>
        <w:rPr>
          <w:sz w:val="20"/>
        </w:rPr>
        <w:t>- Zero institutional media coverage during the period</w:t>
      </w:r>
    </w:p>
    <w:p>
      <w:pPr>
        <w:jc w:val="both"/>
      </w:pPr>
      <w:r>
        <w:rPr>
          <w:sz w:val="20"/>
        </w:rPr>
        <w:t>- No corporate events, earnings, partnerships, or macro headlines mentioning CRASH500</w:t>
      </w:r>
    </w:p>
    <w:p>
      <w:pPr>
        <w:jc w:val="both"/>
      </w:pPr>
      <w:r>
        <w:rPr>
          <w:sz w:val="20"/>
        </w:rPr>
        <w:t>- Suggests the ticker is either:</w:t>
      </w:r>
    </w:p>
    <w:p>
      <w:pPr>
        <w:jc w:val="both"/>
      </w:pPr>
      <w:r>
        <w:rPr>
          <w:sz w:val="20"/>
        </w:rPr>
        <w:t>- A synthetic/derivative instrument not tracked by financial news aggregators</w:t>
      </w:r>
    </w:p>
    <w:p>
      <w:pPr>
        <w:jc w:val="both"/>
      </w:pPr>
      <w:r>
        <w:rPr>
          <w:sz w:val="20"/>
        </w:rPr>
        <w:t>- An extremely low-profile asset</w:t>
      </w:r>
    </w:p>
    <w:p>
      <w:pPr>
        <w:jc w:val="both"/>
      </w:pPr>
      <w:r>
        <w:rPr>
          <w:sz w:val="20"/>
        </w:rPr>
        <w:t>- Or the ticker naming convention doesn't match standard news indexing</w:t>
      </w:r>
    </w:p>
    <w:p>
      <w:pPr>
        <w:jc w:val="both"/>
      </w:pPr>
      <w:r>
        <w:rPr>
          <w:b/>
          <w:sz w:val="22"/>
        </w:rPr>
        <w:t>Signal strength:</w:t>
      </w:r>
      <w:r>
        <w:rPr>
          <w:sz w:val="22"/>
        </w:rPr>
        <w:t xml:space="preserve"> N/A (no data)</w:t>
      </w:r>
    </w:p>
    <w:p>
      <w:pPr>
        <w:pBdr>
          <w:bottom w:val="single" w:sz="6" w:space="1" w:color="CCCCCC"/>
        </w:pBdr>
      </w:pPr>
    </w:p>
    <w:p>
      <w:pPr>
        <w:pStyle w:val="Heading4"/>
        <w:jc w:val="left"/>
      </w:pPr>
      <w:r>
        <w:rPr>
          <w:color w:val="783C00"/>
          <w:sz w:val="22"/>
        </w:rPr>
        <w:t>StockTwits (Retail Sentiment Platform)</w:t>
      </w:r>
    </w:p>
    <w:p>
      <w:r>
        <w:rPr>
          <w:b/>
          <w:sz w:val="20"/>
        </w:rPr>
        <w:t>Interpretation:</w:t>
      </w:r>
    </w:p>
    <w:p>
      <w:pPr>
        <w:jc w:val="both"/>
      </w:pPr>
      <w:r>
        <w:rPr>
          <w:sz w:val="20"/>
        </w:rPr>
        <w:t>- Technical failure prevented retrieval of retail sentiment messages</w:t>
      </w:r>
    </w:p>
    <w:p>
      <w:pPr>
        <w:jc w:val="both"/>
      </w:pPr>
      <w:r>
        <w:rPr>
          <w:sz w:val="20"/>
        </w:rPr>
        <w:t>- Unable to assess Bullish/Bearish ratio, message volume, or trending themes</w:t>
      </w:r>
    </w:p>
    <w:p>
      <w:pPr>
        <w:jc w:val="both"/>
      </w:pPr>
      <w:r>
        <w:rPr>
          <w:sz w:val="20"/>
        </w:rPr>
        <w:t>- This is a critical gap since StockTwits typically provides the fastest-moving retail sentiment signal</w:t>
      </w:r>
    </w:p>
    <w:p>
      <w:pPr>
        <w:jc w:val="both"/>
      </w:pPr>
      <w:r>
        <w:rPr>
          <w:b/>
          <w:sz w:val="22"/>
        </w:rPr>
        <w:t>Signal strength:</w:t>
      </w:r>
      <w:r>
        <w:rPr>
          <w:sz w:val="22"/>
        </w:rPr>
        <w:t xml:space="preserve"> N/A (unavailable)</w:t>
      </w:r>
    </w:p>
    <w:p>
      <w:pPr>
        <w:jc w:val="both"/>
      </w:pPr>
      <w:r>
        <w:rPr>
          <w:b/>
          <w:sz w:val="20"/>
        </w:rPr>
        <w:t>Note:</w:t>
      </w:r>
      <w:r>
        <w:rPr>
          <w:sz w:val="20"/>
        </w:rPr>
        <w:t xml:space="preserve"> StockTwits indexes cashtags aggressively. The HTTPError suggests either:</w:t>
      </w:r>
    </w:p>
    <w:p>
      <w:pPr>
        <w:jc w:val="both"/>
      </w:pPr>
      <w:r>
        <w:rPr>
          <w:sz w:val="20"/>
        </w:rPr>
        <w:t>- API rate limiting or service disruption</w:t>
      </w:r>
    </w:p>
    <w:p>
      <w:pPr>
        <w:jc w:val="both"/>
      </w:pPr>
      <w:r>
        <w:rPr>
          <w:sz w:val="20"/>
        </w:rPr>
        <w:t>- The ticker format $CRASH500 may not be recognized in their system</w:t>
      </w:r>
    </w:p>
    <w:p>
      <w:pPr>
        <w:jc w:val="both"/>
      </w:pPr>
      <w:r>
        <w:rPr>
          <w:sz w:val="20"/>
        </w:rPr>
        <w:t>- Zero messages exist (which would typically return empty results, not an error)</w:t>
      </w:r>
    </w:p>
    <w:p>
      <w:pPr>
        <w:pBdr>
          <w:bottom w:val="single" w:sz="6" w:space="1" w:color="CCCCCC"/>
        </w:pBdr>
      </w:pPr>
    </w:p>
    <w:p>
      <w:pPr>
        <w:pStyle w:val="Heading4"/>
        <w:jc w:val="left"/>
      </w:pPr>
      <w:r>
        <w:rPr>
          <w:color w:val="783C00"/>
          <w:sz w:val="22"/>
        </w:rPr>
        <w:t>Reddit (r/wallstreetbets, r/stocks, r/investing)</w:t>
      </w:r>
    </w:p>
    <w:p>
      <w:pPr>
        <w:jc w:val="both"/>
      </w:pPr>
      <w:r>
        <w:rPr>
          <w:b/>
          <w:sz w:val="22"/>
        </w:rPr>
        <w:t>Subreddit-specific observations: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Subreddit</w:t>
            </w:r>
          </w:p>
        </w:tc>
        <w:tc>
          <w:tcPr>
            <w:tcW w:type="dxa" w:w="2160"/>
            <w:shd w:val="clear" w:color="auto" w:fill="1F3C78"/>
          </w:tcPr>
          <w:p>
            <w:r/>
            <w:r>
              <w:rPr>
                <w:b/>
                <w:color w:val="FFFFFF"/>
                <w:sz w:val="18"/>
              </w:rPr>
              <w:t>Character</w:t>
            </w:r>
          </w:p>
        </w:tc>
        <w:tc>
          <w:tcPr>
            <w:tcW w:type="dxa" w:w="2160"/>
            <w:shd w:val="clear" w:color="auto" w:fill="1F3C78"/>
          </w:tcPr>
          <w:p>
            <w:r/>
            <w:r>
              <w:rPr>
                <w:b/>
                <w:color w:val="FFFFFF"/>
                <w:sz w:val="18"/>
              </w:rPr>
              <w:t>Finding</w:t>
            </w:r>
          </w:p>
        </w:tc>
        <w:tc>
          <w:tcPr>
            <w:tcW w:type="dxa" w:w="2160"/>
            <w:shd w:val="clear" w:color="auto" w:fill="1F3C78"/>
          </w:tcPr>
          <w:p>
            <w:r/>
            <w:r>
              <w:rPr>
                <w:b/>
                <w:color w:val="FFFFFF"/>
                <w:sz w:val="18"/>
              </w:rPr>
              <w:t>Interpretation</w:t>
            </w:r>
          </w:p>
        </w:tc>
      </w:tr>
      <w:tr>
        <w:tc>
          <w:tcPr>
            <w:tcW w:type="dxa" w:w="2160"/>
            <w:shd w:val="clear" w:color="auto" w:fill="EEF4FF"/>
          </w:tcPr>
          <w:p>
            <w:r/>
            <w:r>
              <w:rPr>
                <w:sz w:val="18"/>
              </w:rPr>
              <w:t>r/wallstreetbets</w:t>
            </w:r>
          </w:p>
        </w:tc>
        <w:tc>
          <w:tcPr>
            <w:tcW w:type="dxa" w:w="2160"/>
            <w:shd w:val="clear" w:color="auto" w:fill="EEF4FF"/>
          </w:tcPr>
          <w:p>
            <w:r/>
            <w:r>
              <w:rPr>
                <w:sz w:val="18"/>
              </w:rPr>
              <w:t>High-risk, momentum-driven, meme culture</w:t>
            </w:r>
          </w:p>
        </w:tc>
        <w:tc>
          <w:tcPr>
            <w:tcW w:type="dxa" w:w="2160"/>
            <w:shd w:val="clear" w:color="auto" w:fill="EEF4FF"/>
          </w:tcPr>
          <w:p>
            <w:r/>
            <w:r>
              <w:rPr>
                <w:sz w:val="18"/>
              </w:rPr>
              <w:t>0 posts</w:t>
            </w:r>
          </w:p>
        </w:tc>
        <w:tc>
          <w:tcPr>
            <w:tcW w:type="dxa" w:w="2160"/>
            <w:shd w:val="clear" w:color="auto" w:fill="EEF4FF"/>
          </w:tcPr>
          <w:p>
            <w:r/>
            <w:r>
              <w:rPr>
                <w:sz w:val="18"/>
              </w:rPr>
              <w:t>No speculative hype or contrarian positioning</w:t>
            </w:r>
          </w:p>
        </w:tc>
      </w:tr>
      <w:tr>
        <w:tc>
          <w:tcPr>
            <w:tcW w:type="dxa" w:w="2160"/>
            <w:shd w:val="clear" w:color="auto" w:fill="FFFFFF"/>
          </w:tcPr>
          <w:p>
            <w:r/>
            <w:r>
              <w:rPr>
                <w:sz w:val="18"/>
              </w:rPr>
              <w:t>r/stocks</w:t>
            </w:r>
          </w:p>
        </w:tc>
        <w:tc>
          <w:tcPr>
            <w:tcW w:type="dxa" w:w="2160"/>
            <w:shd w:val="clear" w:color="auto" w:fill="FFFFFF"/>
          </w:tcPr>
          <w:p>
            <w:r/>
            <w:r>
              <w:rPr>
                <w:sz w:val="18"/>
              </w:rPr>
              <w:t>Measured, company-focused</w:t>
            </w:r>
          </w:p>
        </w:tc>
        <w:tc>
          <w:tcPr>
            <w:tcW w:type="dxa" w:w="2160"/>
            <w:shd w:val="clear" w:color="auto" w:fill="FFFFFF"/>
          </w:tcPr>
          <w:p>
            <w:r/>
            <w:r>
              <w:rPr>
                <w:sz w:val="18"/>
              </w:rPr>
              <w:t>0 posts</w:t>
            </w:r>
          </w:p>
        </w:tc>
        <w:tc>
          <w:tcPr>
            <w:tcW w:type="dxa" w:w="2160"/>
            <w:shd w:val="clear" w:color="auto" w:fill="FFFFFF"/>
          </w:tcPr>
          <w:p>
            <w:r/>
            <w:r>
              <w:rPr>
                <w:sz w:val="18"/>
              </w:rPr>
              <w:t>No fundamental discussion or analysis</w:t>
            </w:r>
          </w:p>
        </w:tc>
      </w:tr>
      <w:tr>
        <w:tc>
          <w:tcPr>
            <w:tcW w:type="dxa" w:w="2160"/>
            <w:shd w:val="clear" w:color="auto" w:fill="EEF4FF"/>
          </w:tcPr>
          <w:p>
            <w:r/>
            <w:r>
              <w:rPr>
                <w:sz w:val="18"/>
              </w:rPr>
              <w:t>r/investing</w:t>
            </w:r>
          </w:p>
        </w:tc>
        <w:tc>
          <w:tcPr>
            <w:tcW w:type="dxa" w:w="2160"/>
            <w:shd w:val="clear" w:color="auto" w:fill="EEF4FF"/>
          </w:tcPr>
          <w:p>
            <w:r/>
            <w:r>
              <w:rPr>
                <w:sz w:val="18"/>
              </w:rPr>
              <w:t>Long-term, portfolio strategy</w:t>
            </w:r>
          </w:p>
        </w:tc>
        <w:tc>
          <w:tcPr>
            <w:tcW w:type="dxa" w:w="2160"/>
            <w:shd w:val="clear" w:color="auto" w:fill="EEF4FF"/>
          </w:tcPr>
          <w:p>
            <w:r/>
            <w:r>
              <w:rPr>
                <w:sz w:val="18"/>
              </w:rPr>
              <w:t>0 posts</w:t>
            </w:r>
          </w:p>
        </w:tc>
        <w:tc>
          <w:tcPr>
            <w:tcW w:type="dxa" w:w="2160"/>
            <w:shd w:val="clear" w:color="auto" w:fill="EEF4FF"/>
          </w:tcPr>
          <w:p>
            <w:r/>
            <w:r>
              <w:rPr>
                <w:sz w:val="18"/>
              </w:rPr>
              <w:t>No long-term thesis building</w:t>
            </w:r>
          </w:p>
        </w:tc>
      </w:tr>
    </w:tbl>
    <w:p/>
    <w:p>
      <w:pPr>
        <w:jc w:val="both"/>
      </w:pPr>
      <w:r>
        <w:rPr>
          <w:b/>
          <w:sz w:val="22"/>
        </w:rPr>
        <w:t>Signal strength:</w:t>
      </w:r>
      <w:r>
        <w:rPr>
          <w:sz w:val="22"/>
        </w:rPr>
        <w:t xml:space="preserve"> Strong negative (absence of discussion)</w:t>
      </w:r>
    </w:p>
    <w:p>
      <w:r>
        <w:rPr>
          <w:b/>
          <w:sz w:val="20"/>
        </w:rPr>
        <w:t>Interpretation:</w:t>
      </w:r>
    </w:p>
    <w:p>
      <w:pPr>
        <w:jc w:val="both"/>
      </w:pPr>
      <w:r>
        <w:rPr>
          <w:sz w:val="20"/>
        </w:rPr>
        <w:t>The complete absence across all three subreddits - which collectively have tens of millions of members and cover the full spectrum from speculative to conservative - strongly suggests:</w:t>
      </w:r>
    </w:p>
    <w:p>
      <w:pPr>
        <w:jc w:val="both"/>
      </w:pPr>
      <w:r>
        <w:rPr>
          <w:sz w:val="20"/>
        </w:rPr>
        <w:t>- CRASH500 is not a traditional equity ticker</w:t>
      </w:r>
    </w:p>
    <w:p>
      <w:pPr>
        <w:jc w:val="both"/>
      </w:pPr>
      <w:r>
        <w:rPr>
          <w:sz w:val="20"/>
        </w:rPr>
        <w:t>- Retail traders are not engaged with this instrument</w:t>
      </w:r>
    </w:p>
    <w:p>
      <w:pPr>
        <w:jc w:val="both"/>
      </w:pPr>
      <w:r>
        <w:rPr>
          <w:sz w:val="20"/>
        </w:rPr>
        <w:t>- No viral narratives, squeeze plays, or fundamental theses are circulating</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Patterns</w:t>
      </w:r>
    </w:p>
    <w:p>
      <w:pPr>
        <w:jc w:val="both"/>
      </w:pPr>
      <w:r>
        <w:rPr>
          <w:b/>
          <w:sz w:val="22"/>
        </w:rPr>
        <w:t>Alignment:</w:t>
      </w:r>
      <w:r>
        <w:rPr>
          <w:sz w:val="22"/>
        </w:rPr>
        <w:t xml:space="preserve"> All three sources show </w:t>
      </w:r>
      <w:r>
        <w:rPr>
          <w:b/>
          <w:sz w:val="22"/>
        </w:rPr>
        <w:t>zero engagement</w:t>
      </w:r>
      <w:r>
        <w:rPr>
          <w:sz w:val="22"/>
        </w:rPr>
        <w:t xml:space="preserve"> - this is consistent silence, not divergence.</w:t>
      </w:r>
    </w:p>
    <w:p>
      <w:r>
        <w:rPr>
          <w:b/>
          <w:sz w:val="20"/>
        </w:rPr>
        <w:t>What this tells us:</w:t>
      </w:r>
    </w:p>
    <w:p>
      <w:pPr>
        <w:jc w:val="both"/>
      </w:pPr>
      <w:r>
        <w:rPr>
          <w:sz w:val="20"/>
        </w:rPr>
        <w:t xml:space="preserve">1. </w:t>
      </w:r>
      <w:r>
        <w:rPr>
          <w:b/>
          <w:sz w:val="20"/>
        </w:rPr>
        <w:t>No narrative momentum</w:t>
      </w:r>
      <w:r>
        <w:rPr>
          <w:sz w:val="20"/>
        </w:rPr>
        <w:t xml:space="preserve"> - There is no "story" driving discussion (no upcoming catalyst, no controversy, no breakthrough)</w:t>
      </w:r>
    </w:p>
    <w:p>
      <w:pPr>
        <w:jc w:val="both"/>
      </w:pPr>
      <w:r>
        <w:rPr>
          <w:sz w:val="20"/>
        </w:rPr>
        <w:t xml:space="preserve">2. </w:t>
      </w:r>
      <w:r>
        <w:rPr>
          <w:b/>
          <w:sz w:val="20"/>
        </w:rPr>
        <w:t>Institutional disinterest</w:t>
      </w:r>
      <w:r>
        <w:rPr>
          <w:sz w:val="20"/>
        </w:rPr>
        <w:t xml:space="preserve"> - Financial media isn't covering it</w:t>
      </w:r>
    </w:p>
    <w:p>
      <w:pPr>
        <w:jc w:val="both"/>
      </w:pPr>
      <w:r>
        <w:rPr>
          <w:sz w:val="20"/>
        </w:rPr>
        <w:t xml:space="preserve">3. </w:t>
      </w:r>
      <w:r>
        <w:rPr>
          <w:b/>
          <w:sz w:val="20"/>
        </w:rPr>
        <w:t>Retail disinterest</w:t>
      </w:r>
      <w:r>
        <w:rPr>
          <w:sz w:val="20"/>
        </w:rPr>
        <w:t xml:space="preserve"> - Social platforms show no speculative interest</w:t>
      </w:r>
    </w:p>
    <w:p>
      <w:pPr>
        <w:jc w:val="both"/>
      </w:pPr>
      <w:r>
        <w:rPr>
          <w:sz w:val="20"/>
        </w:rPr>
        <w:t xml:space="preserve">4. </w:t>
      </w:r>
      <w:r>
        <w:rPr>
          <w:b/>
          <w:sz w:val="20"/>
        </w:rPr>
        <w:t>Possible instrument type</w:t>
      </w:r>
      <w:r>
        <w:rPr>
          <w:sz w:val="20"/>
        </w:rPr>
        <w:t xml:space="preserve"> - CRASH500 may be:</w:t>
      </w:r>
    </w:p>
    <w:p>
      <w:pPr>
        <w:jc w:val="both"/>
      </w:pPr>
      <w:r>
        <w:rPr>
          <w:sz w:val="20"/>
        </w:rPr>
        <w:t>- A synthetic index (Deriv market)</w:t>
      </w:r>
    </w:p>
    <w:p>
      <w:pPr>
        <w:jc w:val="both"/>
      </w:pPr>
      <w:r>
        <w:rPr>
          <w:sz w:val="20"/>
        </w:rPr>
        <w:t>- A CFD or derivative product</w:t>
      </w:r>
    </w:p>
    <w:p>
      <w:pPr>
        <w:jc w:val="both"/>
      </w:pPr>
      <w:r>
        <w:rPr>
          <w:sz w:val="20"/>
        </w:rPr>
        <w:t>- A niche instrument with professional-only user base</w:t>
      </w:r>
    </w:p>
    <w:p>
      <w:pPr>
        <w:jc w:val="both"/>
      </w:pPr>
      <w:r>
        <w:rPr>
          <w:sz w:val="20"/>
        </w:rPr>
        <w:t>- An internal/proprietary ticker not widely traded</w:t>
      </w:r>
    </w:p>
    <w:p>
      <w:pPr>
        <w:pStyle w:val="Heading4"/>
        <w:jc w:val="left"/>
      </w:pPr>
      <w:r>
        <w:rPr>
          <w:color w:val="783C00"/>
          <w:sz w:val="22"/>
        </w:rPr>
        <w:t>Narrative Themes</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Catalysts Identified</w:t>
      </w:r>
    </w:p>
    <w:p>
      <w:pPr>
        <w:jc w:val="both"/>
      </w:pPr>
      <w:r>
        <w:rPr>
          <w:sz w:val="20"/>
        </w:rPr>
        <w:t>Typical catalysts that would appear in this analysis:</w:t>
      </w:r>
    </w:p>
    <w:p>
      <w:pPr>
        <w:jc w:val="both"/>
      </w:pPr>
      <w:r>
        <w:rPr>
          <w:sz w:val="20"/>
        </w:rPr>
        <w:t>- Earnings announcements</w:t>
      </w:r>
    </w:p>
    <w:p>
      <w:pPr>
        <w:jc w:val="both"/>
      </w:pPr>
      <w:r>
        <w:rPr>
          <w:sz w:val="20"/>
        </w:rPr>
        <w:t>- Product launches</w:t>
      </w:r>
    </w:p>
    <w:p>
      <w:pPr>
        <w:jc w:val="both"/>
      </w:pPr>
      <w:r>
        <w:rPr>
          <w:sz w:val="20"/>
        </w:rPr>
        <w:t>- Regulatory decisions</w:t>
      </w:r>
    </w:p>
    <w:p>
      <w:pPr>
        <w:jc w:val="both"/>
      </w:pPr>
      <w:r>
        <w:rPr>
          <w:sz w:val="20"/>
        </w:rPr>
        <w:t>- Macro events (Fed policy, geopolitical developments)</w:t>
      </w:r>
    </w:p>
    <w:p>
      <w:pPr>
        <w:jc w:val="both"/>
      </w:pPr>
      <w:r>
        <w:rPr>
          <w:sz w:val="20"/>
        </w:rPr>
        <w:t>- Technical breakouts discussed by traders</w:t>
      </w:r>
    </w:p>
    <w:p>
      <w:pPr>
        <w:jc w:val="both"/>
      </w:pPr>
      <w:r>
        <w:rPr>
          <w:b/>
          <w:sz w:val="22"/>
        </w:rPr>
        <w:t>Status:</w:t>
      </w:r>
      <w:r>
        <w:rPr>
          <w:sz w:val="22"/>
        </w:rPr>
        <w:t xml:space="preserve"> No forward-looking catalysts detected in news or social channels.</w:t>
      </w:r>
    </w:p>
    <w:p>
      <w:pPr>
        <w:pBdr>
          <w:bottom w:val="single" w:sz="6" w:space="1" w:color="CCCCCC"/>
        </w:pBdr>
      </w:pPr>
    </w:p>
    <w:p>
      <w:pPr>
        <w:pStyle w:val="Heading4"/>
        <w:jc w:val="left"/>
      </w:pPr>
      <w:r>
        <w:rPr>
          <w:color w:val="783C00"/>
          <w:sz w:val="22"/>
        </w:rPr>
        <w:t>Risks Identified</w:t>
      </w:r>
    </w:p>
    <w:p>
      <w:pPr>
        <w:jc w:val="both"/>
      </w:pPr>
      <w:r>
        <w:rPr>
          <w:sz w:val="20"/>
        </w:rPr>
        <w:t>Typical risks that would be flagged:</w:t>
      </w:r>
    </w:p>
    <w:p>
      <w:pPr>
        <w:jc w:val="both"/>
      </w:pPr>
      <w:r>
        <w:rPr>
          <w:sz w:val="20"/>
        </w:rPr>
        <w:t>- Negative earnings surprises</w:t>
      </w:r>
    </w:p>
    <w:p>
      <w:pPr>
        <w:jc w:val="both"/>
      </w:pPr>
      <w:r>
        <w:rPr>
          <w:sz w:val="20"/>
        </w:rPr>
        <w:t>- Management scandals</w:t>
      </w:r>
    </w:p>
    <w:p>
      <w:pPr>
        <w:jc w:val="both"/>
      </w:pPr>
      <w:r>
        <w:rPr>
          <w:sz w:val="20"/>
        </w:rPr>
        <w:t>- Competitive threats</w:t>
      </w:r>
    </w:p>
    <w:p>
      <w:pPr>
        <w:jc w:val="both"/>
      </w:pPr>
      <w:r>
        <w:rPr>
          <w:sz w:val="20"/>
        </w:rPr>
        <w:t>- Sector rotation</w:t>
      </w:r>
    </w:p>
    <w:p>
      <w:pPr>
        <w:jc w:val="both"/>
      </w:pPr>
      <w:r>
        <w:rPr>
          <w:sz w:val="20"/>
        </w:rPr>
        <w:t>- Bearish technical setups highlighted by traders</w:t>
      </w:r>
    </w:p>
    <w:p>
      <w:pPr>
        <w:jc w:val="both"/>
      </w:pPr>
      <w:r>
        <w:rPr>
          <w:b/>
          <w:sz w:val="22"/>
        </w:rPr>
        <w:t>Status:</w:t>
      </w:r>
      <w:r>
        <w:rPr>
          <w:sz w:val="22"/>
        </w:rPr>
        <w:t xml:space="preserve"> No risk narratives detected. However, the </w:t>
      </w:r>
      <w:r>
        <w:rPr>
          <w:b/>
          <w:sz w:val="22"/>
        </w:rPr>
        <w:t>absence of data itself is a risk factor</w:t>
      </w:r>
      <w:r>
        <w:rPr>
          <w:sz w:val="22"/>
        </w:rPr>
        <w:t xml:space="preserve"> for sentiment-driven trading strategies - there is no "crowd" to fade or follow.</w:t>
      </w:r>
    </w:p>
    <w:p>
      <w:pPr>
        <w:pBdr>
          <w:bottom w:val="single" w:sz="6" w:space="1" w:color="CCCCCC"/>
        </w:pBdr>
      </w:pPr>
    </w:p>
    <w:p>
      <w:pPr>
        <w:pStyle w:val="Heading3"/>
        <w:jc w:val="left"/>
      </w:pPr>
      <w:r>
        <w:rPr>
          <w:color w:val="783C00"/>
          <w:sz w:val="24"/>
        </w:rPr>
        <w:t>5. Key Takeaways for Trading</w:t>
      </w:r>
    </w:p>
    <w:p>
      <w:pPr>
        <w:pStyle w:val="Heading4"/>
        <w:jc w:val="left"/>
      </w:pPr>
      <w:r>
        <w:rPr>
          <w:color w:val="783C00"/>
          <w:sz w:val="22"/>
        </w:rPr>
        <w:t>What the silence means:</w:t>
      </w:r>
    </w:p>
    <w:p>
      <w:pPr>
        <w:pStyle w:val="ListNumber"/>
      </w:pPr>
      <w:r>
        <w:rPr>
          <w:b/>
          <w:sz w:val="20"/>
        </w:rPr>
        <w:t>No sentiment edge available</w:t>
      </w:r>
      <w:r>
        <w:rPr>
          <w:sz w:val="20"/>
        </w:rPr>
        <w:t xml:space="preserve"> - Sentiment-based strategies rely on crowd psychology; with no crowd, there's no exploitable bias</w:t>
      </w:r>
    </w:p>
    <w:p>
      <w:pPr>
        <w:pStyle w:val="ListNumber"/>
      </w:pPr>
      <w:r>
        <w:rPr>
          <w:b/>
          <w:sz w:val="20"/>
        </w:rPr>
        <w:t>Reduced noise</w:t>
      </w:r>
      <w:r>
        <w:rPr>
          <w:sz w:val="20"/>
        </w:rPr>
        <w:t xml:space="preserve"> - If you're trading CRASH500 on fundamentals or technicals, the lack of retail hype means:</w:t>
      </w:r>
    </w:p>
    <w:p>
      <w:pPr>
        <w:pStyle w:val="ListBullet"/>
      </w:pPr>
      <w:r>
        <w:rPr>
          <w:sz w:val="20"/>
        </w:rPr>
        <w:t>Less volatility from sentiment whipsaws</w:t>
      </w:r>
    </w:p>
    <w:p>
      <w:pPr>
        <w:pStyle w:val="ListBullet"/>
      </w:pPr>
      <w:r>
        <w:rPr>
          <w:sz w:val="20"/>
        </w:rPr>
        <w:t>Price action more likely driven by systematic/algorithmic flows</w:t>
      </w:r>
    </w:p>
    <w:p>
      <w:pPr>
        <w:pStyle w:val="ListBullet"/>
      </w:pPr>
      <w:r>
        <w:rPr>
          <w:sz w:val="20"/>
        </w:rPr>
        <w:t>No "meme stock" risk of irrational exuberance</w:t>
      </w:r>
    </w:p>
    <w:p>
      <w:pPr>
        <w:pStyle w:val="ListNumber"/>
      </w:pPr>
      <w:r>
        <w:rPr>
          <w:b/>
          <w:sz w:val="20"/>
        </w:rPr>
        <w:t>Monitor for sudden emergence</w:t>
      </w:r>
      <w:r>
        <w:rPr>
          <w:sz w:val="20"/>
        </w:rPr>
        <w:t xml:space="preserve"> - If CRASH500 suddenly appears on Reddit or StockTwits, that shift from zero to nonzero attention is itself a strong signal</w:t>
      </w:r>
    </w:p>
    <w:p>
      <w:pPr>
        <w:pStyle w:val="ListNumber"/>
      </w:pPr>
      <w:r>
        <w:rPr>
          <w:b/>
          <w:sz w:val="20"/>
        </w:rPr>
        <w:t>Focus on alternative data</w:t>
      </w:r>
      <w:r>
        <w:rPr>
          <w:sz w:val="20"/>
        </w:rPr>
        <w:t xml:space="preserve"> - Since sentiment is unavailable, prioritize:</w:t>
      </w:r>
    </w:p>
    <w:p>
      <w:pPr>
        <w:pStyle w:val="ListBullet"/>
      </w:pPr>
      <w:r>
        <w:rPr>
          <w:sz w:val="20"/>
        </w:rPr>
        <w:t>Technical indicators (RSI, MACD, volume)</w:t>
      </w:r>
    </w:p>
    <w:p>
      <w:pPr>
        <w:pStyle w:val="ListBullet"/>
      </w:pPr>
      <w:r>
        <w:rPr>
          <w:sz w:val="20"/>
        </w:rPr>
        <w:t>Price action patterns</w:t>
      </w:r>
    </w:p>
    <w:p>
      <w:pPr>
        <w:pStyle w:val="ListBullet"/>
      </w:pPr>
      <w:r>
        <w:rPr>
          <w:sz w:val="20"/>
        </w:rPr>
        <w:t>Fundamental catalysts (if applicable)</w:t>
      </w:r>
    </w:p>
    <w:p>
      <w:pPr>
        <w:pStyle w:val="ListBullet"/>
      </w:pPr>
      <w:r>
        <w:rPr>
          <w:sz w:val="20"/>
        </w:rPr>
        <w:t>Correlation with benchmark indices</w:t>
      </w:r>
    </w:p>
    <w:p>
      <w:pPr>
        <w:pBdr>
          <w:bottom w:val="single" w:sz="6" w:space="1" w:color="CCCCCC"/>
        </w:pBdr>
      </w:pPr>
    </w:p>
    <w:p>
      <w:pPr>
        <w:pStyle w:val="Heading3"/>
        <w:jc w:val="left"/>
      </w:pPr>
      <w:r>
        <w:rPr>
          <w:color w:val="783C00"/>
          <w:sz w:val="24"/>
        </w:rPr>
        <w:t>6. Summary Table: Sentiment Signals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**Data Source**</w:t>
            </w:r>
          </w:p>
        </w:tc>
        <w:tc>
          <w:tcPr>
            <w:tcW w:type="dxa" w:w="2160"/>
            <w:shd w:val="clear" w:color="auto" w:fill="1F3C78"/>
          </w:tcPr>
          <w:p>
            <w:r/>
            <w:r>
              <w:rPr>
                <w:b/>
                <w:color w:val="FFFFFF"/>
                <w:sz w:val="18"/>
              </w:rPr>
              <w:t>**Sentiment Direction**</w:t>
            </w:r>
          </w:p>
        </w:tc>
        <w:tc>
          <w:tcPr>
            <w:tcW w:type="dxa" w:w="2160"/>
            <w:shd w:val="clear" w:color="auto" w:fill="1F3C78"/>
          </w:tcPr>
          <w:p>
            <w:r/>
            <w:r>
              <w:rPr>
                <w:b/>
                <w:color w:val="FFFFFF"/>
                <w:sz w:val="18"/>
              </w:rPr>
              <w:t>**Signal Strength**</w:t>
            </w:r>
          </w:p>
        </w:tc>
        <w:tc>
          <w:tcPr>
            <w:tcW w:type="dxa" w:w="2160"/>
            <w:shd w:val="clear" w:color="auto" w:fill="1F3C78"/>
          </w:tcPr>
          <w:p>
            <w:r/>
            <w:r>
              <w:rPr>
                <w:b/>
                <w:color w:val="FFFFFF"/>
                <w:sz w:val="18"/>
              </w:rPr>
              <w:t>**Supporting Evidence**</w:t>
            </w:r>
          </w:p>
        </w:tc>
      </w:tr>
      <w:tr>
        <w:tc>
          <w:tcPr>
            <w:tcW w:type="dxa" w:w="2160"/>
            <w:shd w:val="clear" w:color="auto" w:fill="EEF4FF"/>
          </w:tcPr>
          <w:p>
            <w:r/>
            <w:r>
              <w:rPr>
                <w:sz w:val="18"/>
              </w:rPr>
              <w:t>Yahoo Finance News</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articles found for CRASH500 in 7-day period</w:t>
            </w:r>
          </w:p>
        </w:tc>
      </w:tr>
      <w:tr>
        <w:tc>
          <w:tcPr>
            <w:tcW w:type="dxa" w:w="2160"/>
            <w:shd w:val="clear" w:color="auto" w:fill="FFFFFF"/>
          </w:tcPr>
          <w:p>
            <w:r/>
            <w:r>
              <w:rPr>
                <w:sz w:val="18"/>
              </w:rPr>
              <w:t>StockTwits</w:t>
            </w:r>
          </w:p>
        </w:tc>
        <w:tc>
          <w:tcPr>
            <w:tcW w:type="dxa" w:w="2160"/>
            <w:shd w:val="clear" w:color="auto" w:fill="FFFFFF"/>
          </w:tcPr>
          <w:p>
            <w:r/>
            <w:r>
              <w:rPr>
                <w:sz w:val="18"/>
              </w:rPr>
              <w:t>Unavailable</w:t>
            </w:r>
          </w:p>
        </w:tc>
        <w:tc>
          <w:tcPr>
            <w:tcW w:type="dxa" w:w="2160"/>
            <w:shd w:val="clear" w:color="auto" w:fill="FFFFFF"/>
          </w:tcPr>
          <w:p>
            <w:r/>
            <w:r>
              <w:rPr>
                <w:sz w:val="18"/>
              </w:rPr>
              <w:t>None</w:t>
            </w:r>
          </w:p>
        </w:tc>
        <w:tc>
          <w:tcPr>
            <w:tcW w:type="dxa" w:w="2160"/>
            <w:shd w:val="clear" w:color="auto" w:fill="FFFFFF"/>
          </w:tcPr>
          <w:p>
            <w:r/>
            <w:r>
              <w:rPr>
                <w:sz w:val="18"/>
              </w:rPr>
              <w:t>HTTPError prevented data retrieval; no Bullish/Bearish ratio available</w:t>
            </w:r>
          </w:p>
        </w:tc>
      </w:tr>
      <w:tr>
        <w:tc>
          <w:tcPr>
            <w:tcW w:type="dxa" w:w="2160"/>
            <w:shd w:val="clear" w:color="auto" w:fill="EEF4FF"/>
          </w:tcPr>
          <w:p>
            <w:r/>
            <w:r>
              <w:rPr>
                <w:sz w:val="18"/>
              </w:rPr>
              <w:t>Reddit (r/wallstreetbets)</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posts mentioning CRASH500</w:t>
            </w:r>
          </w:p>
        </w:tc>
      </w:tr>
      <w:tr>
        <w:tc>
          <w:tcPr>
            <w:tcW w:type="dxa" w:w="2160"/>
            <w:shd w:val="clear" w:color="auto" w:fill="FFFFFF"/>
          </w:tcPr>
          <w:p>
            <w:r/>
            <w:r>
              <w:rPr>
                <w:sz w:val="18"/>
              </w:rPr>
              <w:t>Reddit (r/stocks)</w:t>
            </w:r>
          </w:p>
        </w:tc>
        <w:tc>
          <w:tcPr>
            <w:tcW w:type="dxa" w:w="2160"/>
            <w:shd w:val="clear" w:color="auto" w:fill="FFFFFF"/>
          </w:tcPr>
          <w:p>
            <w:r/>
            <w:r>
              <w:rPr>
                <w:sz w:val="18"/>
              </w:rPr>
              <w:t>N/A</w:t>
            </w:r>
          </w:p>
        </w:tc>
        <w:tc>
          <w:tcPr>
            <w:tcW w:type="dxa" w:w="2160"/>
            <w:shd w:val="clear" w:color="auto" w:fill="FFFFFF"/>
          </w:tcPr>
          <w:p>
            <w:r/>
            <w:r>
              <w:rPr>
                <w:sz w:val="18"/>
              </w:rPr>
              <w:t>None</w:t>
            </w:r>
          </w:p>
        </w:tc>
        <w:tc>
          <w:tcPr>
            <w:tcW w:type="dxa" w:w="2160"/>
            <w:shd w:val="clear" w:color="auto" w:fill="FFFFFF"/>
          </w:tcPr>
          <w:p>
            <w:r/>
            <w:r>
              <w:rPr>
                <w:sz w:val="18"/>
              </w:rPr>
              <w:t>Zero posts mentioning CRASH500</w:t>
            </w:r>
          </w:p>
        </w:tc>
      </w:tr>
      <w:tr>
        <w:tc>
          <w:tcPr>
            <w:tcW w:type="dxa" w:w="2160"/>
            <w:shd w:val="clear" w:color="auto" w:fill="EEF4FF"/>
          </w:tcPr>
          <w:p>
            <w:r/>
            <w:r>
              <w:rPr>
                <w:sz w:val="18"/>
              </w:rPr>
              <w:t>Reddit (r/investing)</w:t>
            </w:r>
          </w:p>
        </w:tc>
        <w:tc>
          <w:tcPr>
            <w:tcW w:type="dxa" w:w="2160"/>
            <w:shd w:val="clear" w:color="auto" w:fill="EEF4FF"/>
          </w:tcPr>
          <w:p>
            <w:r/>
            <w:r>
              <w:rPr>
                <w:sz w:val="18"/>
              </w:rPr>
              <w:t>N/A</w:t>
            </w:r>
          </w:p>
        </w:tc>
        <w:tc>
          <w:tcPr>
            <w:tcW w:type="dxa" w:w="2160"/>
            <w:shd w:val="clear" w:color="auto" w:fill="EEF4FF"/>
          </w:tcPr>
          <w:p>
            <w:r/>
            <w:r>
              <w:rPr>
                <w:sz w:val="18"/>
              </w:rPr>
              <w:t>None</w:t>
            </w:r>
          </w:p>
        </w:tc>
        <w:tc>
          <w:tcPr>
            <w:tcW w:type="dxa" w:w="2160"/>
            <w:shd w:val="clear" w:color="auto" w:fill="EEF4FF"/>
          </w:tcPr>
          <w:p>
            <w:r/>
            <w:r>
              <w:rPr>
                <w:sz w:val="18"/>
              </w:rPr>
              <w:t>Zero posts mentioning CRASH500</w:t>
            </w:r>
          </w:p>
        </w:tc>
      </w:tr>
      <w:tr>
        <w:tc>
          <w:tcPr>
            <w:tcW w:type="dxa" w:w="2160"/>
            <w:shd w:val="clear" w:color="auto" w:fill="FFFFFF"/>
          </w:tcPr>
          <w:p>
            <w:r/>
            <w:r>
              <w:rPr>
                <w:b/>
                <w:sz w:val="18"/>
              </w:rPr>
              <w:t>Overall Sentiment</w:t>
            </w:r>
          </w:p>
        </w:tc>
        <w:tc>
          <w:tcPr>
            <w:tcW w:type="dxa" w:w="2160"/>
            <w:shd w:val="clear" w:color="auto" w:fill="FFFFFF"/>
          </w:tcPr>
          <w:p>
            <w:r/>
            <w:r>
              <w:rPr>
                <w:b/>
                <w:sz w:val="18"/>
              </w:rPr>
              <w:t>Neutral (Data Insufficient)</w:t>
            </w:r>
          </w:p>
        </w:tc>
        <w:tc>
          <w:tcPr>
            <w:tcW w:type="dxa" w:w="2160"/>
            <w:shd w:val="clear" w:color="auto" w:fill="FFFFFF"/>
          </w:tcPr>
          <w:p>
            <w:r/>
            <w:r>
              <w:rPr>
                <w:b/>
                <w:sz w:val="18"/>
              </w:rPr>
              <w:t>Very Low Confidence</w:t>
            </w:r>
          </w:p>
        </w:tc>
        <w:tc>
          <w:tcPr>
            <w:tcW w:type="dxa" w:w="2160"/>
            <w:shd w:val="clear" w:color="auto" w:fill="FFFFFF"/>
          </w:tcPr>
          <w:p>
            <w:r/>
            <w:r>
              <w:rPr>
                <w:sz w:val="18"/>
              </w:rPr>
              <w:t>Complete absence of measurable sentiment across all sources</w:t>
            </w:r>
          </w:p>
        </w:tc>
      </w:tr>
    </w:tbl>
    <w:p/>
    <w:p>
      <w:pPr>
        <w:pBdr>
          <w:bottom w:val="single" w:sz="6" w:space="1" w:color="CCCCCC"/>
        </w:pBdr>
      </w:pPr>
    </w:p>
    <w:p>
      <w:pPr>
        <w:pStyle w:val="Heading3"/>
        <w:jc w:val="left"/>
      </w:pPr>
      <w:r>
        <w:rPr>
          <w:color w:val="783C00"/>
          <w:sz w:val="24"/>
        </w:rPr>
        <w:t>Recommendation for Sentiment-Based Trading</w:t>
      </w:r>
    </w:p>
    <w:p>
      <w:pPr>
        <w:jc w:val="both"/>
      </w:pPr>
      <w:r>
        <w:rPr>
          <w:b/>
          <w:sz w:val="22"/>
        </w:rPr>
        <w:t>HOLD / DO NOT TRADE ON SENTIMENT ALONE</w:t>
      </w:r>
    </w:p>
    <w:p>
      <w:pPr>
        <w:jc w:val="both"/>
      </w:pPr>
      <w:r>
        <w:rPr>
          <w:sz w:val="20"/>
        </w:rPr>
        <w:t>With zero sentiment data, there is no directional bias to act on. Any trading decision for CRASH500 should be based on:</w:t>
      </w:r>
    </w:p>
    <w:p>
      <w:pPr>
        <w:jc w:val="both"/>
      </w:pPr>
      <w:r>
        <w:rPr>
          <w:sz w:val="20"/>
        </w:rPr>
        <w:t>- Technical analysis (price patterns, indicators)</w:t>
      </w:r>
    </w:p>
    <w:p>
      <w:pPr>
        <w:jc w:val="both"/>
      </w:pPr>
      <w:r>
        <w:rPr>
          <w:sz w:val="20"/>
        </w:rPr>
        <w:t>- Fundamental factors (if available)</w:t>
      </w:r>
    </w:p>
    <w:p>
      <w:pPr>
        <w:jc w:val="both"/>
      </w:pPr>
      <w:r>
        <w:rPr>
          <w:sz w:val="20"/>
        </w:rPr>
        <w:t>- Market structure understanding (what type of instrument is CRASH500?)</w:t>
      </w:r>
    </w:p>
    <w:p>
      <w:pPr>
        <w:jc w:val="both"/>
      </w:pPr>
      <w:r>
        <w:rPr>
          <w:b/>
          <w:sz w:val="22"/>
        </w:rPr>
        <w:t>If sentiment data becomes available in future periods, revisit this analysis immediately</w:t>
      </w:r>
      <w:r>
        <w:rPr>
          <w:sz w:val="22"/>
        </w:rPr>
        <w:t xml:space="preserve"> - the transition from silence to discussion is often the most valuable signal.</w:t>
      </w:r>
    </w:p>
    <w:p>
      <w:pPr>
        <w:pBdr>
          <w:bottom w:val="single" w:sz="6" w:space="1" w:color="CCCCCC"/>
        </w:pBdr>
      </w:pPr>
    </w:p>
    <w:p>
      <w:pPr>
        <w:jc w:val="both"/>
      </w:pPr>
      <w:r>
        <w:rPr>
          <w:b/>
          <w:sz w:val="22"/>
        </w:rPr>
        <w:t>End of Sentiment Report</w:t>
      </w:r>
    </w:p>
    <w:p>
      <w:pPr>
        <w:pBdr>
          <w:bottom w:val="single" w:sz="6" w:space="1" w:color="CCCCCC"/>
        </w:pBdr>
      </w:pPr>
    </w:p>
    <w:p>
      <w:r>
        <w:rPr>
          <w:b/>
          <w:sz w:val="20"/>
        </w:rPr>
        <w:t>Analyst Note:</w:t>
      </w:r>
    </w:p>
    <w:p>
      <w:pPr>
        <w:jc w:val="both"/>
      </w:pPr>
      <w:r>
        <w:rPr>
          <w:sz w:val="20"/>
        </w:rPr>
        <w:t>The complete absence of sentiment data is unusual but not unprecedented. CRASH500 may be a synthetic index, a Deriv-specific instrument, or simply a low-liquidity product outside retail trader awareness. For actionable trading insights, I recommend supplementing this sentiment analysis with technical and fundamental analysis from other team members.</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ANALYSE SCALPING CRASH 500 INDEX</w:t>
      </w:r>
    </w:p>
    <w:p>
      <w:pPr>
        <w:pStyle w:val="Heading3"/>
        <w:jc w:val="left"/>
      </w:pPr>
      <w:r>
        <w:rPr>
          <w:color w:val="500064"/>
          <w:sz w:val="24"/>
        </w:rPr>
        <w:t>️ ÉVALUATION CONDITIONS ACTUELLES: **45/100** - PEU FAVORABLE</w:t>
      </w:r>
    </w:p>
    <w:p>
      <w:pPr>
        <w:pStyle w:val="Heading4"/>
        <w:jc w:val="left"/>
      </w:pPr>
      <w:r>
        <w:rPr>
          <w:color w:val="500064"/>
          <w:sz w:val="22"/>
        </w:rPr>
        <w:t>PROBLÈMES MAJEURS:</w:t>
      </w:r>
    </w:p>
    <w:p>
      <w:pPr>
        <w:pBdr>
          <w:bottom w:val="single" w:sz="6" w:space="1" w:color="CCCCCC"/>
        </w:pBdr>
      </w:pPr>
    </w:p>
    <w:p>
      <w:pPr>
        <w:pStyle w:val="Heading3"/>
        <w:jc w:val="left"/>
      </w:pPr>
      <w:r>
        <w:rPr>
          <w:color w:val="500064"/>
          <w:sz w:val="24"/>
        </w:rPr>
        <w:t>SIGNAUX PROPOSÉS (avec réserves)</w:t>
      </w:r>
    </w:p>
    <w:p>
      <w:pPr>
        <w:pStyle w:val="Heading4"/>
        <w:jc w:val="left"/>
      </w:pPr>
      <w:r>
        <w:rPr>
          <w:color w:val="500064"/>
          <w:sz w:val="22"/>
        </w:rPr>
        <w:t>**SIGNAL 1: SELL LIMIT - ATTENTE REBOND** ⭐⭐⭐</w:t>
      </w:r>
    </w:p>
    <w:p>
      <w:pPr>
        <w:pStyle w:val="ListBullet"/>
      </w:pPr>
      <w:r>
        <w:rPr>
          <w:b/>
          <w:sz w:val="20"/>
        </w:rPr>
        <w:t>Entrée:</w:t>
      </w:r>
      <w:r>
        <w:rPr>
          <w:sz w:val="20"/>
        </w:rPr>
        <w:t xml:space="preserve"> 3310 (attendre rebond vers résistance SMA50)</w:t>
      </w:r>
    </w:p>
    <w:p>
      <w:pPr>
        <w:pStyle w:val="ListBullet"/>
      </w:pPr>
      <w:r>
        <w:rPr>
          <w:b/>
          <w:sz w:val="20"/>
        </w:rPr>
        <w:t>Stop Loss:</w:t>
      </w:r>
      <w:r>
        <w:rPr>
          <w:sz w:val="20"/>
        </w:rPr>
        <w:t xml:space="preserve"> 3340 (30 pips) - au-dessus Bollinger Upper</w:t>
      </w:r>
    </w:p>
    <w:p>
      <w:pPr>
        <w:pStyle w:val="ListBullet"/>
      </w:pPr>
      <w:r>
        <w:rPr>
          <w:b/>
          <w:sz w:val="20"/>
        </w:rPr>
        <w:t>Take Profit:</w:t>
      </w:r>
      <w:r>
        <w:rPr>
          <w:sz w:val="20"/>
        </w:rPr>
        <w:t xml:space="preserve"> 3265 (45 pips) - vers support SMA20</w:t>
      </w:r>
    </w:p>
    <w:p>
      <w:pPr>
        <w:pStyle w:val="ListBullet"/>
      </w:pPr>
      <w:r>
        <w:rPr>
          <w:b/>
          <w:sz w:val="20"/>
        </w:rPr>
        <w:t>Ratio R:R:</w:t>
      </w:r>
      <w:r>
        <w:rPr>
          <w:sz w:val="20"/>
        </w:rPr>
        <w:t xml:space="preserve"> 1:1.5</w:t>
      </w:r>
    </w:p>
    <w:p>
      <w:pPr>
        <w:pStyle w:val="ListBullet"/>
      </w:pPr>
      <w:r>
        <w:rPr>
          <w:b/>
          <w:sz w:val="20"/>
        </w:rPr>
        <w:t>Durée estimée:</w:t>
      </w:r>
      <w:r>
        <w:rPr>
          <w:sz w:val="20"/>
        </w:rPr>
        <w:t xml:space="preserve"> 10-15 min</w:t>
      </w:r>
    </w:p>
    <w:p>
      <w:r>
        <w:rPr>
          <w:b/>
          <w:sz w:val="20"/>
        </w:rPr>
        <w:t>Lots calculés:</w:t>
      </w:r>
    </w:p>
    <w:p>
      <w:pPr>
        <w:jc w:val="both"/>
      </w:pPr>
      <w:r>
        <w:rPr>
          <w:sz w:val="20"/>
        </w:rPr>
        <w:t xml:space="preserve">- Compte $10: </w:t>
      </w:r>
      <w:r>
        <w:rPr>
          <w:b/>
          <w:sz w:val="20"/>
        </w:rPr>
        <w:t>0.03 lot</w:t>
      </w:r>
      <w:r>
        <w:rPr>
          <w:sz w:val="20"/>
        </w:rPr>
        <w:t xml:space="preserve"> (risque = $0.09, soit 0.9%)</w:t>
      </w:r>
    </w:p>
    <w:p>
      <w:pPr>
        <w:jc w:val="both"/>
      </w:pPr>
      <w:r>
        <w:rPr>
          <w:sz w:val="20"/>
        </w:rPr>
        <w:t xml:space="preserve">- Compte $50: </w:t>
      </w:r>
      <w:r>
        <w:rPr>
          <w:b/>
          <w:sz w:val="20"/>
        </w:rPr>
        <w:t>0.17 lot</w:t>
      </w:r>
      <w:r>
        <w:rPr>
          <w:sz w:val="20"/>
        </w:rPr>
        <w:t xml:space="preserve"> (risque = $0.51, soit 1%)</w:t>
      </w:r>
    </w:p>
    <w:p>
      <w:pPr>
        <w:jc w:val="both"/>
      </w:pPr>
      <w:r>
        <w:rPr>
          <w:b/>
          <w:sz w:val="22"/>
        </w:rPr>
        <w:t>Logique:</w:t>
      </w:r>
      <w:r>
        <w:rPr>
          <w:sz w:val="22"/>
        </w:rPr>
        <w:t xml:space="preserve"> Attendre retracement vers zone de résistance avant spike baissier</w:t>
      </w:r>
    </w:p>
    <w:p>
      <w:pPr>
        <w:pBdr>
          <w:bottom w:val="single" w:sz="6" w:space="1" w:color="CCCCCC"/>
        </w:pBdr>
      </w:pPr>
    </w:p>
    <w:p>
      <w:pPr>
        <w:pStyle w:val="Heading4"/>
        <w:jc w:val="left"/>
      </w:pPr>
      <w:r>
        <w:rPr>
          <w:color w:val="500064"/>
          <w:sz w:val="22"/>
        </w:rPr>
        <w:t>**SIGNAL 2: SELL MARKET - IMMÉDIAT** ⭐⭐</w:t>
      </w:r>
    </w:p>
    <w:p>
      <w:pPr>
        <w:pStyle w:val="ListBullet"/>
      </w:pPr>
      <w:r>
        <w:rPr>
          <w:b/>
          <w:sz w:val="20"/>
        </w:rPr>
        <w:t>Entrée:</w:t>
      </w:r>
      <w:r>
        <w:rPr>
          <w:sz w:val="20"/>
        </w:rPr>
        <w:t xml:space="preserve"> 3276 (prix actuel - MARKET)</w:t>
      </w:r>
    </w:p>
    <w:p>
      <w:pPr>
        <w:pStyle w:val="ListBullet"/>
      </w:pPr>
      <w:r>
        <w:rPr>
          <w:b/>
          <w:sz w:val="20"/>
        </w:rPr>
        <w:t>Stop Loss:</w:t>
      </w:r>
      <w:r>
        <w:rPr>
          <w:sz w:val="20"/>
        </w:rPr>
        <w:t xml:space="preserve"> 3315 (39 pips) - au-dessus SMA50</w:t>
      </w:r>
    </w:p>
    <w:p>
      <w:pPr>
        <w:pStyle w:val="ListBullet"/>
      </w:pPr>
      <w:r>
        <w:rPr>
          <w:b/>
          <w:sz w:val="20"/>
        </w:rPr>
        <w:t>Take Profit:</w:t>
      </w:r>
      <w:r>
        <w:rPr>
          <w:sz w:val="20"/>
        </w:rPr>
        <w:t xml:space="preserve"> 3240 (36 pips) - support psychologique</w:t>
      </w:r>
    </w:p>
    <w:p>
      <w:pPr>
        <w:pStyle w:val="ListBullet"/>
      </w:pPr>
      <w:r>
        <w:rPr>
          <w:b/>
          <w:sz w:val="20"/>
        </w:rPr>
        <w:t>Ratio R:R:</w:t>
      </w:r>
      <w:r>
        <w:rPr>
          <w:sz w:val="20"/>
        </w:rPr>
        <w:t xml:space="preserve"> 1:0.92 (sous-optimal)</w:t>
      </w:r>
    </w:p>
    <w:p>
      <w:pPr>
        <w:pStyle w:val="ListBullet"/>
      </w:pPr>
      <w:r>
        <w:rPr>
          <w:b/>
          <w:sz w:val="20"/>
        </w:rPr>
        <w:t>Durée estimée:</w:t>
      </w:r>
      <w:r>
        <w:rPr>
          <w:sz w:val="20"/>
        </w:rPr>
        <w:t xml:space="preserve"> 12-15 min</w:t>
      </w:r>
    </w:p>
    <w:p>
      <w:r>
        <w:rPr>
          <w:b/>
          <w:sz w:val="20"/>
        </w:rPr>
        <w:t>Lots calculés:</w:t>
      </w:r>
    </w:p>
    <w:p>
      <w:pPr>
        <w:jc w:val="both"/>
      </w:pPr>
      <w:r>
        <w:rPr>
          <w:sz w:val="20"/>
        </w:rPr>
        <w:t xml:space="preserve">- Compte $10: </w:t>
      </w:r>
      <w:r>
        <w:rPr>
          <w:b/>
          <w:sz w:val="20"/>
        </w:rPr>
        <w:t>0.03 lot</w:t>
      </w:r>
      <w:r>
        <w:rPr>
          <w:sz w:val="20"/>
        </w:rPr>
        <w:t xml:space="preserve"> (risque = $0.12, soit 1.2% - AJUSTER à 0.02)</w:t>
      </w:r>
    </w:p>
    <w:p>
      <w:pPr>
        <w:jc w:val="both"/>
      </w:pPr>
      <w:r>
        <w:rPr>
          <w:sz w:val="20"/>
        </w:rPr>
        <w:t xml:space="preserve">- Compte $50: </w:t>
      </w:r>
      <w:r>
        <w:rPr>
          <w:b/>
          <w:sz w:val="20"/>
        </w:rPr>
        <w:t>0.13 lot</w:t>
      </w:r>
      <w:r>
        <w:rPr>
          <w:sz w:val="20"/>
        </w:rPr>
        <w:t xml:space="preserve"> (risque = $0.51, soit 1%)</w:t>
      </w:r>
    </w:p>
    <w:p>
      <w:pPr>
        <w:pBdr>
          <w:bottom w:val="single" w:sz="6" w:space="1" w:color="CCCCCC"/>
        </w:pBdr>
      </w:pPr>
    </w:p>
    <w:p>
      <w:pPr>
        <w:pStyle w:val="Heading3"/>
        <w:jc w:val="left"/>
      </w:pPr>
      <w:r>
        <w:rPr>
          <w:color w:val="500064"/>
          <w:sz w:val="24"/>
        </w:rPr>
        <w:t>RECOMMANDATION FINALE</w:t>
      </w:r>
    </w:p>
    <w:p>
      <w:pPr>
        <w:pStyle w:val="Heading4"/>
        <w:jc w:val="left"/>
      </w:pPr>
      <w:r>
        <w:rPr>
          <w:color w:val="500064"/>
          <w:sz w:val="22"/>
        </w:rPr>
        <w:t>**JE DÉCONSEILLE LE SCALPING IMMÉDIAT**</w:t>
      </w:r>
    </w:p>
    <w:p>
      <w:r>
        <w:rPr>
          <w:b/>
          <w:sz w:val="20"/>
        </w:rPr>
        <w:t>Raisons:</w:t>
      </w:r>
    </w:p>
    <w:p>
      <w:pPr>
        <w:jc w:val="both"/>
      </w:pPr>
      <w:r>
        <w:rPr>
          <w:sz w:val="20"/>
        </w:rPr>
        <w:t xml:space="preserve">1. </w:t>
      </w:r>
      <w:r>
        <w:rPr>
          <w:b/>
          <w:sz w:val="20"/>
        </w:rPr>
        <w:t>Absence de setup optimal</w:t>
      </w:r>
      <w:r>
        <w:rPr>
          <w:sz w:val="20"/>
        </w:rPr>
        <w:t xml:space="preserve"> - pas de rejet clair à une zone clé</w:t>
      </w:r>
    </w:p>
    <w:p>
      <w:pPr>
        <w:jc w:val="both"/>
      </w:pPr>
      <w:r>
        <w:rPr>
          <w:sz w:val="20"/>
        </w:rPr>
        <w:t xml:space="preserve">2. </w:t>
      </w:r>
      <w:r>
        <w:rPr>
          <w:b/>
          <w:sz w:val="20"/>
        </w:rPr>
        <w:t>Prix en zone neutre</w:t>
      </w:r>
      <w:r>
        <w:rPr>
          <w:sz w:val="20"/>
        </w:rPr>
        <w:t xml:space="preserve"> - ni survente ni surachat</w:t>
      </w:r>
    </w:p>
    <w:p>
      <w:pPr>
        <w:jc w:val="both"/>
      </w:pPr>
      <w:r>
        <w:rPr>
          <w:sz w:val="20"/>
        </w:rPr>
        <w:t xml:space="preserve">3. </w:t>
      </w:r>
      <w:r>
        <w:rPr>
          <w:b/>
          <w:sz w:val="20"/>
        </w:rPr>
        <w:t>Faible volatilité récente</w:t>
      </w:r>
      <w:r>
        <w:rPr>
          <w:sz w:val="20"/>
        </w:rPr>
        <w:t xml:space="preserve"> - ATR élevé mais prix stable actuellement</w:t>
      </w:r>
    </w:p>
    <w:p>
      <w:pPr>
        <w:jc w:val="both"/>
      </w:pPr>
      <w:r>
        <w:rPr>
          <w:sz w:val="20"/>
        </w:rPr>
        <w:t xml:space="preserve">4. </w:t>
      </w:r>
      <w:r>
        <w:rPr>
          <w:b/>
          <w:sz w:val="20"/>
        </w:rPr>
        <w:t>Agent bearish</w:t>
      </w:r>
      <w:r>
        <w:rPr>
          <w:sz w:val="20"/>
        </w:rPr>
        <w:t xml:space="preserve"> - recommande réduction, pas ouverture</w:t>
      </w:r>
    </w:p>
    <w:p>
      <w:pPr>
        <w:pStyle w:val="Heading4"/>
        <w:jc w:val="left"/>
      </w:pPr>
      <w:r>
        <w:rPr>
          <w:color w:val="500064"/>
          <w:sz w:val="22"/>
        </w:rPr>
        <w:t>**SI TU TRADES QUAND MÊME:**</w:t>
      </w:r>
    </w:p>
    <w:p>
      <w:pPr>
        <w:pStyle w:val="Heading4"/>
        <w:jc w:val="left"/>
      </w:pPr>
      <w:r>
        <w:rPr>
          <w:color w:val="500064"/>
          <w:sz w:val="22"/>
        </w:rPr>
        <w:t>⏰ **MEILLEUR MOMENT:**</w:t>
      </w:r>
    </w:p>
    <w:p>
      <w:pPr>
        <w:jc w:val="both"/>
      </w:pPr>
      <w:r>
        <w:rPr>
          <w:b/>
          <w:sz w:val="22"/>
        </w:rPr>
        <w:t>Patience = meilleure stratégie en scalping Crash500 actuellement.</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CRASH 500 INDEX</w:t>
      </w:r>
    </w:p>
    <w:p>
      <w:pPr>
        <w:pStyle w:val="ListNumber"/>
      </w:pPr>
      <w:r>
        <w:rPr>
          <w:b/>
          <w:sz w:val="20"/>
        </w:rPr>
        <w:t>Contexte de marché</w:t>
      </w:r>
      <w:r>
        <w:rPr>
          <w:sz w:val="20"/>
        </w:rPr>
        <w:t xml:space="preserve"> : Le Crash 500 est bloqué sous la SMA50 déclinante à 3,280 depuis 10 jours avec un RSI plafonné à 57, signalant une résistance structurelle forte dans un contexte de faible liquidité.</w:t>
      </w:r>
    </w:p>
    <w:p>
      <w:pPr>
        <w:pStyle w:val="ListNumber"/>
      </w:pPr>
      <w:r>
        <w:rPr>
          <w:b/>
          <w:sz w:val="20"/>
        </w:rPr>
        <w:t>Signal principal</w:t>
      </w:r>
      <w:r>
        <w:rPr>
          <w:sz w:val="20"/>
        </w:rPr>
        <w:t xml:space="preserve"> : SELL avec confiance MOYENNE (55/100) - La convergence de la résistance technique, de l'illiquidité extrême et de l'échec répété du RSI justifie une réduction immédiate de 50-60% de l'exposition à 3,276.</w:t>
      </w:r>
    </w:p>
    <w:p>
      <w:pPr>
        <w:pStyle w:val="ListNumber"/>
      </w:pPr>
      <w:r>
        <w:rPr>
          <w:b/>
          <w:sz w:val="20"/>
        </w:rPr>
        <w:t>Niveaux critiques</w:t>
      </w:r>
      <w:r>
        <w:rPr>
          <w:sz w:val="20"/>
        </w:rPr>
        <w:t xml:space="preserve"> : Entry conservateur à 3,276 (marché) ou agressif à 3,313 (limite) | SL à 3,351 (75 pips) | TP à 3,127 (149 pips) avec ratio risque/rendement de 1:2.</w:t>
      </w:r>
    </w:p>
    <w:p>
      <w:pPr>
        <w:pStyle w:val="ListNumber"/>
      </w:pPr>
      <w:r>
        <w:rPr>
          <w:b/>
          <w:sz w:val="20"/>
        </w:rPr>
        <w:t>Sizing recommandé</w:t>
      </w:r>
      <w:r>
        <w:rPr>
          <w:sz w:val="20"/>
        </w:rPr>
        <w:t xml:space="preserve"> : Compte $10 = 0.01 lot (risque ~$0.75) | Compte $50 = 0.01 lot (risque ~$0.75) - Dimensionnement ultra-conservateur en raison des risques d'exécution liés à l'illiquidité.</w:t>
      </w:r>
    </w:p>
    <w:p>
      <w:pPr>
        <w:pStyle w:val="ListNumber"/>
      </w:pPr>
      <w:r>
        <w:rPr>
          <w:b/>
          <w:sz w:val="20"/>
        </w:rPr>
        <w:t>Condition d'entrée</w:t>
      </w:r>
      <w:r>
        <w:rPr>
          <w:sz w:val="20"/>
        </w:rPr>
        <w:t xml:space="preserve"> : Vente immédiate à prix de marché (3,276) pour profil conservateur OU attendre rebond vers 3,313 pour entrée agressive avec meilleur ratio - éviter la zone d'indécision actuelle pour scalping.</w:t>
      </w:r>
    </w:p>
    <w:p>
      <w:pPr>
        <w:pStyle w:val="ListNumber"/>
      </w:pPr>
      <w:r>
        <w:rPr>
          <w:b/>
          <w:sz w:val="20"/>
        </w:rPr>
        <w:t>Risques principaux</w:t>
      </w:r>
      <w:r>
        <w:rPr>
          <w:sz w:val="20"/>
        </w:rPr>
        <w:t xml:space="preserve"> : Slippage majeur sur stop-loss dû à l'illiquidité totale (zéro mention sociale/média) et invalidation haussière si cassure confirmée au-dessus de 3,305 avec volume.</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