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jc w:val="center"/>
      </w:pPr>
      <w:r>
        <w:rPr>
          <w:color w:val="1E3C78"/>
          <w:sz w:val="40"/>
        </w:rPr>
        <w:t>Rapport d'Analyse — Or — XAUUSD (→ frxXAUUSD)</w:t>
      </w:r>
    </w:p>
    <w:p>
      <w:pPr>
        <w:jc w:val="center"/>
      </w:pPr>
      <w:r>
        <w:rPr>
          <w:color w:val="646464"/>
          <w:sz w:val="20"/>
        </w:rPr>
        <w:t>Date d'analyse : 2026-05-20    |    Généré le : 2026-05-20</w:t>
      </w:r>
    </w:p>
    <w:p/>
    <w:p>
      <w:pPr>
        <w:pStyle w:val="Heading2"/>
        <w:jc w:val="left"/>
      </w:pPr>
      <w:r>
        <w:rPr>
          <w:color w:val="1E3C78"/>
        </w:rPr>
        <w:t>Signal TradingAgents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EF2FF"/>
          </w:tcPr>
          <w:p>
            <w:r>
              <w:rPr>
                <w:b/>
                <w:color w:val="3C3C3C"/>
              </w:rPr>
              <w:t>Rating brut</w:t>
            </w:r>
          </w:p>
        </w:tc>
        <w:tc>
          <w:tcPr>
            <w:tcW w:type="dxa" w:w="4320"/>
            <w:shd w:val="clear" w:color="auto" w:fill="EEF2FF"/>
          </w:tcPr>
          <w:p>
            <w:r>
              <w:t>Underweight</w:t>
            </w:r>
          </w:p>
        </w:tc>
      </w:tr>
      <w:tr>
        <w:tc>
          <w:tcPr>
            <w:tcW w:type="dxa" w:w="4320"/>
          </w:tcPr>
          <w:p>
            <w:r>
              <w:rPr>
                <w:b/>
                <w:color w:val="3C3C3C"/>
              </w:rPr>
              <w:t>Décision</w:t>
            </w:r>
          </w:p>
        </w:tc>
        <w:tc>
          <w:tcPr>
            <w:tcW w:type="dxa" w:w="4320"/>
          </w:tcPr>
          <w:p>
            <w:r>
              <w:rPr>
                <w:b/>
                <w:color w:val="B41E1E"/>
                <w:sz w:val="26"/>
              </w:rPr>
              <w:t>SELL</w:t>
            </w:r>
          </w:p>
        </w:tc>
      </w:tr>
      <w:tr>
        <w:tc>
          <w:tcPr>
            <w:tcW w:type="dxa" w:w="4320"/>
            <w:shd w:val="clear" w:color="auto" w:fill="EEF2FF"/>
          </w:tcPr>
          <w:p>
            <w:r>
              <w:rPr>
                <w:b/>
                <w:color w:val="3C3C3C"/>
              </w:rPr>
              <w:t>Prix actuel</w:t>
            </w:r>
          </w:p>
        </w:tc>
        <w:tc>
          <w:tcPr>
            <w:tcW w:type="dxa" w:w="4320"/>
            <w:shd w:val="clear" w:color="auto" w:fill="EEF2FF"/>
          </w:tcPr>
          <w:p>
            <w:r>
              <w:t>4,536.180</w:t>
            </w:r>
          </w:p>
        </w:tc>
      </w:tr>
      <w:tr>
        <w:tc>
          <w:tcPr>
            <w:tcW w:type="dxa" w:w="4320"/>
          </w:tcPr>
          <w:p>
            <w:r>
              <w:rPr>
                <w:b/>
                <w:color w:val="3C3C3C"/>
              </w:rPr>
              <w:t>ATR (volatilité)</w:t>
            </w:r>
          </w:p>
        </w:tc>
        <w:tc>
          <w:tcPr>
            <w:tcW w:type="dxa" w:w="4320"/>
          </w:tcPr>
          <w:p>
            <w:r>
              <w:t>110.28141</w:t>
            </w:r>
          </w:p>
        </w:tc>
      </w:tr>
    </w:tbl>
    <w:p/>
    <w:p>
      <w:pPr>
        <w:pStyle w:val="Heading2"/>
        <w:jc w:val="left"/>
      </w:pPr>
      <w:r>
        <w:rPr>
          <w:color w:val="B41E1E"/>
        </w:rPr>
        <w:t>Signaux de Trading Proposes</w:t>
      </w:r>
    </w:p>
    <w:p>
      <w:r>
        <w:rPr>
          <w:b/>
          <w:color w:val="B41E1E"/>
          <w:sz w:val="22"/>
        </w:rPr>
        <w:t xml:space="preserve">  Signal 1 — Conservateur — Ordre Marche</w:t>
      </w:r>
    </w:p>
    <w:tbl>
      <w:tblPr>
        <w:tblStyle w:val="TableGrid"/>
        <w:tblW w:type="auto" w:w="0"/>
        <w:tblLook w:firstColumn="1" w:firstRow="1" w:lastColumn="0" w:lastRow="0" w:noHBand="0" w:noVBand="1" w:val="04A0"/>
      </w:tblPr>
      <w:tblGrid>
        <w:gridCol w:w="4320"/>
        <w:gridCol w:w="4320"/>
      </w:tblGrid>
      <w:tr>
        <w:tc>
          <w:tcPr>
            <w:tcW w:type="dxa" w:w="4320"/>
            <w:shd w:val="clear" w:color="auto" w:fill="DFFFD6"/>
          </w:tcPr>
          <w:p>
            <w:r>
              <w:rPr>
                <w:b/>
              </w:rPr>
              <w:t>Type d'ordre</w:t>
            </w:r>
          </w:p>
        </w:tc>
        <w:tc>
          <w:tcPr>
            <w:tcW w:type="dxa" w:w="4320"/>
            <w:shd w:val="clear" w:color="auto" w:fill="DFFFD6"/>
          </w:tcPr>
          <w:p>
            <w:r>
              <w:t>MARKET</w:t>
            </w:r>
          </w:p>
        </w:tc>
      </w:tr>
      <w:tr>
        <w:tc>
          <w:tcPr>
            <w:tcW w:type="dxa" w:w="4320"/>
            <w:shd w:val="clear" w:color="auto" w:fill="DFFFD6"/>
          </w:tcPr>
          <w:p>
            <w:r>
              <w:rPr>
                <w:b/>
              </w:rPr>
              <w:t>Direction</w:t>
            </w:r>
          </w:p>
        </w:tc>
        <w:tc>
          <w:tcPr>
            <w:tcW w:type="dxa" w:w="4320"/>
            <w:shd w:val="clear" w:color="auto" w:fill="DFFFD6"/>
          </w:tcPr>
          <w:p>
            <w:r>
              <w:t>SELL</w:t>
            </w:r>
          </w:p>
        </w:tc>
      </w:tr>
      <w:tr>
        <w:tc>
          <w:tcPr>
            <w:tcW w:type="dxa" w:w="4320"/>
            <w:shd w:val="clear" w:color="auto" w:fill="DFFFD6"/>
          </w:tcPr>
          <w:p>
            <w:r>
              <w:rPr>
                <w:b/>
              </w:rPr>
              <w:t>Prix d'entrée</w:t>
            </w:r>
          </w:p>
        </w:tc>
        <w:tc>
          <w:tcPr>
            <w:tcW w:type="dxa" w:w="4320"/>
            <w:shd w:val="clear" w:color="auto" w:fill="DFFFD6"/>
          </w:tcPr>
          <w:p>
            <w:r>
              <w:t>4,536.180</w:t>
            </w:r>
          </w:p>
        </w:tc>
      </w:tr>
      <w:tr>
        <w:tc>
          <w:tcPr>
            <w:tcW w:type="dxa" w:w="4320"/>
            <w:shd w:val="clear" w:color="auto" w:fill="DFFFD6"/>
          </w:tcPr>
          <w:p>
            <w:r>
              <w:rPr>
                <w:b/>
              </w:rPr>
              <w:t>Stop Loss</w:t>
            </w:r>
          </w:p>
        </w:tc>
        <w:tc>
          <w:tcPr>
            <w:tcW w:type="dxa" w:w="4320"/>
            <w:shd w:val="clear" w:color="auto" w:fill="DFFFD6"/>
          </w:tcPr>
          <w:p>
            <w:r>
              <w:t>4,646.461  (110.3 pips de risque)</w:t>
            </w:r>
          </w:p>
        </w:tc>
      </w:tr>
      <w:tr>
        <w:tc>
          <w:tcPr>
            <w:tcW w:type="dxa" w:w="4320"/>
            <w:shd w:val="clear" w:color="auto" w:fill="DFFFD6"/>
          </w:tcPr>
          <w:p>
            <w:r>
              <w:rPr>
                <w:b/>
              </w:rPr>
              <w:t>Take Profit</w:t>
            </w:r>
          </w:p>
        </w:tc>
        <w:tc>
          <w:tcPr>
            <w:tcW w:type="dxa" w:w="4320"/>
            <w:shd w:val="clear" w:color="auto" w:fill="DFFFD6"/>
          </w:tcPr>
          <w:p>
            <w:r>
              <w:t>4,315.617  (220.6 pips de gain)</w:t>
            </w:r>
          </w:p>
        </w:tc>
      </w:tr>
      <w:tr>
        <w:tc>
          <w:tcPr>
            <w:tcW w:type="dxa" w:w="4320"/>
            <w:shd w:val="clear" w:color="auto" w:fill="DFFFD6"/>
          </w:tcPr>
          <w:p>
            <w:r>
              <w:rPr>
                <w:b/>
              </w:rPr>
              <w:t>Ratio R/R</w:t>
            </w:r>
          </w:p>
        </w:tc>
        <w:tc>
          <w:tcPr>
            <w:tcW w:type="dxa" w:w="4320"/>
            <w:shd w:val="clear" w:color="auto" w:fill="DFFFD6"/>
          </w:tcPr>
          <w:p>
            <w:r>
              <w:t>1 : 2.0</w:t>
            </w:r>
          </w:p>
        </w:tc>
      </w:tr>
      <w:tr>
        <w:tc>
          <w:tcPr>
            <w:tcW w:type="dxa" w:w="4320"/>
            <w:shd w:val="clear" w:color="auto" w:fill="DFFFD6"/>
          </w:tcPr>
          <w:p>
            <w:r>
              <w:rPr>
                <w:b/>
              </w:rPr>
              <w:t>Prix actuel</w:t>
            </w:r>
          </w:p>
        </w:tc>
        <w:tc>
          <w:tcPr>
            <w:tcW w:type="dxa" w:w="4320"/>
            <w:shd w:val="clear" w:color="auto" w:fill="DFFFD6"/>
          </w:tcPr>
          <w:p>
            <w:r>
              <w:t>4,536.180</w:t>
            </w:r>
          </w:p>
        </w:tc>
      </w:tr>
    </w:tbl>
    <w:p/>
    <w:p>
      <w:r>
        <w:rPr>
          <w:b/>
          <w:color w:val="B41E1E"/>
          <w:sz w:val="22"/>
        </w:rPr>
        <w:t xml:space="preserve">  Signal 2 — Agressif    — Ordre Limite</w:t>
      </w:r>
    </w:p>
    <w:tbl>
      <w:tblPr>
        <w:tblStyle w:val="TableGrid"/>
        <w:tblW w:type="auto" w:w="0"/>
        <w:tblLook w:firstColumn="1" w:firstRow="1" w:lastColumn="0" w:lastRow="0" w:noHBand="0" w:noVBand="1" w:val="04A0"/>
      </w:tblPr>
      <w:tblGrid>
        <w:gridCol w:w="4320"/>
        <w:gridCol w:w="4320"/>
      </w:tblGrid>
      <w:tr>
        <w:tc>
          <w:tcPr>
            <w:tcW w:type="dxa" w:w="4320"/>
            <w:shd w:val="clear" w:color="auto" w:fill="FFF3CD"/>
          </w:tcPr>
          <w:p>
            <w:r>
              <w:rPr>
                <w:b/>
              </w:rPr>
              <w:t>Type d'ordre</w:t>
            </w:r>
          </w:p>
        </w:tc>
        <w:tc>
          <w:tcPr>
            <w:tcW w:type="dxa" w:w="4320"/>
            <w:shd w:val="clear" w:color="auto" w:fill="FFF3CD"/>
          </w:tcPr>
          <w:p>
            <w:r>
              <w:t>LIMIT</w:t>
            </w:r>
          </w:p>
        </w:tc>
      </w:tr>
      <w:tr>
        <w:tc>
          <w:tcPr>
            <w:tcW w:type="dxa" w:w="4320"/>
            <w:shd w:val="clear" w:color="auto" w:fill="FFF3CD"/>
          </w:tcPr>
          <w:p>
            <w:r>
              <w:rPr>
                <w:b/>
              </w:rPr>
              <w:t>Direction</w:t>
            </w:r>
          </w:p>
        </w:tc>
        <w:tc>
          <w:tcPr>
            <w:tcW w:type="dxa" w:w="4320"/>
            <w:shd w:val="clear" w:color="auto" w:fill="FFF3CD"/>
          </w:tcPr>
          <w:p>
            <w:r>
              <w:t>SELL</w:t>
            </w:r>
          </w:p>
        </w:tc>
      </w:tr>
      <w:tr>
        <w:tc>
          <w:tcPr>
            <w:tcW w:type="dxa" w:w="4320"/>
            <w:shd w:val="clear" w:color="auto" w:fill="FFF3CD"/>
          </w:tcPr>
          <w:p>
            <w:r>
              <w:rPr>
                <w:b/>
              </w:rPr>
              <w:t>Prix d'entrée</w:t>
            </w:r>
          </w:p>
        </w:tc>
        <w:tc>
          <w:tcPr>
            <w:tcW w:type="dxa" w:w="4320"/>
            <w:shd w:val="clear" w:color="auto" w:fill="FFF3CD"/>
          </w:tcPr>
          <w:p>
            <w:r>
              <w:t>4,536.180</w:t>
            </w:r>
          </w:p>
        </w:tc>
      </w:tr>
      <w:tr>
        <w:tc>
          <w:tcPr>
            <w:tcW w:type="dxa" w:w="4320"/>
            <w:shd w:val="clear" w:color="auto" w:fill="FFF3CD"/>
          </w:tcPr>
          <w:p>
            <w:r>
              <w:rPr>
                <w:b/>
              </w:rPr>
              <w:t>Stop Loss</w:t>
            </w:r>
          </w:p>
        </w:tc>
        <w:tc>
          <w:tcPr>
            <w:tcW w:type="dxa" w:w="4320"/>
            <w:shd w:val="clear" w:color="auto" w:fill="FFF3CD"/>
          </w:tcPr>
          <w:p>
            <w:r>
              <w:t>4,624.405  (88.2 pips de risque)</w:t>
            </w:r>
          </w:p>
        </w:tc>
      </w:tr>
      <w:tr>
        <w:tc>
          <w:tcPr>
            <w:tcW w:type="dxa" w:w="4320"/>
            <w:shd w:val="clear" w:color="auto" w:fill="FFF3CD"/>
          </w:tcPr>
          <w:p>
            <w:r>
              <w:rPr>
                <w:b/>
              </w:rPr>
              <w:t>Take Profit</w:t>
            </w:r>
          </w:p>
        </w:tc>
        <w:tc>
          <w:tcPr>
            <w:tcW w:type="dxa" w:w="4320"/>
            <w:shd w:val="clear" w:color="auto" w:fill="FFF3CD"/>
          </w:tcPr>
          <w:p>
            <w:r>
              <w:t>4,260.476  (275.7 pips de gain)</w:t>
            </w:r>
          </w:p>
        </w:tc>
      </w:tr>
      <w:tr>
        <w:tc>
          <w:tcPr>
            <w:tcW w:type="dxa" w:w="4320"/>
            <w:shd w:val="clear" w:color="auto" w:fill="FFF3CD"/>
          </w:tcPr>
          <w:p>
            <w:r>
              <w:rPr>
                <w:b/>
              </w:rPr>
              <w:t>Ratio R/R</w:t>
            </w:r>
          </w:p>
        </w:tc>
        <w:tc>
          <w:tcPr>
            <w:tcW w:type="dxa" w:w="4320"/>
            <w:shd w:val="clear" w:color="auto" w:fill="FFF3CD"/>
          </w:tcPr>
          <w:p>
            <w:r>
              <w:t>1 : 3.13</w:t>
            </w:r>
          </w:p>
        </w:tc>
      </w:tr>
      <w:tr>
        <w:tc>
          <w:tcPr>
            <w:tcW w:type="dxa" w:w="4320"/>
            <w:shd w:val="clear" w:color="auto" w:fill="FFF3CD"/>
          </w:tcPr>
          <w:p>
            <w:r>
              <w:rPr>
                <w:b/>
              </w:rPr>
              <w:t>Prix actuel</w:t>
            </w:r>
          </w:p>
        </w:tc>
        <w:tc>
          <w:tcPr>
            <w:tcW w:type="dxa" w:w="4320"/>
            <w:shd w:val="clear" w:color="auto" w:fill="FFF3CD"/>
          </w:tcPr>
          <w:p>
            <w:r>
              <w:t>4,536.180</w:t>
            </w:r>
          </w:p>
        </w:tc>
      </w:tr>
    </w:tbl>
    <w:p/>
    <w:p>
      <w:pPr>
        <w:pBdr>
          <w:bottom w:val="single" w:sz="6" w:space="1" w:color="CCCCCC"/>
        </w:pBdr>
      </w:pPr>
    </w:p>
    <w:p/>
    <w:p>
      <w:pPr>
        <w:jc w:val="center"/>
      </w:pPr>
      <w:r>
        <w:drawing>
          <wp:inline xmlns:a="http://schemas.openxmlformats.org/drawingml/2006/main" xmlns:pic="http://schemas.openxmlformats.org/drawingml/2006/picture">
            <wp:extent cx="2011680" cy="1605963"/>
            <wp:docPr id="1" name="Picture 1"/>
            <wp:cNvGraphicFramePr>
              <a:graphicFrameLocks noChangeAspect="1"/>
            </wp:cNvGraphicFramePr>
            <a:graphic>
              <a:graphicData uri="http://schemas.openxmlformats.org/drawingml/2006/picture">
                <pic:pic>
                  <pic:nvPicPr>
                    <pic:cNvPr id="0" name="tmpl45tpsai.png"/>
                    <pic:cNvPicPr/>
                  </pic:nvPicPr>
                  <pic:blipFill>
                    <a:blip r:embed="rId9"/>
                    <a:stretch>
                      <a:fillRect/>
                    </a:stretch>
                  </pic:blipFill>
                  <pic:spPr>
                    <a:xfrm>
                      <a:off x="0" y="0"/>
                      <a:ext cx="2011680" cy="1605963"/>
                    </a:xfrm>
                    <a:prstGeom prst="rect"/>
                  </pic:spPr>
                </pic:pic>
              </a:graphicData>
            </a:graphic>
          </wp:inline>
        </w:drawing>
      </w:r>
      <w:r>
        <w:t xml:space="preserve">    </w:t>
      </w:r>
      <w:r>
        <w:drawing>
          <wp:inline xmlns:a="http://schemas.openxmlformats.org/drawingml/2006/main" xmlns:pic="http://schemas.openxmlformats.org/drawingml/2006/picture">
            <wp:extent cx="2743200" cy="1924665"/>
            <wp:docPr id="2" name="Picture 2"/>
            <wp:cNvGraphicFramePr>
              <a:graphicFrameLocks noChangeAspect="1"/>
            </wp:cNvGraphicFramePr>
            <a:graphic>
              <a:graphicData uri="http://schemas.openxmlformats.org/drawingml/2006/picture">
                <pic:pic>
                  <pic:nvPicPr>
                    <pic:cNvPr id="0" name="tmp2f51gy2k.png"/>
                    <pic:cNvPicPr/>
                  </pic:nvPicPr>
                  <pic:blipFill>
                    <a:blip r:embed="rId10"/>
                    <a:stretch>
                      <a:fillRect/>
                    </a:stretch>
                  </pic:blipFill>
                  <pic:spPr>
                    <a:xfrm>
                      <a:off x="0" y="0"/>
                      <a:ext cx="2743200" cy="1924665"/>
                    </a:xfrm>
                    <a:prstGeom prst="rect"/>
                  </pic:spPr>
                </pic:pic>
              </a:graphicData>
            </a:graphic>
          </wp:inline>
        </w:drawing>
      </w:r>
    </w:p>
    <w:p>
      <w:pPr>
        <w:pBdr>
          <w:bottom w:val="single" w:sz="6" w:space="1" w:color="CCCCCC"/>
        </w:pBdr>
      </w:pPr>
    </w:p>
    <w:p>
      <w:pPr>
        <w:pStyle w:val="Heading2"/>
        <w:jc w:val="left"/>
      </w:pPr>
      <w:r>
        <w:rPr>
          <w:color w:val="1E3C78"/>
        </w:rPr>
        <w:t>Indicateurs Techniques (TradBOT — M1)</w:t>
      </w:r>
    </w:p>
    <w:p>
      <w:pPr>
        <w:jc w:val="center"/>
      </w:pPr>
      <w:r>
        <w:drawing>
          <wp:inline xmlns:a="http://schemas.openxmlformats.org/drawingml/2006/main" xmlns:pic="http://schemas.openxmlformats.org/drawingml/2006/picture">
            <wp:extent cx="4114800" cy="2971048"/>
            <wp:docPr id="3" name="Picture 3"/>
            <wp:cNvGraphicFramePr>
              <a:graphicFrameLocks noChangeAspect="1"/>
            </wp:cNvGraphicFramePr>
            <a:graphic>
              <a:graphicData uri="http://schemas.openxmlformats.org/drawingml/2006/picture">
                <pic:pic>
                  <pic:nvPicPr>
                    <pic:cNvPr id="0" name="tmpn9t_eqc3.png"/>
                    <pic:cNvPicPr/>
                  </pic:nvPicPr>
                  <pic:blipFill>
                    <a:blip r:embed="rId11"/>
                    <a:stretch>
                      <a:fillRect/>
                    </a:stretch>
                  </pic:blipFill>
                  <pic:spPr>
                    <a:xfrm>
                      <a:off x="0" y="0"/>
                      <a:ext cx="4114800" cy="2971048"/>
                    </a:xfrm>
                    <a:prstGeom prst="rect"/>
                  </pic:spPr>
                </pic:pic>
              </a:graphicData>
            </a:graphic>
          </wp:inline>
        </w:drawing>
      </w:r>
    </w:p>
    <w:p/>
    <w:p>
      <w:pPr>
        <w:pBdr>
          <w:bottom w:val="single" w:sz="6" w:space="1" w:color="CCCCCC"/>
        </w:pBdr>
      </w:pPr>
    </w:p>
    <w:p>
      <w:pPr>
        <w:pStyle w:val="Heading2"/>
        <w:jc w:val="left"/>
      </w:pPr>
      <w:r>
        <w:rPr>
          <w:color w:val="1E3C78"/>
        </w:rPr>
        <w:t>Décision Portfolio Manager</w:t>
      </w:r>
    </w:p>
    <w:p>
      <w:pPr>
        <w:jc w:val="both"/>
      </w:pPr>
      <w:r>
        <w:rPr>
          <w:b/>
          <w:color w:val="1E3C78"/>
        </w:rPr>
        <w:t>Rating: Underweight</w:t>
      </w:r>
    </w:p>
    <w:p>
      <w:pPr>
        <w:jc w:val="both"/>
      </w:pPr>
      <w:r>
        <w:rPr>
          <w:b/>
          <w:color w:val="1E3C78"/>
        </w:rPr>
        <w:t>Executive Summary: Reduce frxXAUUSD exposure by 25% immediately at current levels around $4,536, preserving capital while maintaining meaningful participation in potential reversal. Do not initiate short positions unless price closes below $4,340 with confirmation. Set mechanical re-entry trigger at reclaim of 50-day SMA ($4,701) with RSI &gt;50 and positive MACD histogram. Target timeframe: 6-8 weeks for directional resolution.</w:t>
      </w:r>
    </w:p>
    <w:p>
      <w:pPr>
        <w:jc w:val="both"/>
      </w:pPr>
      <w:r>
        <w:rPr>
          <w:b/>
          <w:color w:val="1E3C78"/>
        </w:rPr>
        <w:t>Investment Thesis: The analyst debate reveals a market at a critical inflection point that demands tactical position reduction, but not the aggressive 40-50% slash proposed by the trader. Three pieces of evidence drive this Underweight decision:</w:t>
      </w:r>
    </w:p>
    <w:p>
      <w:pPr>
        <w:jc w:val="both"/>
      </w:pPr>
      <w:r>
        <w:rPr>
          <w:b/>
          <w:color w:val="1E3C78"/>
        </w:rPr>
        <w:t>Technical Structure Confirms Intermediate Weakness: Price at $4,536 sits just 3.96% above the rising 200-day SMA at $4,363—essentially one volatile session from breaking critical long-term support given the $110 ATR. The descending channel pattern since January's $5,586 peak shows classic distribution: three failed rallies at progressively lower highs (Feb $5,264, March $5,346, April $4,837). MACD at -45.72 failed to turn positive during recent bounces despite improving from -154 in March, and RSI peaked at only 54.46 during the relief rally before falling to 41.49. As the Neutral analyst correctly identifies, this isn't confirmation of continued collapse, but it is confirmation that momentum remains impaired in intermediate timeframes.</w:t>
      </w:r>
    </w:p>
    <w:p>
      <w:pPr>
        <w:jc w:val="both"/>
      </w:pPr>
      <w:r>
        <w:rPr>
          <w:b/>
          <w:color w:val="1E3C78"/>
        </w:rPr>
        <w:t>The Death Cross Framework Is Misunderstood: The Aggressive analyst treats the impending death cross (50-day at $4,701 narrowing toward 200-day at $4,363) as a predictive trigger, while the Conservative analyst dismisses it as merely lagging. The Neutral analyst provides the balanced interpretation: it matters not because it predicts the future, but because market participants believe it matters, creating self-fulfilling technical pressure. With only 4-6 weeks until potential cross and $337 separation, this warrants risk reduction NOW, but the lagging nature means we shouldn't panic-sell half the position into existing weakness.</w:t>
      </w:r>
    </w:p>
    <w:p>
      <w:pPr>
        <w:jc w:val="both"/>
      </w:pPr>
      <w:r>
        <w:rPr>
          <w:b/>
          <w:color w:val="1E3C78"/>
        </w:rPr>
        <w:t>Position Sizing Math Doesn't Support Aggressive Action: The Neutral analyst's mathematical critique is devastating to the trader's proposal. Trimming 40-50% at $4,536 creates $132-$264 per unit opportunity cost if gold bounces to $4,800, while the proposed short from $4,360 to $4,200 only captures $160 with stops at $4,700 (risking $340 on the short). The risk-reward doesn't justify aggressive repositioning. However, the Conservative analyst's "hold everything with stops at $4,340" ignores that we're in no-man's-land: above the 200-day SMA (structurally bullish) but below both 50-day and 10-day EMAs (intermediate bearish). A 25% trim respects the 45% probability of further downside cited in the technical assessment while maintaining 75% exposure for the 35% reversal probability.</w:t>
      </w:r>
    </w:p>
    <w:p>
      <w:pPr>
        <w:jc w:val="both"/>
      </w:pPr>
      <w:r>
        <w:rPr>
          <w:sz w:val="20"/>
        </w:rPr>
        <w:t>**Why Not Sell (Full Exit)?** The secular bull case remains valid—200-day SMA is rising ($4,363 now vs. ~$4,094 in March), long-term drivers (central bank buying, debt monetization, geopolitical fragmentation) unchanged, and price still 37% above year-ago levels. The Conservative analyst is correct that selling after a 19% correction, just above major support, risks locking in losses before the reversal. The Bollinger Band compression (75% narrower than March extreme) signals an impending volatility expansion likely in the 8-12% range, but direction is unconfirmed.</w:t>
      </w:r>
    </w:p>
    <w:p>
      <w:pPr>
        <w:jc w:val="both"/>
      </w:pPr>
      <w:r>
        <w:rPr>
          <w:sz w:val="20"/>
        </w:rPr>
        <w:t>**Why Not Hold (No Action)?** The technical deterioration is too pronounced to ignore. Three failed rallies, momentum unable to confirm bounces, proximity to 200-day SMA breakdown, and the sentiment vacuum (zero social discussion creating unpredictable snap-move risk) all argue against maintaining full exposure through what the Neutral analyst correctly identifies as a "volatility breakout point where the market will resolve directionally."</w:t>
      </w:r>
    </w:p>
    <w:p>
      <w:pPr>
        <w:jc w:val="both"/>
      </w:pPr>
      <w:r>
        <w:rPr>
          <w:b/>
          <w:color w:val="1E3C78"/>
        </w:rPr>
        <w:t>Critical Tactical Rules: (1) No short positions unless close below $4,340 with follow-through—the Neutral analyst is right that you don't short INTO major support at $4,360-$4,405 where March lows and buyers previously emerged; (2) Mechanical re-add of the trimmed 25% plus additional 10% on reclaim of $4,701 with RSI &gt;50 and positive MACD histogram; (3) If breakdown occurs with close below $4,340, trim another 25% and consider minimal short (5-7% position size) with tight $4,420 stop given failed breakdown reversal risk; (4) Monitor for capitulation reentry in $3,900-$4,200 zone where genuine asymmetric risk-reward emerges for rebuilding secular positions.</w:t>
      </w:r>
    </w:p>
    <w:p>
      <w:pPr>
        <w:jc w:val="both"/>
      </w:pPr>
      <w:r>
        <w:rPr>
          <w:sz w:val="20"/>
        </w:rPr>
        <w:t>The Underweight rating reflects the balance between respecting technical weakness and preserving participation in a secular uptrend. We're reducing exposure enough to protect capital if the bearish 45% probability scenario unfolds, while maintaining sufficient position to benefit if the 35% reversal probability materializes. This avoids the Aggressive analyst's overconfident prediction of continued downside and the Conservative analyst's dismissal of legitimate warning signals.</w:t>
      </w:r>
    </w:p>
    <w:p>
      <w:pPr>
        <w:jc w:val="both"/>
      </w:pPr>
      <w:r>
        <w:rPr>
          <w:b/>
          <w:color w:val="1E3C78"/>
        </w:rPr>
        <w:t>Price Target: 4200.0</w:t>
      </w:r>
    </w:p>
    <w:p>
      <w:pPr>
        <w:jc w:val="both"/>
      </w:pPr>
      <w:r>
        <w:rPr>
          <w:b/>
          <w:color w:val="1E3C78"/>
        </w:rPr>
        <w:t>Time Horizon: 6-8 weeks</w:t>
      </w:r>
    </w:p>
    <w:p>
      <w:pPr>
        <w:pBdr>
          <w:bottom w:val="single" w:sz="6" w:space="1" w:color="CCCCCC"/>
        </w:pBdr>
      </w:pPr>
    </w:p>
    <w:p>
      <w:pPr>
        <w:pStyle w:val="Heading2"/>
        <w:jc w:val="left"/>
      </w:pPr>
      <w:r>
        <w:rPr>
          <w:color w:val="1E643C"/>
        </w:rPr>
        <w:t>Plan Trader</w:t>
      </w:r>
    </w:p>
    <w:p>
      <w:pPr>
        <w:jc w:val="both"/>
      </w:pPr>
      <w:r>
        <w:rPr>
          <w:b/>
          <w:color w:val="1E643C"/>
        </w:rPr>
        <w:t>Action: Sell</w:t>
      </w:r>
    </w:p>
    <w:p>
      <w:pPr>
        <w:jc w:val="both"/>
      </w:pPr>
      <w:r>
        <w:rPr>
          <w:b/>
          <w:color w:val="1E643C"/>
        </w:rPr>
        <w:t>Reasoning: The technical evidence strongly supports reducing exposure to frxXAUUSD. Price is trading just 3.96% above the critical 200-day SMA at $4,363, with a descending channel pattern showing three failed rallies at progressively lower highs since the January peak. MACD momentum failed to turn positive during recent bounces, RSI couldn't break 60 even from oversold conditions, and a death cross between the 50-day and 200-day SMAs appears imminent within 4-6 weeks. While the secular bull case remains valid long-term, the intermediate-term technical structure suggests this 19% correction has further downside to $4,200-$4,000 (9-16% decline) before genuine bottoming signals emerge.</w:t>
      </w:r>
    </w:p>
    <w:p>
      <w:pPr>
        <w:jc w:val="both"/>
      </w:pPr>
      <w:r>
        <w:rPr>
          <w:b/>
          <w:color w:val="1E643C"/>
        </w:rPr>
        <w:t>Entry Price: 4536.0</w:t>
      </w:r>
    </w:p>
    <w:p>
      <w:pPr>
        <w:jc w:val="both"/>
      </w:pPr>
      <w:r>
        <w:rPr>
          <w:b/>
          <w:color w:val="1E643C"/>
        </w:rPr>
        <w:t>Stop Loss: 4700.0</w:t>
      </w:r>
    </w:p>
    <w:p>
      <w:pPr>
        <w:jc w:val="both"/>
      </w:pPr>
      <w:r>
        <w:rPr>
          <w:b/>
          <w:color w:val="1E643C"/>
        </w:rPr>
        <w:t>Position Sizing: Trim existing long positions by 40-50% immediately. Consider establishing small short positions (10-15% of typical size) on confirmed break below $4,360 with target at $4,200</w:t>
      </w:r>
    </w:p>
    <w:p>
      <w:pPr>
        <w:jc w:val="both"/>
      </w:pPr>
      <w:r>
        <w:rPr>
          <w:sz w:val="22"/>
        </w:rPr>
        <w:t>FINAL TRANSACTION PROPOSAL: **SELL**</w:t>
      </w:r>
    </w:p>
    <w:p>
      <w:pPr>
        <w:pBdr>
          <w:bottom w:val="single" w:sz="6" w:space="1" w:color="CCCCCC"/>
        </w:pBdr>
      </w:pPr>
    </w:p>
    <w:p>
      <w:pPr>
        <w:pStyle w:val="Heading2"/>
        <w:jc w:val="left"/>
      </w:pPr>
      <w:r>
        <w:rPr>
          <w:color w:val="502878"/>
        </w:rPr>
        <w:t>Rapport Marché</w:t>
      </w:r>
    </w:p>
    <w:p>
      <w:pPr>
        <w:jc w:val="both"/>
      </w:pPr>
      <w:r>
        <w:rPr>
          <w:sz w:val="22"/>
        </w:rPr>
        <w:t>Perfect! Now I have all the necessary data to provide a comprehensive technical analysis. Let me analyze these indicators to generate a detailed report.</w:t>
      </w:r>
    </w:p>
    <w:p>
      <w:pPr>
        <w:jc w:val="both"/>
      </w:pPr>
      <w:r>
        <w:rPr>
          <w:sz w:val="22"/>
        </w:rPr>
        <w:t>---</w:t>
      </w:r>
    </w:p>
    <w:p>
      <w:pPr>
        <w:jc w:val="both"/>
      </w:pPr>
      <w:r>
        <w:rPr>
          <w:sz w:val="22"/>
        </w:rPr>
        <w:t># **COMPREHENSIVE TECHNICAL ANALYSIS REPORT: frxXAUUSD (Gold vs USD)**</w:t>
        <w:br/>
        <w:t>## **Analysis Date: May 20, 2026**</w:t>
      </w:r>
    </w:p>
    <w:p>
      <w:pPr>
        <w:jc w:val="both"/>
      </w:pPr>
      <w:r>
        <w:rPr>
          <w:sz w:val="22"/>
        </w:rPr>
        <w:t>---</w:t>
      </w:r>
    </w:p>
    <w:p>
      <w:pPr>
        <w:jc w:val="both"/>
      </w:pPr>
      <w:r>
        <w:rPr>
          <w:sz w:val="22"/>
        </w:rPr>
        <w:t>## **EXECUTIVE SUMMARY**</w:t>
      </w:r>
    </w:p>
    <w:p>
      <w:pPr>
        <w:jc w:val="both"/>
      </w:pPr>
      <w:r>
        <w:rPr>
          <w:sz w:val="20"/>
        </w:rPr>
        <w:t>Gold (frxXAUUSD) has experienced an extraordinary bull run from late 2024 through early 2026, surging from the low $3,000s to a peak of $5,586 on January 28, 2026—a remarkable gain of over 80%. However, the market has since entered a **significant corrective phase**, with prices currently trading at **$4,536.54** (down 18.9% from the peak). The current technical landscape suggests a **neutral-to-bearish short-term outlook** with the market testing critical support levels amid heightened volatility.</w:t>
      </w:r>
    </w:p>
    <w:p>
      <w:pPr>
        <w:jc w:val="both"/>
      </w:pPr>
      <w:r>
        <w:rPr>
          <w:sz w:val="22"/>
        </w:rPr>
        <w:t>---</w:t>
      </w:r>
    </w:p>
    <w:p>
      <w:pPr>
        <w:jc w:val="both"/>
      </w:pPr>
      <w:r>
        <w:rPr>
          <w:sz w:val="22"/>
        </w:rPr>
        <w:t>## **1. PRICE ACTION AND TREND ANALYSIS**</w:t>
      </w:r>
    </w:p>
    <w:p>
      <w:pPr>
        <w:jc w:val="both"/>
      </w:pPr>
      <w:r>
        <w:rPr>
          <w:sz w:val="22"/>
        </w:rPr>
        <w:t>### **Current Price Structure:**</w:t>
        <w:br/>
        <w:t>- **Current Price:** $4,536.54 (May 20, 2026)</w:t>
        <w:br/>
        <w:t>- **Recent Peak:** $5,586.29 (January 28, 2026)</w:t>
        <w:br/>
        <w:t xml:space="preserve">- **Drawdown from Peak:** -18.9% </w:t>
        <w:br/>
        <w:t>- **60-Day Trading Range:** $4,405.14 - $5,345.95</w:t>
      </w:r>
    </w:p>
    <w:p>
      <w:pPr>
        <w:jc w:val="both"/>
      </w:pPr>
      <w:r>
        <w:rPr>
          <w:sz w:val="22"/>
        </w:rPr>
        <w:t>### **Major Trend Assessment:**</w:t>
      </w:r>
    </w:p>
    <w:p>
      <w:pPr>
        <w:jc w:val="both"/>
      </w:pPr>
      <w:r>
        <w:rPr>
          <w:sz w:val="20"/>
        </w:rPr>
        <w:t>**Long-Term Trend (200 SMA): BULLISH ✓**</w:t>
        <w:br/>
        <w:t>- **200 SMA:** $4,363.73</w:t>
        <w:br/>
        <w:t>- **Current Position:** Price is trading **3.96% above** the 200 SMA</w:t>
        <w:br/>
        <w:t>- The 200-day moving average has been rising consistently (up from ~$4,094 on March 23 to $4,363 currently), confirming the long-term uptrend remains intact</w:t>
        <w:br/>
        <w:t>- **Interpretation:** The secular bull trend in gold is preserved, but the magnitude of the recent correction is testing this support</w:t>
      </w:r>
    </w:p>
    <w:p>
      <w:pPr>
        <w:jc w:val="both"/>
      </w:pPr>
      <w:r>
        <w:rPr>
          <w:sz w:val="20"/>
        </w:rPr>
        <w:t>**Medium-Term Trend (50 SMA): BEARISH ✗**</w:t>
        <w:br/>
        <w:t>- **50 SMA:** $4,701.39</w:t>
        <w:br/>
        <w:t>- **Current Position:** Price is trading **3.51% below** the 50 SMA</w:t>
        <w:br/>
        <w:t>- The 50 SMA has been in a consistent downtrend since early April (peaked at ~$4,977 on March 23)</w:t>
        <w:br/>
        <w:t>- **Death Cross Alert:** The 50 SMA ($4,701) is only $337 above the 200 SMA ($4,363), narrowing rapidly. A death cross (50 SMA crossing below 200 SMA) would signal a major trend reversal.</w:t>
      </w:r>
    </w:p>
    <w:p>
      <w:pPr>
        <w:jc w:val="both"/>
      </w:pPr>
      <w:r>
        <w:rPr>
          <w:sz w:val="22"/>
        </w:rPr>
        <w:t>**Short-Term Trend (10 EMA): BEARISH ✗**</w:t>
        <w:br/>
        <w:t>- **10 EMA:** $4,600.99</w:t>
        <w:br/>
        <w:t>- **Current Position:** Price is trading **1.40% below** the 10 EMA</w:t>
        <w:br/>
        <w:t>- The 10 EMA has declined sharply from $4,801 (March 23) to current levels</w:t>
        <w:br/>
        <w:t>- Price has been trading below the 10 EMA since May 15, signaling short-term weakness</w:t>
      </w:r>
    </w:p>
    <w:p>
      <w:pPr>
        <w:jc w:val="both"/>
      </w:pPr>
      <w:r>
        <w:rPr>
          <w:sz w:val="20"/>
        </w:rPr>
        <w:t>### **Critical Technical Observation:**</w:t>
        <w:br/>
        <w:t>Gold is currently **below both the 10 EMA and 50 SMA** but **above the 200 SMA**, placing it in a precarious middle ground. The market is exhibiting classic "correction within an uptrend" behavior, but the depth and persistence of selling pressure suggest more than a simple pullback.</w:t>
      </w:r>
    </w:p>
    <w:p>
      <w:pPr>
        <w:jc w:val="both"/>
      </w:pPr>
      <w:r>
        <w:rPr>
          <w:sz w:val="22"/>
        </w:rPr>
        <w:t>---</w:t>
      </w:r>
    </w:p>
    <w:p>
      <w:pPr>
        <w:jc w:val="both"/>
      </w:pPr>
      <w:r>
        <w:rPr>
          <w:sz w:val="22"/>
        </w:rPr>
        <w:t>## **2. MOMENTUM INDICATORS**</w:t>
      </w:r>
    </w:p>
    <w:p>
      <w:pPr>
        <w:jc w:val="both"/>
      </w:pPr>
      <w:r>
        <w:rPr>
          <w:sz w:val="22"/>
        </w:rPr>
        <w:t>### **RSI (Relative Strength Index): OVERSOLD TERRITORY**</w:t>
        <w:br/>
        <w:t>- **Current RSI:** 41.49 (May 20, 2026)</w:t>
        <w:br/>
        <w:t>- **Recent Low:** 28.15 (March 23, 2026) - deeply oversold</w:t>
        <w:br/>
        <w:t>- **Recent Action:** RSI bounced from extreme oversold (28) to neutral territory (54.46 on May 11) but has since declined back to 41.49</w:t>
      </w:r>
    </w:p>
    <w:p>
      <w:pPr>
        <w:jc w:val="both"/>
      </w:pPr>
      <w:r>
        <w:rPr>
          <w:sz w:val="20"/>
        </w:rPr>
        <w:t>**Key Insights:**</w:t>
        <w:br/>
        <w:t>- The March oversold reading (28) marked a significant capitulation event that produced a strong relief rally</w:t>
        <w:br/>
        <w:t>- RSI peaked at 54.46 on May 11 but failed to break above 55, indicating weak momentum recovery</w:t>
        <w:br/>
        <w:t>- Current reading of 41.49 suggests mild bearish momentum but not yet extreme</w:t>
        <w:br/>
        <w:t>- **Watch for:** RSI breaking below 40 would signal renewed selling pressure; holding above 40 with price stabilization could indicate a base formation</w:t>
      </w:r>
    </w:p>
    <w:p>
      <w:pPr>
        <w:jc w:val="both"/>
      </w:pPr>
      <w:r>
        <w:rPr>
          <w:sz w:val="22"/>
        </w:rPr>
        <w:t>### **MACD Analysis: NEGATIVE BUT IMPROVING**</w:t>
      </w:r>
    </w:p>
    <w:p>
      <w:pPr>
        <w:jc w:val="both"/>
      </w:pPr>
      <w:r>
        <w:rPr>
          <w:sz w:val="22"/>
        </w:rPr>
        <w:t>**MACD Line:** -45.72 (May 20, 2026)</w:t>
        <w:br/>
        <w:t>- Deeply negative, confirming bearish momentum</w:t>
        <w:br/>
        <w:t>- Has improved significantly from the extreme low of -154.01 (March 30)</w:t>
        <w:br/>
        <w:t>- Recent trajectory shows deterioration after briefly improving to -7.28 (April 20)</w:t>
      </w:r>
    </w:p>
    <w:p>
      <w:pPr>
        <w:jc w:val="both"/>
      </w:pPr>
      <w:r>
        <w:rPr>
          <w:sz w:val="20"/>
        </w:rPr>
        <w:t>**MACD Histogram:** -12.31 (May 20, 2026)</w:t>
        <w:br/>
        <w:t>- Negative histogram indicates MACD line is below its signal line (bearish configuration)</w:t>
        <w:br/>
        <w:t>- The histogram peaked at +33.87 on April 15, signaling the strongest bullish momentum of the recent rally</w:t>
        <w:br/>
        <w:t>- Has turned negative again as of May 15 (-0.39), confirming renewed bearish pressure</w:t>
      </w:r>
    </w:p>
    <w:p>
      <w:pPr>
        <w:jc w:val="both"/>
      </w:pPr>
      <w:r>
        <w:rPr>
          <w:sz w:val="22"/>
        </w:rPr>
        <w:t>**Critical Pattern:**</w:t>
        <w:br/>
        <w:t>The MACD showed a **classic bearish divergence** pattern:</w:t>
        <w:br/>
        <w:t>- Price made a higher low (March 20: $4,498 → April 30: $4,627)</w:t>
        <w:br/>
        <w:t>- MACD histogram weakened significantly during this period</w:t>
        <w:br/>
        <w:t>- This divergence correctly predicted the current weakness</w:t>
      </w:r>
    </w:p>
    <w:p>
      <w:pPr>
        <w:jc w:val="both"/>
      </w:pPr>
      <w:r>
        <w:rPr>
          <w:sz w:val="22"/>
        </w:rPr>
        <w:t>---</w:t>
      </w:r>
    </w:p>
    <w:p>
      <w:pPr>
        <w:jc w:val="both"/>
      </w:pPr>
      <w:r>
        <w:rPr>
          <w:sz w:val="22"/>
        </w:rPr>
        <w:t>## **3. VOLATILITY ANALYSIS**</w:t>
      </w:r>
    </w:p>
    <w:p>
      <w:pPr>
        <w:jc w:val="both"/>
      </w:pPr>
      <w:r>
        <w:rPr>
          <w:sz w:val="22"/>
        </w:rPr>
        <w:t>### **Bollinger Bands: COMPRESSION PHASE**</w:t>
      </w:r>
    </w:p>
    <w:p>
      <w:pPr>
        <w:jc w:val="both"/>
      </w:pPr>
      <w:r>
        <w:rPr>
          <w:sz w:val="22"/>
        </w:rPr>
        <w:t>- **Upper Band:** $4,795.57</w:t>
        <w:br/>
        <w:t>- **Lower Band:** $4,475.22</w:t>
        <w:br/>
        <w:t>- **Middle Band (20 SMA):** $4,635.39</w:t>
        <w:br/>
        <w:t>- **Current Price:** $4,536.54</w:t>
        <w:br/>
        <w:t>- **Band Width:** $320.35</w:t>
      </w:r>
    </w:p>
    <w:p>
      <w:pPr>
        <w:jc w:val="both"/>
      </w:pPr>
      <w:r>
        <w:rPr>
          <w:sz w:val="22"/>
        </w:rPr>
        <w:t>**Position Analysis:**</w:t>
        <w:br/>
        <w:t>- Price is trading in the **lower third** of the Bollinger Band range (41% position from bottom)</w:t>
        <w:br/>
        <w:t>- Price has moved away from the lower band after testing it on May 19 ($4,489.49)</w:t>
        <w:br/>
        <w:t>- Band width has contracted significantly from the extreme volatility seen in March-April</w:t>
      </w:r>
    </w:p>
    <w:p>
      <w:pPr>
        <w:jc w:val="both"/>
      </w:pPr>
      <w:r>
        <w:rPr>
          <w:sz w:val="20"/>
        </w:rPr>
        <w:t>**Historical Volatility Context:**</w:t>
        <w:br/>
        <w:t>- In late March, Bollinger Bands were at their widest ($1,275 width: Upper $5,520 / Lower $4,245)</w:t>
        <w:br/>
        <w:t>- Current band width of $320 represents a **75% contraction**, indicating volatility normalization</w:t>
        <w:br/>
        <w:t>- **Implication:** Lower volatility after extreme moves often precedes a directional breakout</w:t>
      </w:r>
    </w:p>
    <w:p>
      <w:pPr>
        <w:jc w:val="both"/>
      </w:pPr>
      <w:r>
        <w:rPr>
          <w:sz w:val="22"/>
        </w:rPr>
        <w:t>### **ATR (Average True Range): DECLINING BUT ELEVATED**</w:t>
      </w:r>
    </w:p>
    <w:p>
      <w:pPr>
        <w:jc w:val="both"/>
      </w:pPr>
      <w:r>
        <w:rPr>
          <w:sz w:val="22"/>
        </w:rPr>
        <w:t>- **Current ATR:** $110.28 (May 20, 2026)</w:t>
        <w:br/>
        <w:t>- **Recent Peak:** $186.71 (March 24, 2026)</w:t>
        <w:br/>
        <w:t>- **60-Day Range:** $107-$186</w:t>
      </w:r>
    </w:p>
    <w:p>
      <w:pPr>
        <w:jc w:val="both"/>
      </w:pPr>
      <w:r>
        <w:rPr>
          <w:sz w:val="20"/>
        </w:rPr>
        <w:t>**Volatility Insights:**</w:t>
        <w:br/>
        <w:t>- ATR has declined 41% from the March peak, confirming market stabilization</w:t>
        <w:br/>
        <w:t>- However, at $110, the ATR remains historically elevated (compare to pre-rally levels around $40-50 in mid-2025)</w:t>
        <w:br/>
        <w:t>- **Trading Implication:** Risk management remains crucial. Stop-losses should be placed at least 1.5x ATR ($165) away from entry to avoid premature whipsaws</w:t>
        <w:br/>
        <w:t>- Current ATR suggests a reasonable stop-loss distance of approximately 2.4% from entry points</w:t>
      </w:r>
    </w:p>
    <w:p>
      <w:pPr>
        <w:jc w:val="both"/>
      </w:pPr>
      <w:r>
        <w:rPr>
          <w:sz w:val="22"/>
        </w:rPr>
        <w:t>---</w:t>
      </w:r>
    </w:p>
    <w:p>
      <w:pPr>
        <w:jc w:val="both"/>
      </w:pPr>
      <w:r>
        <w:rPr>
          <w:sz w:val="22"/>
        </w:rPr>
        <w:t>## **4. SUPPORT AND RESISTANCE LEVELS**</w:t>
      </w:r>
    </w:p>
    <w:p>
      <w:pPr>
        <w:jc w:val="both"/>
      </w:pPr>
      <w:r>
        <w:rPr>
          <w:sz w:val="20"/>
        </w:rPr>
        <w:t>### **Key Resistance Levels:**</w:t>
        <w:br/>
        <w:t>1. **$4,700 (50 SMA)** - Immediate resistance and critical reclaim level</w:t>
        <w:br/>
        <w:t>2. **$4,795 (Bollinger Upper Band)** - Short-term resistance</w:t>
        <w:br/>
        <w:t>3. **$4,850-$4,950** - Former support zone (February consolidation area)</w:t>
        <w:br/>
        <w:t>4. **$5,040-$5,090** - Major resistance cluster (February peaks)</w:t>
        <w:br/>
        <w:t>5. **$5,235-$5,265** - February rally high</w:t>
      </w:r>
    </w:p>
    <w:p>
      <w:pPr>
        <w:jc w:val="both"/>
      </w:pPr>
      <w:r>
        <w:rPr>
          <w:sz w:val="20"/>
        </w:rPr>
        <w:t>### **Key Support Levels:**</w:t>
        <w:br/>
        <w:t>1. **$4,475 (Bollinger Lower Band)** - Immediate support (tested May 19)</w:t>
        <w:br/>
        <w:t>2. **$4,405-$4,441** - Recent lows from March 23-26 (**CRITICAL SUPPORT**)</w:t>
        <w:br/>
        <w:t>3. **$4,363 (200 SMA)** - Major long-term support (**LINE IN THE SAND**)</w:t>
        <w:br/>
        <w:t>4. **$4,100-$4,200** - Secondary support from late-October consolidation</w:t>
        <w:br/>
        <w:t>5. **$3,950-$4,000** - Deep support from late October/November lows</w:t>
      </w:r>
    </w:p>
    <w:p>
      <w:pPr>
        <w:jc w:val="both"/>
      </w:pPr>
      <w:r>
        <w:rPr>
          <w:sz w:val="22"/>
        </w:rPr>
        <w:t xml:space="preserve">**Most Critical Zone:** </w:t>
        <w:br/>
        <w:t>The **$4,350-$4,450 zone** represents the confluence of the 200 SMA, March lows, and psychological support. A decisive break below this zone would signal a potential trend reversal and could trigger cascading stops, targeting $4,100 or lower.</w:t>
      </w:r>
    </w:p>
    <w:p>
      <w:pPr>
        <w:jc w:val="both"/>
      </w:pPr>
      <w:r>
        <w:rPr>
          <w:sz w:val="22"/>
        </w:rPr>
        <w:t>---</w:t>
      </w:r>
    </w:p>
    <w:p>
      <w:pPr>
        <w:jc w:val="both"/>
      </w:pPr>
      <w:r>
        <w:rPr>
          <w:sz w:val="22"/>
        </w:rPr>
        <w:t>## **5. MARKET STRUCTURE AND PATTERN ANALYSIS**</w:t>
      </w:r>
    </w:p>
    <w:p>
      <w:pPr>
        <w:jc w:val="both"/>
      </w:pPr>
      <w:r>
        <w:rPr>
          <w:sz w:val="20"/>
        </w:rPr>
        <w:t>### **Current Formation: Descending Channel**</w:t>
        <w:br/>
        <w:t>From the January 28 peak ($5,586), gold has formed a clear **descending channel pattern**:</w:t>
        <w:br/>
        <w:t>- **Upper trendline:** Connects January 28 peak with subsequent lower highs</w:t>
        <w:br/>
        <w:t>- **Lower trendline:** Connects pullback lows (March 20, April 28, May 19)</w:t>
        <w:br/>
        <w:t>- Price is currently bouncing off the lower channel boundary</w:t>
      </w:r>
    </w:p>
    <w:p>
      <w:pPr>
        <w:jc w:val="both"/>
      </w:pPr>
      <w:r>
        <w:rPr>
          <w:sz w:val="22"/>
        </w:rPr>
        <w:t>### **Failed Rally Attempts:**</w:t>
        <w:br/>
        <w:t>- **February Rally (Feb 23):** Peaked at $5,264, rejected quickly</w:t>
        <w:br/>
        <w:t>- **March Rally (March 2):** Peaked at $5,346, failed to sustain</w:t>
        <w:br/>
        <w:t>- **April Rally (April 7-14):** Brief test of $4,837, rejected at 50 SMA</w:t>
      </w:r>
    </w:p>
    <w:p>
      <w:pPr>
        <w:jc w:val="both"/>
      </w:pPr>
      <w:r>
        <w:rPr>
          <w:sz w:val="22"/>
        </w:rPr>
        <w:t>Each rally attempt has been met with aggressive selling, creating a pattern of **lower highs** that defines the corrective trend.</w:t>
      </w:r>
    </w:p>
    <w:p>
      <w:pPr>
        <w:jc w:val="both"/>
      </w:pPr>
      <w:r>
        <w:rPr>
          <w:sz w:val="20"/>
        </w:rPr>
        <w:t>### **Volume Considerations:**</w:t>
        <w:br/>
        <w:t>While volume data is normalized at 1.0 in the Deriv feed, the price action suggests:</w:t>
        <w:br/>
        <w:t>- Sharp selloffs with large daily ranges indicate institutional distribution</w:t>
        <w:br/>
        <w:t>- Bounces have been characterized by smaller ranges, suggesting weak buying interest</w:t>
        <w:br/>
        <w:t>- This pattern is consistent with a **distribution phase** rather than healthy consolidation</w:t>
      </w:r>
    </w:p>
    <w:p>
      <w:pPr>
        <w:jc w:val="both"/>
      </w:pPr>
      <w:r>
        <w:rPr>
          <w:sz w:val="22"/>
        </w:rPr>
        <w:t>---</w:t>
      </w:r>
    </w:p>
    <w:p>
      <w:pPr>
        <w:jc w:val="both"/>
      </w:pPr>
      <w:r>
        <w:rPr>
          <w:sz w:val="22"/>
        </w:rPr>
        <w:t>## **6. SCENARIO ANALYSIS**</w:t>
      </w:r>
    </w:p>
    <w:p>
      <w:pPr>
        <w:jc w:val="both"/>
      </w:pPr>
      <w:r>
        <w:rPr>
          <w:sz w:val="22"/>
        </w:rPr>
        <w:t>### **BULLISH SCENARIO (Probability: 35%)**</w:t>
        <w:br/>
        <w:t>**Triggers:**</w:t>
        <w:br/>
        <w:t>- RSI holds above 40 and begins climbing</w:t>
        <w:br/>
        <w:t>- Price reclaims and holds above 50 SMA ($4,700)</w:t>
        <w:br/>
        <w:t>- MACD histogram turns positive and MACD line crosses above -20</w:t>
        <w:br/>
        <w:t>- ATR continues declining (volatility normalization)</w:t>
      </w:r>
    </w:p>
    <w:p>
      <w:pPr>
        <w:jc w:val="both"/>
      </w:pPr>
      <w:r>
        <w:rPr>
          <w:sz w:val="22"/>
        </w:rPr>
        <w:t>**Price Targets:**</w:t>
        <w:br/>
        <w:t>- Initial: $4,800-$4,850</w:t>
        <w:br/>
        <w:t>- Secondary: $4,950-$5,040 (February resistance)</w:t>
        <w:br/>
        <w:t>- Extended: $5,200+ (trend resumption)</w:t>
      </w:r>
    </w:p>
    <w:p>
      <w:pPr>
        <w:jc w:val="both"/>
      </w:pPr>
      <w:r>
        <w:rPr>
          <w:sz w:val="22"/>
        </w:rPr>
        <w:t>**This scenario requires:**</w:t>
        <w:br/>
        <w:t>A catalyst (geopolitical tensions, USD weakness, inflation concerns) combined with technical confirmation of trend reversal.</w:t>
      </w:r>
    </w:p>
    <w:p>
      <w:pPr>
        <w:jc w:val="both"/>
      </w:pPr>
      <w:r>
        <w:rPr>
          <w:sz w:val="22"/>
        </w:rPr>
        <w:t>### **BEARISH SCENARIO (Probability: 45%)**</w:t>
        <w:br/>
        <w:t>**Triggers:**</w:t>
        <w:br/>
        <w:t>- Break and close below $4,405 (March lows)</w:t>
        <w:br/>
        <w:t>- Break below 200 SMA ($4,363)</w:t>
        <w:br/>
        <w:t>- RSI breaks below 35</w:t>
        <w:br/>
        <w:t>- MACD histogram increases negativity</w:t>
      </w:r>
    </w:p>
    <w:p>
      <w:pPr>
        <w:jc w:val="both"/>
      </w:pPr>
      <w:r>
        <w:rPr>
          <w:sz w:val="22"/>
        </w:rPr>
        <w:t>**Price Targets:**</w:t>
        <w:br/>
        <w:t>- Initial: $4,200-$4,250</w:t>
        <w:br/>
        <w:t>- Secondary: $4,000-$4,100 (October/November support)</w:t>
        <w:br/>
        <w:t>- Extended: $3,800-$3,900 (major retracement)</w:t>
      </w:r>
    </w:p>
    <w:p>
      <w:pPr>
        <w:jc w:val="both"/>
      </w:pPr>
      <w:r>
        <w:rPr>
          <w:sz w:val="22"/>
        </w:rPr>
        <w:t>**This scenario implies:**</w:t>
        <w:br/>
        <w:t>A deeper correction within the long-term uptrend, potentially retracing 38-50% of the entire 2025-2026 rally.</w:t>
      </w:r>
    </w:p>
    <w:p>
      <w:pPr>
        <w:jc w:val="both"/>
      </w:pPr>
      <w:r>
        <w:rPr>
          <w:sz w:val="22"/>
        </w:rPr>
        <w:t>### **CONSOLIDATION SCENARIO (Probability: 20%)**</w:t>
        <w:br/>
        <w:t>**Characteristics:**</w:t>
        <w:br/>
        <w:t>- Range-bound trading between $4,350-$4,750</w:t>
        <w:br/>
        <w:t>- Choppy price action with diminishing volatility</w:t>
        <w:br/>
        <w:t>- Time correction rather than price correction</w:t>
        <w:br/>
        <w:t>- Could last 4-8 weeks</w:t>
      </w:r>
    </w:p>
    <w:p>
      <w:pPr>
        <w:jc w:val="both"/>
      </w:pPr>
      <w:r>
        <w:rPr>
          <w:sz w:val="22"/>
        </w:rPr>
        <w:t>**Resolution:**</w:t>
        <w:br/>
        <w:t>Eventually breaks out in either direction, likely with strong momentum after the coiling effect.</w:t>
      </w:r>
    </w:p>
    <w:p>
      <w:pPr>
        <w:jc w:val="both"/>
      </w:pPr>
      <w:r>
        <w:rPr>
          <w:sz w:val="22"/>
        </w:rPr>
        <w:t>---</w:t>
      </w:r>
    </w:p>
    <w:p>
      <w:pPr>
        <w:jc w:val="both"/>
      </w:pPr>
      <w:r>
        <w:rPr>
          <w:sz w:val="22"/>
        </w:rPr>
        <w:t>## **7. INTER-MARKET CORRELATIONS AND FUNDAMENTAL CONTEXT**</w:t>
      </w:r>
    </w:p>
    <w:p>
      <w:pPr>
        <w:jc w:val="both"/>
      </w:pPr>
      <w:r>
        <w:rPr>
          <w:sz w:val="22"/>
        </w:rPr>
        <w:t>While this is a technical analysis, key macro factors influencing gold:</w:t>
      </w:r>
    </w:p>
    <w:p>
      <w:pPr>
        <w:jc w:val="both"/>
      </w:pPr>
      <w:r>
        <w:rPr>
          <w:sz w:val="20"/>
        </w:rPr>
        <w:t>### **Historical Context:**</w:t>
        <w:br/>
        <w:t>The rally from $3,300 (May 2025) to $5,586 (January 2026) represents a **69% gain in 8 months**, which is:</w:t>
        <w:br/>
        <w:t>- Well above gold's historical average annual return (~8-10%)</w:t>
        <w:br/>
        <w:t>- Comparable to major crisis-driven rallies (2008-2011, 2019-2020)</w:t>
        <w:br/>
        <w:t>- Suggests strong fundamental drivers (likely geopolitical uncertainty, currency debasement concerns, or safe-haven demand)</w:t>
      </w:r>
    </w:p>
    <w:p>
      <w:pPr>
        <w:jc w:val="both"/>
      </w:pPr>
      <w:r>
        <w:rPr>
          <w:sz w:val="22"/>
        </w:rPr>
        <w:t>### **Current Correction:**</w:t>
        <w:br/>
        <w:t>The 19% pullback is within normal parameters for gold:</w:t>
        <w:br/>
        <w:t>- 2011 saw 20-30% corrections during its bull run</w:t>
        <w:br/>
        <w:t>- 2020 saw a 18% pullback before resuming uptrend</w:t>
        <w:br/>
        <w:t>- Healthy bull markets undergo 15-25% corrections to reset extremes</w:t>
      </w:r>
    </w:p>
    <w:p>
      <w:pPr>
        <w:jc w:val="both"/>
      </w:pPr>
      <w:r>
        <w:rPr>
          <w:sz w:val="22"/>
        </w:rPr>
        <w:t>---</w:t>
      </w:r>
    </w:p>
    <w:p>
      <w:pPr>
        <w:jc w:val="both"/>
      </w:pPr>
      <w:r>
        <w:rPr>
          <w:sz w:val="22"/>
        </w:rPr>
        <w:t>## **8. RISK MANAGEMENT GUIDELINES**</w:t>
      </w:r>
    </w:p>
    <w:p>
      <w:pPr>
        <w:jc w:val="both"/>
      </w:pPr>
      <w:r>
        <w:rPr>
          <w:sz w:val="22"/>
        </w:rPr>
        <w:t>### **Position Sizing:**</w:t>
        <w:br/>
        <w:t>- Given ATR of $110 (2.4% of price), maximum position size should be calculated to risk no more than 1-2% of portfolio on a single trade</w:t>
        <w:br/>
        <w:t>- Use reduced leverage in current environment due to elevated volatility</w:t>
      </w:r>
    </w:p>
    <w:p>
      <w:pPr>
        <w:jc w:val="both"/>
      </w:pPr>
      <w:r>
        <w:rPr>
          <w:sz w:val="22"/>
        </w:rPr>
        <w:t>### **Stop-Loss Placement:**</w:t>
        <w:br/>
        <w:t>- **Aggressive:** Below recent low ($4,453) = $4,430</w:t>
        <w:br/>
        <w:t>- **Moderate:** Below March low ($4,405) = $4,380</w:t>
        <w:br/>
        <w:t>- **Conservative:** Below 200 SMA ($4,363) = $4,340</w:t>
      </w:r>
    </w:p>
    <w:p>
      <w:pPr>
        <w:jc w:val="both"/>
      </w:pPr>
      <w:r>
        <w:rPr>
          <w:sz w:val="20"/>
        </w:rPr>
        <w:t>### **Entry Strategies:**</w:t>
        <w:br/>
        <w:t>- **Bullish Entry:** Wait for confirmation above $4,650 with RSI &gt; 50 and positive MACD histogram</w:t>
        <w:br/>
        <w:t>- **Bearish Entry:** Short on break below $4,400 with tight stops above $4,480</w:t>
        <w:br/>
        <w:t>- **Neutral Strategy:** Avoid new positions until clear directional break from $4,350-$4,750 range</w:t>
      </w:r>
    </w:p>
    <w:p>
      <w:pPr>
        <w:jc w:val="both"/>
      </w:pPr>
      <w:r>
        <w:rPr>
          <w:sz w:val="22"/>
        </w:rPr>
        <w:t>---</w:t>
      </w:r>
    </w:p>
    <w:p>
      <w:pPr>
        <w:jc w:val="both"/>
      </w:pPr>
      <w:r>
        <w:rPr>
          <w:sz w:val="22"/>
        </w:rPr>
        <w:t>## **9. TRADING SIGNALS AND ACTIONABLE INSIGHTS**</w:t>
      </w:r>
    </w:p>
    <w:p>
      <w:pPr>
        <w:jc w:val="both"/>
      </w:pPr>
      <w:r>
        <w:rPr>
          <w:sz w:val="22"/>
        </w:rPr>
        <w:t>### **Current Status: CAUTION / NEUTRAL**</w:t>
      </w:r>
    </w:p>
    <w:p>
      <w:pPr>
        <w:jc w:val="both"/>
      </w:pPr>
      <w:r>
        <w:rPr>
          <w:sz w:val="22"/>
        </w:rPr>
        <w:t>**What the indicators are telling us RIGHT NOW:**</w:t>
      </w:r>
    </w:p>
    <w:p>
      <w:pPr>
        <w:jc w:val="both"/>
      </w:pPr>
      <w:r>
        <w:rPr>
          <w:sz w:val="22"/>
        </w:rPr>
        <w:t>✅ **Supportive Factors:**</w:t>
        <w:br/>
        <w:t>1. Price holding above critical 200 SMA support</w:t>
        <w:br/>
        <w:t>2. RSI bounced from deeply oversold (28) and not yet back to extremes</w:t>
        <w:br/>
        <w:t>3. Volatility declining (ATR normalizing)</w:t>
        <w:br/>
        <w:t>4. Price near bottom of Bollinger Band (often marks short-term lows)</w:t>
      </w:r>
    </w:p>
    <w:p>
      <w:pPr>
        <w:jc w:val="both"/>
      </w:pPr>
      <w:r>
        <w:rPr>
          <w:sz w:val="20"/>
        </w:rPr>
        <w:t>⚠️ **Warning Signs:**</w:t>
        <w:br/>
        <w:t>1. Price below both 10 EMA and 50 SMA (short and medium-term bearish)</w:t>
        <w:br/>
        <w:t>2. MACD remains deeply negative (-45.72)</w:t>
        <w:br/>
        <w:t>3. MACD histogram recently turned negative again (renewed selling pressure)</w:t>
        <w:br/>
        <w:t>4. 50 SMA approaching 200 SMA (potential death cross)</w:t>
        <w:br/>
        <w:t>5. Pattern of lower highs continues (descending channel intact)</w:t>
        <w:br/>
        <w:t>6. Failed to reclaim $4,700 resistance multiple times</w:t>
      </w:r>
    </w:p>
    <w:p>
      <w:pPr>
        <w:jc w:val="both"/>
      </w:pPr>
      <w:r>
        <w:rPr>
          <w:sz w:val="22"/>
        </w:rPr>
        <w:t>### **Near-Term Outlook (1-2 Weeks):**</w:t>
        <w:br/>
        <w:t>**NEUTRAL TO BEARISH**</w:t>
      </w:r>
    </w:p>
    <w:p>
      <w:pPr>
        <w:jc w:val="both"/>
      </w:pPr>
      <w:r>
        <w:rPr>
          <w:sz w:val="22"/>
        </w:rPr>
        <w:t>The technical setup suggests gold is at a critical juncture. While oversold conditions could produce a relief rally, the weight of evidence points to continued consolidation or further downside unless bulls can decisively reclaim $4,700.</w:t>
      </w:r>
    </w:p>
    <w:p>
      <w:pPr>
        <w:jc w:val="both"/>
      </w:pPr>
      <w:r>
        <w:rPr>
          <w:sz w:val="20"/>
        </w:rPr>
        <w:t>**Immediate Action Items:**</w:t>
        <w:br/>
        <w:t>1. **Watch the $4,450-$4,405 zone** - Break below likely triggers accelerated selling</w:t>
        <w:br/>
        <w:t>2. **Monitor the 200 SMA** ($4,363) - This is the absolute line in the sand for the bull case</w:t>
        <w:br/>
        <w:t>3. **Track RSI** - Need to see sustained readings above 50 for bullish confirmation</w:t>
        <w:br/>
        <w:t>4. **MACD Histogram** - Watch for positive divergence (higher lows in price vs higher lows in MACD)</w:t>
      </w:r>
    </w:p>
    <w:p>
      <w:pPr>
        <w:jc w:val="both"/>
      </w:pPr>
      <w:r>
        <w:rPr>
          <w:sz w:val="22"/>
        </w:rPr>
        <w:t>---</w:t>
      </w:r>
    </w:p>
    <w:p>
      <w:pPr>
        <w:jc w:val="both"/>
      </w:pPr>
      <w:r>
        <w:rPr>
          <w:sz w:val="22"/>
        </w:rPr>
        <w:t>## **10. CONCLUSION AND RECOMMENDATION**</w:t>
      </w:r>
    </w:p>
    <w:p>
      <w:pPr>
        <w:jc w:val="both"/>
      </w:pPr>
      <w:r>
        <w:rPr>
          <w:sz w:val="22"/>
        </w:rPr>
        <w:t>### **Current Assessment:**</w:t>
      </w:r>
    </w:p>
    <w:p>
      <w:pPr>
        <w:jc w:val="both"/>
      </w:pPr>
      <w:r>
        <w:rPr>
          <w:sz w:val="20"/>
        </w:rPr>
        <w:t>Gold has undergone a significant correction from its January 2026 peak and is now testing critical support zones. The technical picture is **mixed**, with long-term indicators still supportive but short and medium-term indicators showing weakness. The market appears to be in the final stages of a corrective phase, but confirmation is needed before assuming the bottom is in.</w:t>
      </w:r>
    </w:p>
    <w:p>
      <w:pPr>
        <w:jc w:val="both"/>
      </w:pPr>
      <w:r>
        <w:rPr>
          <w:sz w:val="22"/>
        </w:rPr>
        <w:t>### **Tactical Recommendation:**</w:t>
      </w:r>
    </w:p>
    <w:p>
      <w:pPr>
        <w:jc w:val="both"/>
      </w:pPr>
      <w:r>
        <w:rPr>
          <w:sz w:val="22"/>
        </w:rPr>
        <w:t>**HOLD (for existing long positions with stops below $4,340)**</w:t>
        <w:br/>
        <w:t>**WAIT (for new long entries until confirmation above $4,700)**</w:t>
        <w:br/>
        <w:t>**DO NOT SHORT (unless break below $4,400 confirmed)**</w:t>
      </w:r>
    </w:p>
    <w:p>
      <w:pPr>
        <w:jc w:val="both"/>
      </w:pPr>
      <w:r>
        <w:rPr>
          <w:sz w:val="22"/>
        </w:rPr>
        <w:t>### **Ideal Bullish Setup:**</w:t>
        <w:br/>
        <w:t>- Entry: $4,680-$4,720 (after reclaiming 50 SMA)</w:t>
        <w:br/>
        <w:t>- Stop: $4,520 (below recent lows)</w:t>
        <w:br/>
        <w:t>- Target 1: $4,850 (2:1 R/R)</w:t>
        <w:br/>
        <w:t>- Target 2: $5,040 (4:1 R/R)</w:t>
      </w:r>
    </w:p>
    <w:p>
      <w:pPr>
        <w:jc w:val="both"/>
      </w:pPr>
      <w:r>
        <w:rPr>
          <w:sz w:val="22"/>
        </w:rPr>
        <w:t>### **Ideal Bearish Setup:**</w:t>
        <w:br/>
        <w:t>- Entry: $4,390 (on confirmed break of support)</w:t>
        <w:br/>
        <w:t>- Stop: $4,480 (above breakdown level)</w:t>
        <w:br/>
        <w:t>- Target 1: $4,200 (2:1 R/R)</w:t>
        <w:br/>
        <w:t>- Target 2: $4,050 (4:1 R/R)</w:t>
      </w:r>
    </w:p>
    <w:p>
      <w:pPr>
        <w:jc w:val="both"/>
      </w:pPr>
      <w:r>
        <w:rPr>
          <w:sz w:val="20"/>
        </w:rPr>
        <w:t>### **Best Strategy for Current Conditions:**</w:t>
        <w:br/>
        <w:t>**PATIENCE.** Gold is in "no man's land" between major support and resistance. The risk/reward for new positions is poor until a clear directional move emerges. Those with existing positions should manage stops carefully and avoid averaging down without confirmation of trend resumption.</w:t>
      </w:r>
    </w:p>
    <w:p>
      <w:pPr>
        <w:jc w:val="both"/>
      </w:pPr>
      <w:r>
        <w:rPr>
          <w:sz w:val="22"/>
        </w:rPr>
        <w:t>---</w:t>
      </w:r>
    </w:p>
    <w:p>
      <w:pPr>
        <w:jc w:val="both"/>
      </w:pPr>
      <w:r>
        <w:rPr>
          <w:sz w:val="22"/>
        </w:rPr>
        <w:t>## **KEY TECHNICAL SUMMARY TABLE**</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**Indicator**</w:t>
            </w:r>
          </w:p>
        </w:tc>
        <w:tc>
          <w:tcPr>
            <w:tcW w:type="dxa" w:w="1728"/>
          </w:tcPr>
          <w:p>
            <w:r>
              <w:rPr>
                <w:b/>
              </w:rPr>
              <w:t>**Current Value**</w:t>
            </w:r>
          </w:p>
        </w:tc>
        <w:tc>
          <w:tcPr>
            <w:tcW w:type="dxa" w:w="1728"/>
          </w:tcPr>
          <w:p>
            <w:r>
              <w:rPr>
                <w:b/>
              </w:rPr>
              <w:t>**Signal**</w:t>
            </w:r>
          </w:p>
        </w:tc>
        <w:tc>
          <w:tcPr>
            <w:tcW w:type="dxa" w:w="1728"/>
          </w:tcPr>
          <w:p>
            <w:r>
              <w:rPr>
                <w:b/>
              </w:rPr>
              <w:t>**Strength**</w:t>
            </w:r>
          </w:p>
        </w:tc>
        <w:tc>
          <w:tcPr>
            <w:tcW w:type="dxa" w:w="1728"/>
          </w:tcPr>
          <w:p>
            <w:r>
              <w:rPr>
                <w:b/>
              </w:rPr>
              <w:t>**Interpretation**</w:t>
            </w:r>
          </w:p>
        </w:tc>
      </w:tr>
    </w:tbl>
    <w:p/>
    <w:p>
      <w:pPr>
        <w:pBdr>
          <w:bottom w:val="single" w:sz="6" w:space="1" w:color="CCCCCC"/>
        </w:pBdr>
      </w:pPr>
    </w:p>
    <w:p>
      <w:pPr>
        <w:pStyle w:val="Heading2"/>
        <w:jc w:val="left"/>
      </w:pPr>
      <w:r>
        <w:rPr>
          <w:color w:val="783C00"/>
        </w:rPr>
        <w:t>Rapport Sentiment / Social</w:t>
      </w:r>
    </w:p>
    <w:p>
      <w:pPr>
        <w:jc w:val="both"/>
      </w:pPr>
      <w:r>
        <w:rPr>
          <w:sz w:val="22"/>
        </w:rPr>
        <w:t># Sentiment Report for frxXAUUSD</w:t>
        <w:br/>
        <w:t xml:space="preserve">**Period:** 2026-05-13 to 2026-05-20  </w:t>
        <w:br/>
        <w:t>**Report Date:** 2026-05-20</w:t>
      </w:r>
    </w:p>
    <w:p>
      <w:pPr>
        <w:jc w:val="both"/>
      </w:pPr>
      <w:r>
        <w:rPr>
          <w:sz w:val="22"/>
        </w:rPr>
        <w:t>---</w:t>
      </w:r>
    </w:p>
    <w:p>
      <w:pPr>
        <w:jc w:val="both"/>
      </w:pPr>
      <w:r>
        <w:rPr>
          <w:sz w:val="22"/>
        </w:rPr>
        <w:t>## 1. Overall Sentiment Direction</w:t>
      </w:r>
    </w:p>
    <w:p>
      <w:pPr>
        <w:jc w:val="both"/>
      </w:pPr>
      <w:r>
        <w:rPr>
          <w:sz w:val="22"/>
        </w:rPr>
        <w:t xml:space="preserve">**Sentiment: NEUTRAL / INSUFFICIENT DATA**  </w:t>
        <w:br/>
        <w:t>**Confidence: Very Low**</w:t>
      </w:r>
    </w:p>
    <w:p>
      <w:pPr>
        <w:jc w:val="both"/>
      </w:pPr>
      <w:r>
        <w:rPr>
          <w:sz w:val="22"/>
        </w:rPr>
        <w:t>The sentiment analysis for frxXAUUSD (Gold vs USD spot) during this period faces severe data limitations:</w:t>
      </w:r>
    </w:p>
    <w:p>
      <w:pPr>
        <w:jc w:val="both"/>
      </w:pPr>
      <w:r>
        <w:rPr>
          <w:sz w:val="22"/>
        </w:rPr>
        <w:t>- **News:** No relevant headlines found</w:t>
        <w:br/>
        <w:t>- **StockTwits:** Service unavailable (HTTPError)</w:t>
        <w:br/>
        <w:t>- **Reddit:** Zero posts mentioning FRXXAUUSD across monitored subreddits</w:t>
      </w:r>
    </w:p>
    <w:p>
      <w:pPr>
        <w:jc w:val="both"/>
      </w:pPr>
      <w:r>
        <w:rPr>
          <w:sz w:val="20"/>
        </w:rPr>
        <w:t>This data blackout makes it impossible to establish a directional sentiment read from social and news sources. The lack of retail discussion may itself be a signal — gold trading via FX codes tends to generate less social media chatter than equity tickers, as it's primarily institutional and professional trader territory.</w:t>
      </w:r>
    </w:p>
    <w:p>
      <w:pPr>
        <w:jc w:val="both"/>
      </w:pPr>
      <w:r>
        <w:rPr>
          <w:sz w:val="22"/>
        </w:rPr>
        <w:t>---</w:t>
      </w:r>
    </w:p>
    <w:p>
      <w:pPr>
        <w:jc w:val="both"/>
      </w:pPr>
      <w:r>
        <w:rPr>
          <w:sz w:val="22"/>
        </w:rPr>
        <w:t>## 2. Source-by-Source Breakdown</w:t>
      </w:r>
    </w:p>
    <w:p>
      <w:pPr>
        <w:jc w:val="both"/>
      </w:pPr>
      <w:r>
        <w:rPr>
          <w:sz w:val="20"/>
        </w:rPr>
        <w:t>### **News (Yahoo Finance)**</w:t>
        <w:br/>
        <w:t>- **Status:** No news articles retrieved</w:t>
        <w:br/>
        <w:t>- **Interpretation:** Either the query returned no results, or gold-specific news is being indexed under different tickers (e.g., GLD, GC=F). Gold typically moves on macro headlines (Fed policy, inflation data, geopolitical risk) rather than asset-specific news. The absence here suggests we're missing the macro context that would normally drive XAU sentiment.</w:t>
      </w:r>
    </w:p>
    <w:p>
      <w:pPr>
        <w:jc w:val="both"/>
      </w:pPr>
      <w:r>
        <w:rPr>
          <w:sz w:val="20"/>
        </w:rPr>
        <w:t>### **StockTwits**</w:t>
        <w:br/>
        <w:t>- **Status:** Unavailable (HTTPError)</w:t>
        <w:br/>
        <w:t>- **Interpretation:** Technical failure prevented data retrieval. StockTwits coverage of FX pairs is generally lighter than equities, but active gold traders do use $XAUUSD and related tags. We cannot assess retail sentiment directionality, momentum, or bullish/bearish ratio.</w:t>
      </w:r>
    </w:p>
    <w:p>
      <w:pPr>
        <w:jc w:val="both"/>
      </w:pPr>
      <w:r>
        <w:rPr>
          <w:sz w:val="20"/>
        </w:rPr>
        <w:t>### **Reddit (r/wallstreetbets, r/stocks, r/investing)**</w:t>
        <w:br/>
        <w:t>- **Status:** Zero posts found mentioning "FRXXAUUSD"</w:t>
        <w:br/>
        <w:t>- **Interpretation:** The specific Deriv ticker format `frxXAUUSD` is not recognized in retail trading communities. Reddit users discussing gold would more likely reference:</w:t>
        <w:br/>
        <w:t xml:space="preserve">  - `$GLD` (SPDR Gold Shares ETF)</w:t>
        <w:br/>
        <w:t xml:space="preserve">  - `GC=F` (gold futures)</w:t>
        <w:br/>
        <w:t xml:space="preserve">  - `XAUUSD` (standard FX notation)</w:t>
        <w:br/>
        <w:t xml:space="preserve">  - Colloquial terms like "gold", "gold trade", "precious metals"</w:t>
      </w:r>
    </w:p>
    <w:p>
      <w:pPr>
        <w:jc w:val="both"/>
      </w:pPr>
      <w:r>
        <w:rPr>
          <w:sz w:val="22"/>
        </w:rPr>
        <w:t>The search miss likely reflects ticker nomenclature mismatch rather than absence of gold discussion. A broader search on "gold" or "XAUUSD" would be needed to capture community sentiment.</w:t>
      </w:r>
    </w:p>
    <w:p>
      <w:pPr>
        <w:jc w:val="both"/>
      </w:pPr>
      <w:r>
        <w:rPr>
          <w:sz w:val="22"/>
        </w:rPr>
        <w:t>---</w:t>
      </w:r>
    </w:p>
    <w:p>
      <w:pPr>
        <w:jc w:val="both"/>
      </w:pPr>
      <w:r>
        <w:rPr>
          <w:sz w:val="22"/>
        </w:rPr>
        <w:t>## 3. Divergences, Alignments, and Key Narratives</w:t>
      </w:r>
    </w:p>
    <w:p>
      <w:pPr>
        <w:jc w:val="both"/>
      </w:pPr>
      <w:r>
        <w:rPr>
          <w:sz w:val="22"/>
        </w:rPr>
        <w:t>**No cross-source signals available.**</w:t>
      </w:r>
    </w:p>
    <w:p>
      <w:pPr>
        <w:jc w:val="both"/>
      </w:pPr>
      <w:r>
        <w:rPr>
          <w:sz w:val="22"/>
        </w:rPr>
        <w:t>With all three data sources returning null or error states, we cannot identify:</w:t>
        <w:br/>
        <w:t>- Consensus or divergence between institutional (news) and retail (social) sentiment</w:t>
        <w:br/>
        <w:t>- Dominant narratives (safe haven demand, inflation hedge, dollar strength, etc.)</w:t>
        <w:br/>
        <w:t>- Sentiment momentum or reversal patterns</w:t>
      </w:r>
    </w:p>
    <w:p>
      <w:pPr>
        <w:jc w:val="both"/>
      </w:pPr>
      <w:r>
        <w:rPr>
          <w:sz w:val="20"/>
        </w:rPr>
        <w:t>**What the silence may indicate:**</w:t>
        <w:br/>
        <w:t>- Gold FX trading is predominantly institutional; retail discussion clusters around ETFs and futures rather than spot FX tickers</w:t>
        <w:br/>
        <w:t>- The Deriv-specific ticker format (`frx` prefix) is not widely used in public social channels</w:t>
        <w:br/>
        <w:t>- Absence of news may mean gold is in a consolidation phase without major catalysts this week</w:t>
      </w:r>
    </w:p>
    <w:p>
      <w:pPr>
        <w:jc w:val="both"/>
      </w:pPr>
      <w:r>
        <w:rPr>
          <w:sz w:val="22"/>
        </w:rPr>
        <w:t>---</w:t>
      </w:r>
    </w:p>
    <w:p>
      <w:pPr>
        <w:jc w:val="both"/>
      </w:pPr>
      <w:r>
        <w:rPr>
          <w:sz w:val="22"/>
        </w:rPr>
        <w:t>## 4. Catalysts and Risks</w:t>
      </w:r>
    </w:p>
    <w:p>
      <w:pPr>
        <w:jc w:val="both"/>
      </w:pPr>
      <w:r>
        <w:rPr>
          <w:sz w:val="22"/>
        </w:rPr>
        <w:t>**Unable to identify from available data.**</w:t>
      </w:r>
    </w:p>
    <w:p>
      <w:pPr>
        <w:jc w:val="both"/>
      </w:pPr>
      <w:r>
        <w:rPr>
          <w:sz w:val="22"/>
        </w:rPr>
        <w:t>Typical gold sentiment drivers that *would* appear in a complete dataset include:</w:t>
      </w:r>
    </w:p>
    <w:p>
      <w:pPr>
        <w:jc w:val="both"/>
      </w:pPr>
      <w:r>
        <w:rPr>
          <w:sz w:val="22"/>
        </w:rPr>
        <w:t>**Bullish Catalysts (if present):**</w:t>
        <w:br/>
        <w:t>- Fed dovish pivot signals (rate cut expectations)</w:t>
        <w:br/>
        <w:t>- Inflation data beats (CPI/PPI above forecast)</w:t>
        <w:br/>
        <w:t>- Geopolitical tensions (safe haven demand)</w:t>
        <w:br/>
        <w:t>- Dollar weakness (DXY declines)</w:t>
        <w:br/>
        <w:t>- Central bank buying announcements</w:t>
      </w:r>
    </w:p>
    <w:p>
      <w:pPr>
        <w:jc w:val="both"/>
      </w:pPr>
      <w:r>
        <w:rPr>
          <w:sz w:val="22"/>
        </w:rPr>
        <w:t>**Bearish Risks (if present):**</w:t>
        <w:br/>
        <w:t>- Fed hawkish hold (higher for longer rates)</w:t>
        <w:br/>
        <w:t>- Strong dollar rallies</w:t>
        <w:br/>
        <w:t>- Risk-on equity market rotations (reduced safe haven demand)</w:t>
        <w:br/>
        <w:t>- Real yield increases (TIPS attractiveness vs. non-yielding gold)</w:t>
      </w:r>
    </w:p>
    <w:p>
      <w:pPr>
        <w:jc w:val="both"/>
      </w:pPr>
      <w:r>
        <w:rPr>
          <w:sz w:val="20"/>
        </w:rPr>
        <w:t>**Recommendation:** To assess true sentiment and catalysts, the trader should:</w:t>
        <w:br/>
        <w:t>1. Check broader gold-related tickers on social platforms (GLD, XAUUSD)</w:t>
        <w:br/>
        <w:t>2. Review macro news sources directly (Fed speeches, inflation releases, geopolitical headlines)</w:t>
        <w:br/>
        <w:t>3. Monitor institutional positioning reports (COT data, ETF flows)</w:t>
      </w:r>
    </w:p>
    <w:p>
      <w:pPr>
        <w:jc w:val="both"/>
      </w:pPr>
      <w:r>
        <w:rPr>
          <w:sz w:val="22"/>
        </w:rPr>
        <w:t>---</w:t>
      </w:r>
    </w:p>
    <w:p>
      <w:pPr>
        <w:jc w:val="both"/>
      </w:pPr>
      <w:r>
        <w:rPr>
          <w:sz w:val="22"/>
        </w:rPr>
        <w:t>## 5. Summary Table</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**Signal Type**</w:t>
            </w:r>
          </w:p>
        </w:tc>
        <w:tc>
          <w:tcPr>
            <w:tcW w:type="dxa" w:w="1728"/>
          </w:tcPr>
          <w:p>
            <w:r>
              <w:rPr>
                <w:b/>
              </w:rPr>
              <w:t>**Direction**</w:t>
            </w:r>
          </w:p>
        </w:tc>
        <w:tc>
          <w:tcPr>
            <w:tcW w:type="dxa" w:w="1728"/>
          </w:tcPr>
          <w:p>
            <w:r>
              <w:rPr>
                <w:b/>
              </w:rPr>
              <w:t>**Source**</w:t>
            </w:r>
          </w:p>
        </w:tc>
        <w:tc>
          <w:tcPr>
            <w:tcW w:type="dxa" w:w="1728"/>
          </w:tcPr>
          <w:p>
            <w:r>
              <w:rPr>
                <w:b/>
              </w:rPr>
              <w:t>**Supporting Evidence**</w:t>
            </w:r>
          </w:p>
        </w:tc>
        <w:tc>
          <w:tcPr>
            <w:tcW w:type="dxa" w:w="1728"/>
          </w:tcPr>
          <w:p>
            <w:r>
              <w:rPr>
                <w:b/>
              </w:rPr>
              <w:t>**Confidence**</w:t>
            </w:r>
          </w:p>
        </w:tc>
      </w:tr>
      <w:tr>
        <w:tc>
          <w:tcPr>
            <w:tcW w:type="dxa" w:w="1728"/>
          </w:tcPr>
          <w:p>
            <w:r>
              <w:t>News Sentiment</w:t>
            </w:r>
          </w:p>
        </w:tc>
        <w:tc>
          <w:tcPr>
            <w:tcW w:type="dxa" w:w="1728"/>
          </w:tcPr>
          <w:p>
            <w:r>
              <w:t>N/A</w:t>
            </w:r>
          </w:p>
        </w:tc>
        <w:tc>
          <w:tcPr>
            <w:tcW w:type="dxa" w:w="1728"/>
          </w:tcPr>
          <w:p>
            <w:r>
              <w:t>Yahoo Finance</w:t>
            </w:r>
          </w:p>
        </w:tc>
        <w:tc>
          <w:tcPr>
            <w:tcW w:type="dxa" w:w="1728"/>
          </w:tcPr>
          <w:p>
            <w:r>
              <w:t>No articles retrieved for frxXAUUSD</w:t>
            </w:r>
          </w:p>
        </w:tc>
        <w:tc>
          <w:tcPr>
            <w:tcW w:type="dxa" w:w="1728"/>
          </w:tcPr>
          <w:p>
            <w:r>
              <w:t>N/A</w:t>
            </w:r>
          </w:p>
        </w:tc>
      </w:tr>
      <w:tr>
        <w:tc>
          <w:tcPr>
            <w:tcW w:type="dxa" w:w="1728"/>
          </w:tcPr>
          <w:p>
            <w:r>
              <w:t>Retail Sentiment</w:t>
            </w:r>
          </w:p>
        </w:tc>
        <w:tc>
          <w:tcPr>
            <w:tcW w:type="dxa" w:w="1728"/>
          </w:tcPr>
          <w:p>
            <w:r>
              <w:t>N/A</w:t>
            </w:r>
          </w:p>
        </w:tc>
        <w:tc>
          <w:tcPr>
            <w:tcW w:type="dxa" w:w="1728"/>
          </w:tcPr>
          <w:p>
            <w:r>
              <w:t>StockTwits</w:t>
            </w:r>
          </w:p>
        </w:tc>
        <w:tc>
          <w:tcPr>
            <w:tcW w:type="dxa" w:w="1728"/>
          </w:tcPr>
          <w:p>
            <w:r>
              <w:t>Service unavailable (HTTPError)</w:t>
            </w:r>
          </w:p>
        </w:tc>
        <w:tc>
          <w:tcPr>
            <w:tcW w:type="dxa" w:w="1728"/>
          </w:tcPr>
          <w:p>
            <w:r>
              <w:t>N/A</w:t>
            </w:r>
          </w:p>
        </w:tc>
      </w:tr>
      <w:tr>
        <w:tc>
          <w:tcPr>
            <w:tcW w:type="dxa" w:w="1728"/>
          </w:tcPr>
          <w:p>
            <w:r>
              <w:t>Community Sentiment</w:t>
            </w:r>
          </w:p>
        </w:tc>
        <w:tc>
          <w:tcPr>
            <w:tcW w:type="dxa" w:w="1728"/>
          </w:tcPr>
          <w:p>
            <w:r>
              <w:t>N/A</w:t>
            </w:r>
          </w:p>
        </w:tc>
        <w:tc>
          <w:tcPr>
            <w:tcW w:type="dxa" w:w="1728"/>
          </w:tcPr>
          <w:p>
            <w:r>
              <w:t>Reddit (WSB/stocks/investing)</w:t>
            </w:r>
          </w:p>
        </w:tc>
        <w:tc>
          <w:tcPr>
            <w:tcW w:type="dxa" w:w="1728"/>
          </w:tcPr>
          <w:p>
            <w:r>
              <w:t>Zero posts found mentioning FRXXAUUSD</w:t>
            </w:r>
          </w:p>
        </w:tc>
        <w:tc>
          <w:tcPr>
            <w:tcW w:type="dxa" w:w="1728"/>
          </w:tcPr>
          <w:p>
            <w:r>
              <w:t>N/A</w:t>
            </w:r>
          </w:p>
        </w:tc>
      </w:tr>
      <w:tr>
        <w:tc>
          <w:tcPr>
            <w:tcW w:type="dxa" w:w="1728"/>
          </w:tcPr>
          <w:p>
            <w:r>
              <w:t>Overall Sentiment</w:t>
            </w:r>
          </w:p>
        </w:tc>
        <w:tc>
          <w:tcPr>
            <w:tcW w:type="dxa" w:w="1728"/>
          </w:tcPr>
          <w:p>
            <w:r>
              <w:t>**NEUTRAL**</w:t>
            </w:r>
          </w:p>
        </w:tc>
        <w:tc>
          <w:tcPr>
            <w:tcW w:type="dxa" w:w="1728"/>
          </w:tcPr>
          <w:p>
            <w:r>
              <w:t>Combined</w:t>
            </w:r>
          </w:p>
        </w:tc>
        <w:tc>
          <w:tcPr>
            <w:tcW w:type="dxa" w:w="1728"/>
          </w:tcPr>
          <w:p>
            <w:r>
              <w:t>Insufficient data; no directional signals available</w:t>
            </w:r>
          </w:p>
        </w:tc>
        <w:tc>
          <w:tcPr>
            <w:tcW w:type="dxa" w:w="1728"/>
          </w:tcPr>
          <w:p>
            <w:r>
              <w:t>**Very Low**</w:t>
            </w:r>
          </w:p>
        </w:tc>
      </w:tr>
      <w:tr>
        <w:tc>
          <w:tcPr>
            <w:tcW w:type="dxa" w:w="1728"/>
          </w:tcPr>
          <w:p>
            <w:r>
              <w:t>Data Quality</w:t>
            </w:r>
          </w:p>
        </w:tc>
        <w:tc>
          <w:tcPr>
            <w:tcW w:type="dxa" w:w="1728"/>
          </w:tcPr>
          <w:p>
            <w:r>
              <w:t>**Poor**</w:t>
            </w:r>
          </w:p>
        </w:tc>
        <w:tc>
          <w:tcPr>
            <w:tcW w:type="dxa" w:w="1728"/>
          </w:tcPr>
          <w:p>
            <w:r>
              <w:t>All Sources</w:t>
            </w:r>
          </w:p>
        </w:tc>
        <w:tc>
          <w:tcPr>
            <w:tcW w:type="dxa" w:w="1728"/>
          </w:tcPr>
          <w:p>
            <w:r>
              <w:t>Complete absence of usable sentiment data across all three channels</w:t>
            </w:r>
          </w:p>
        </w:tc>
        <w:tc>
          <w:tcPr>
            <w:tcW w:type="dxa" w:w="1728"/>
          </w:tcPr>
          <w:p>
            <w:r>
              <w:t>N/A</w:t>
            </w:r>
          </w:p>
        </w:tc>
      </w:tr>
    </w:tbl>
    <w:p/>
    <w:p>
      <w:pPr>
        <w:jc w:val="both"/>
      </w:pPr>
      <w:r>
        <w:rPr>
          <w:sz w:val="22"/>
        </w:rPr>
        <w:t>---</w:t>
      </w:r>
    </w:p>
    <w:p>
      <w:pPr>
        <w:jc w:val="both"/>
      </w:pPr>
      <w:r>
        <w:rPr>
          <w:sz w:val="22"/>
        </w:rPr>
        <w:t>## Conclusion</w:t>
      </w:r>
    </w:p>
    <w:p>
      <w:pPr>
        <w:jc w:val="both"/>
      </w:pPr>
      <w:r>
        <w:rPr>
          <w:sz w:val="22"/>
        </w:rPr>
        <w:t>The sentiment analysis for frxXAUUSD over 2026-05-13 to 2026-05-20 is **inconclusive** due to complete data unavailability across news, social, and community sources. This is likely a function of:</w:t>
      </w:r>
    </w:p>
    <w:p>
      <w:pPr>
        <w:jc w:val="both"/>
      </w:pPr>
      <w:r>
        <w:rPr>
          <w:sz w:val="20"/>
        </w:rPr>
        <w:t>1. **Ticker nomenclature mismatch** — the Deriv-specific `frxXAUUSD` format is not standard in retail trading communities</w:t>
        <w:br/>
        <w:t>2. **Asset class dynamics** — spot gold FX pairs generate less social chatter than equity tickers or gold ETFs</w:t>
        <w:br/>
        <w:t>3. **Technical retrieval failures** — StockTwits HTTPError suggests API or network issues</w:t>
      </w:r>
    </w:p>
    <w:p>
      <w:pPr>
        <w:jc w:val="both"/>
      </w:pPr>
      <w:r>
        <w:rPr>
          <w:sz w:val="20"/>
        </w:rPr>
        <w:t>**For actionable sentiment intelligence, the trader should:**</w:t>
        <w:br/>
        <w:t>- Query alternative gold tickers (GLD, XAUUSD, GC=F) on social platforms</w:t>
        <w:br/>
        <w:t>- Review macro economic calendars (Fed events, inflation data releases)</w:t>
        <w:br/>
        <w:t>- Check institutional positioning via COT reports and gold ETF flow data</w:t>
        <w:br/>
        <w:t>- Consider that low social volume itself may signal a lack of retail participation, which can precede institutional accumulation phases</w:t>
      </w:r>
    </w:p>
    <w:p>
      <w:pPr>
        <w:jc w:val="both"/>
      </w:pPr>
      <w:r>
        <w:rPr>
          <w:sz w:val="22"/>
        </w:rPr>
        <w:t>This sentiment report cannot support a directional trading decision without supplementary data sources.</w:t>
      </w:r>
    </w:p>
    <w:p>
      <w:pPr>
        <w:pBdr>
          <w:bottom w:val="single" w:sz="6" w:space="1" w:color="CCCCCC"/>
        </w:pBdr>
      </w:pPr>
    </w:p>
    <w:p>
      <w:pPr>
        <w:pStyle w:val="Heading2"/>
        <w:jc w:val="left"/>
      </w:pPr>
      <w:r>
        <w:rPr>
          <w:color w:val="640078"/>
        </w:rPr>
        <w:t>Analyse Expert Scalping — Claude (Compte $10 et $50)</w:t>
      </w:r>
    </w:p>
    <w:p>
      <w:pPr>
        <w:jc w:val="both"/>
      </w:pPr>
      <w:r>
        <w:t># ANALYSE SCALPING XAUUSD - SESSION ACTUELLE</w:t>
      </w:r>
    </w:p>
    <w:p>
      <w:pPr>
        <w:jc w:val="both"/>
      </w:pPr>
      <w:r>
        <w:t>## ⚠️ ÉVALUATION GLOBALE: **35/100** - CONDITIONS DÉFAVORABLES</w:t>
      </w:r>
    </w:p>
    <w:p>
      <w:pPr>
        <w:jc w:val="both"/>
      </w:pPr>
      <w:r>
        <w:t>**Verdict: JE DÉCONSEILLE LE SCALPING ACTUELLEMENT**</w:t>
      </w:r>
    </w:p>
    <w:p>
      <w:pPr>
        <w:jc w:val="both"/>
      </w:pPr>
      <w:r>
        <w:t>---</w:t>
      </w:r>
    </w:p>
    <w:p>
      <w:pPr>
        <w:jc w:val="both"/>
      </w:pPr>
      <w:r>
        <w:t>## 🔴 POURQUOI NE PAS SCALPER MAINTENANT:</w:t>
      </w:r>
    </w:p>
    <w:p>
      <w:pPr>
        <w:jc w:val="both"/>
      </w:pPr>
      <w:r>
        <w:t>1. **Tendance baissière forte installée**</w:t>
        <w:br/>
        <w:t xml:space="preserve">   - Prix sous SMA20 (-99 pips) et SMA50 (-165 pips)</w:t>
        <w:br/>
        <w:t xml:space="preserve">   - MACD très négatif (-45.6)</w:t>
        <w:br/>
        <w:t xml:space="preserve">   - Pas de signal de retournement imminent</w:t>
      </w:r>
    </w:p>
    <w:p>
      <w:pPr>
        <w:jc w:val="both"/>
      </w:pPr>
      <w:r>
        <w:t>2. **RSI à 41.57 = Zone neutre basse**</w:t>
        <w:br/>
        <w:t xml:space="preserve">   - Ni survendu (opportunité achat)</w:t>
        <w:br/>
        <w:t xml:space="preserve">   - Ni suracheté (opportunité vente)</w:t>
        <w:br/>
        <w:t xml:space="preserve">   - **Zone de "no man's land"** pour scalping</w:t>
      </w:r>
    </w:p>
    <w:p>
      <w:pPr>
        <w:jc w:val="both"/>
      </w:pPr>
      <w:r>
        <w:rPr>
          <w:b/>
        </w:rPr>
        <w:t>3. **ATR élevé (110.28)**</w:t>
        <w:br/>
        <w:t xml:space="preserve">   - Volatilité trop importante pour scalp 15min</w:t>
        <w:br/>
        <w:t xml:space="preserve">   - Risque de whipsaw élevé</w:t>
        <w:br/>
        <w:t xml:space="preserve">   - Spread probablement élargi</w:t>
      </w:r>
    </w:p>
    <w:p>
      <w:pPr>
        <w:jc w:val="both"/>
      </w:pPr>
      <w:r>
        <w:t>4. **Position dans Bollinger**</w:t>
        <w:br/>
        <w:t xml:space="preserve">   - Prix à mi-chemin (4536 entre 4475-4795)</w:t>
        <w:br/>
        <w:t xml:space="preserve">   - Absence de compression/expansion claire</w:t>
      </w:r>
    </w:p>
    <w:p>
      <w:pPr>
        <w:jc w:val="both"/>
      </w:pPr>
      <w:r>
        <w:t>---</w:t>
      </w:r>
    </w:p>
    <w:p>
      <w:pPr>
        <w:jc w:val="both"/>
      </w:pPr>
      <w:r>
        <w:rPr>
          <w:b/>
        </w:rPr>
        <w:t>## 📊 SI OBLIGATION DE TRADER (2 SETUPS CONDITIONNELS):</w:t>
      </w:r>
    </w:p>
    <w:p>
      <w:pPr>
        <w:jc w:val="both"/>
      </w:pPr>
      <w:r>
        <w:rPr>
          <w:b/>
        </w:rPr>
        <w:t>### **SETUP 1: SELL sur Rebond** ⚡</w:t>
        <w:br/>
        <w:t>- **Déclencheur**: Si prix remonte à **4555-4560** (rejet SMA20)</w:t>
        <w:br/>
        <w:t>- **Entrée**: 4558</w:t>
        <w:br/>
        <w:t>- **SL**: 4573 (-15 pips / $1.50)</w:t>
        <w:br/>
        <w:t>- **TP**: 4528 (+30 pips / $3.00)</w:t>
        <w:br/>
        <w:t>- **RR**: 1:2</w:t>
      </w:r>
    </w:p>
    <w:p>
      <w:pPr>
        <w:jc w:val="both"/>
      </w:pPr>
      <w:r>
        <w:rPr>
          <w:b/>
        </w:rPr>
        <w:t>**Lots:**</w:t>
        <w:br/>
        <w:t>- Compte $10: **0.01 lot** (risque $0.15 = 1.5%)</w:t>
        <w:br/>
        <w:t>- Compte $50: **0.03 lot** (risque $0.45 = 0.9%)</w:t>
      </w:r>
    </w:p>
    <w:p>
      <w:pPr>
        <w:jc w:val="both"/>
      </w:pPr>
      <w:r>
        <w:t>**Conviction: 40%** - Nécessite confirmation du rejet</w:t>
      </w:r>
    </w:p>
    <w:p>
      <w:pPr>
        <w:jc w:val="both"/>
      </w:pPr>
      <w:r>
        <w:t>---</w:t>
      </w:r>
    </w:p>
    <w:p>
      <w:pPr>
        <w:jc w:val="both"/>
      </w:pPr>
      <w:r>
        <w:rPr>
          <w:b/>
        </w:rPr>
        <w:t>### **SETUP 2: BUY sur Support Bollinger** 🎯</w:t>
        <w:br/>
        <w:t>- **Déclencheur**: Si prix descend à **4480-4485** (proche BB inférieure)</w:t>
        <w:br/>
        <w:t>- **Entrée**: 4482</w:t>
        <w:br/>
        <w:t>- **SL**: 4467 (-15 pips / $1.50)</w:t>
        <w:br/>
        <w:t>- **TP**: 4512 (+30 pips / $3.00)</w:t>
        <w:br/>
        <w:t>- **RR**: 1:2</w:t>
      </w:r>
    </w:p>
    <w:p>
      <w:pPr>
        <w:jc w:val="both"/>
      </w:pPr>
      <w:r>
        <w:rPr>
          <w:b/>
        </w:rPr>
        <w:t>**Lots:**</w:t>
        <w:br/>
        <w:t>- Compte $10: **0.01 lot** (risque $0.15 = 1.5%)</w:t>
        <w:br/>
        <w:t>- Compte $50: **0.03 lot** (risque $0.45 = 0.9%)</w:t>
      </w:r>
    </w:p>
    <w:p>
      <w:pPr>
        <w:jc w:val="both"/>
      </w:pPr>
      <w:r>
        <w:rPr>
          <w:b/>
        </w:rPr>
        <w:t>**Conviction: 45%** - Meilleur setup si atteint</w:t>
      </w:r>
    </w:p>
    <w:p>
      <w:pPr>
        <w:jc w:val="both"/>
      </w:pPr>
      <w:r>
        <w:t>---</w:t>
      </w:r>
    </w:p>
    <w:p>
      <w:pPr>
        <w:jc w:val="both"/>
      </w:pPr>
      <w:r>
        <w:t>## 🎯 RECOMMANDATION FINALE:</w:t>
      </w:r>
    </w:p>
    <w:p>
      <w:pPr>
        <w:jc w:val="both"/>
      </w:pPr>
      <w:r>
        <w:t>**ATTENDRE** l'un de ces catalyseurs:</w:t>
        <w:br/>
        <w:t>- RSI &lt; 35 (survendu) ➔ BUY potentiel</w:t>
        <w:br/>
        <w:t>- RSI &gt; 55 avec rejet SMA20 ➔ SELL potentiel</w:t>
        <w:br/>
        <w:t>- Compression Bollinger + breakout clair</w:t>
        <w:br/>
        <w:t>- Touche nette BB supérieure/inférieure</w:t>
      </w:r>
    </w:p>
    <w:p>
      <w:pPr>
        <w:jc w:val="both"/>
      </w:pPr>
      <w:r>
        <w:rPr>
          <w:b/>
        </w:rPr>
        <w:t>**EN RÉSUMÉ**: Le marché est en tendance baissière structurée sans signal de scalping clair. Les 2 setups proposés sont **UNIQUEMENT valables si les niveaux de prix sont atteints**. Ne pas forcer de trade au prix actuel (4536.18).</w:t>
      </w:r>
    </w:p>
    <w:p>
      <w:pPr>
        <w:jc w:val="both"/>
      </w:pPr>
      <w:r>
        <w:t>**Patience &gt; Action précipitée en scalping.**</w:t>
      </w:r>
    </w:p>
    <w:p>
      <w:pPr>
        <w:pBdr>
          <w:bottom w:val="single" w:sz="6" w:space="1" w:color="CCCCCC"/>
        </w:pBdr>
      </w:pPr>
    </w:p>
    <w:p/>
    <w:p>
      <w:pPr>
        <w:jc w:val="center"/>
      </w:pPr>
      <w:r>
        <w:rPr>
          <w:color w:val="969696"/>
          <w:sz w:val="16"/>
        </w:rPr>
        <w:t>TradBOT — Rapport généré automatiquement par le bridge TradingAgents | 2026-05-20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