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Or — XAUUSD (→ frxXAUUSD)</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4,542.020</w:t>
            </w:r>
          </w:p>
        </w:tc>
      </w:tr>
      <w:tr>
        <w:tc>
          <w:tcPr>
            <w:tcW w:type="dxa" w:w="4320"/>
          </w:tcPr>
          <w:p>
            <w:r>
              <w:rPr>
                <w:b/>
                <w:color w:val="3C3C3C"/>
              </w:rPr>
              <w:t>ATR (volatilité)</w:t>
            </w:r>
          </w:p>
        </w:tc>
        <w:tc>
          <w:tcPr>
            <w:tcW w:type="dxa" w:w="4320"/>
          </w:tcPr>
          <w:p>
            <w:r>
              <w:t>103.50631</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4,542.020</w:t>
            </w:r>
          </w:p>
        </w:tc>
      </w:tr>
      <w:tr>
        <w:tc>
          <w:tcPr>
            <w:tcW w:type="dxa" w:w="4320"/>
            <w:shd w:val="clear" w:color="auto" w:fill="DFFFD6"/>
          </w:tcPr>
          <w:p>
            <w:r>
              <w:rPr>
                <w:b/>
              </w:rPr>
              <w:t>Stop Loss</w:t>
            </w:r>
          </w:p>
        </w:tc>
        <w:tc>
          <w:tcPr>
            <w:tcW w:type="dxa" w:w="4320"/>
            <w:shd w:val="clear" w:color="auto" w:fill="DFFFD6"/>
          </w:tcPr>
          <w:p>
            <w:r>
              <w:t>4,645.526  (103.5 pips de risque)</w:t>
            </w:r>
          </w:p>
        </w:tc>
      </w:tr>
      <w:tr>
        <w:tc>
          <w:tcPr>
            <w:tcW w:type="dxa" w:w="4320"/>
            <w:shd w:val="clear" w:color="auto" w:fill="DFFFD6"/>
          </w:tcPr>
          <w:p>
            <w:r>
              <w:rPr>
                <w:b/>
              </w:rPr>
              <w:t>Take Profit</w:t>
            </w:r>
          </w:p>
        </w:tc>
        <w:tc>
          <w:tcPr>
            <w:tcW w:type="dxa" w:w="4320"/>
            <w:shd w:val="clear" w:color="auto" w:fill="DFFFD6"/>
          </w:tcPr>
          <w:p>
            <w:r>
              <w:t>4,335.007  (207.0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4,542.020</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4,542.020</w:t>
            </w:r>
          </w:p>
        </w:tc>
      </w:tr>
      <w:tr>
        <w:tc>
          <w:tcPr>
            <w:tcW w:type="dxa" w:w="4320"/>
            <w:shd w:val="clear" w:color="auto" w:fill="FFF3CD"/>
          </w:tcPr>
          <w:p>
            <w:r>
              <w:rPr>
                <w:b/>
              </w:rPr>
              <w:t>Stop Loss</w:t>
            </w:r>
          </w:p>
        </w:tc>
        <w:tc>
          <w:tcPr>
            <w:tcW w:type="dxa" w:w="4320"/>
            <w:shd w:val="clear" w:color="auto" w:fill="FFF3CD"/>
          </w:tcPr>
          <w:p>
            <w:r>
              <w:t>4,624.825  (82.8 pips de risque)</w:t>
            </w:r>
          </w:p>
        </w:tc>
      </w:tr>
      <w:tr>
        <w:tc>
          <w:tcPr>
            <w:tcW w:type="dxa" w:w="4320"/>
            <w:shd w:val="clear" w:color="auto" w:fill="FFF3CD"/>
          </w:tcPr>
          <w:p>
            <w:r>
              <w:rPr>
                <w:b/>
              </w:rPr>
              <w:t>Take Profit</w:t>
            </w:r>
          </w:p>
        </w:tc>
        <w:tc>
          <w:tcPr>
            <w:tcW w:type="dxa" w:w="4320"/>
            <w:shd w:val="clear" w:color="auto" w:fill="FFF3CD"/>
          </w:tcPr>
          <w:p>
            <w:r>
              <w:t>4,283.254  (258.8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4,542.020</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m7o408g_.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1924665"/>
            <wp:docPr id="2" name="Picture 2"/>
            <wp:cNvGraphicFramePr>
              <a:graphicFrameLocks noChangeAspect="1"/>
            </wp:cNvGraphicFramePr>
            <a:graphic>
              <a:graphicData uri="http://schemas.openxmlformats.org/drawingml/2006/picture">
                <pic:pic>
                  <pic:nvPicPr>
                    <pic:cNvPr id="0" name="tmpjs5b31uv.png"/>
                    <pic:cNvPicPr/>
                  </pic:nvPicPr>
                  <pic:blipFill>
                    <a:blip r:embed="rId10"/>
                    <a:stretch>
                      <a:fillRect/>
                    </a:stretch>
                  </pic:blipFill>
                  <pic:spPr>
                    <a:xfrm>
                      <a:off x="0" y="0"/>
                      <a:ext cx="2743200" cy="1924665"/>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867ry4z_.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Reduce frxXAUUSD exposure to 50% of normal allocation with a stop-loss at $4,340 (below the 200-day SMA). The market exhibits conflicting signals-price remains above a rising 200-day SMA ($4,370) but trades below the declining 50-SMA ($4,690) with a death cross, deeply negative MACD (-47), and bearish RSI momentum. Set clear trigger points: add 25% exposure if price breaks $4,650 with RSI above 50; reduce to 25% if price breaks below $4,450. This balanced approach preserves capital while maintaining optionality for directional confirmation.</w:t>
      </w:r>
    </w:p>
    <w:p>
      <w:pPr>
        <w:jc w:val="both"/>
      </w:pPr>
      <w:r>
        <w:rPr>
          <w:b/>
          <w:sz w:val="20"/>
        </w:rPr>
        <w:t>Investment Thesis</w:t>
      </w:r>
      <w:r>
        <w:rPr>
          <w:sz w:val="20"/>
        </w:rPr>
        <w:t>: The debate reveals a market at a critical inflection point that demands caution rather than aggressive directional conviction. The Conservative Analyst is correct that all short-to-medium term indicators show deterioration: death cross in place, price below both 10-EMA and 50-SMA (declining at 4.2% monthly), MACD deeply negative at -47, and RSI making lower highs below neutral 50. The January spike to $5,586 followed by a 26% correction exhibits characteristics of a blow-off top with subsequent distribution rather than accumulation.</w:t>
      </w:r>
    </w:p>
    <w:p>
      <w:pPr>
        <w:jc w:val="both"/>
      </w:pPr>
      <w:r>
        <w:rPr>
          <w:sz w:val="20"/>
        </w:rPr>
        <w:t>However, the Aggressive Analyst correctly identifies that gold remains 3.95% above a rising 200-day SMA in a structural bull market, and RSI's repeated bounce from 37-38 without breaking 30 suggests support without panic capitulation. The MACD divergence (price making new lows while MACD improves from May 5th) indicates selling exhaustion, and declining ATR from 141 to 103 shows volatility normalization rather than accelerating breakdown.</w:t>
      </w:r>
    </w:p>
    <w:p>
      <w:pPr>
        <w:jc w:val="both"/>
      </w:pPr>
      <w:r>
        <w:rPr>
          <w:sz w:val="20"/>
        </w:rPr>
        <w:t>The Neutral Analyst's synthesis is most compelling: this is genuine market uncertainty, not a clear setup for aggressive action in either direction. Complete sentiment silence (zero retail engagement across all channels) reflects absence of conviction, not hidden accumulation or institutional disinterest. The unconfirmed double bottom at $4,500 requires a breakout above $4,650-$4,690 for validation; until then, it could equally be a bear flag continuation pattern.</w:t>
      </w:r>
    </w:p>
    <w:p>
      <w:pPr>
        <w:jc w:val="both"/>
      </w:pPr>
      <w:r>
        <w:rPr>
          <w:sz w:val="20"/>
        </w:rPr>
        <w:t>Risk-reward analysis favors caution. Downside to $4,300-$4,150 (6-11% loss) has higher probability given trend structure than upside to $4,900-$5,000 (8-10% gain) which requires breaking through four resistance layers ($4,620, $4,650, $4,690, $4,800) with no momentum catalyst. The Bollinger Band compression signals impending volatility expansion but provides no directional edge-breaks can occur either way.</w:t>
      </w:r>
    </w:p>
    <w:p>
      <w:pPr>
        <w:jc w:val="both"/>
      </w:pPr>
      <w:r>
        <w:rPr>
          <w:sz w:val="20"/>
        </w:rPr>
        <w:t>The Trader's original stop at $4,620 is too tight relative to 103-point ATR, risking premature stop-outs on normal volatility. A stop at $4,340 (just below the 200-SMA) respects structural support while protecting against trend invalidation. The recommendation to reduce rather than exit entirely acknowledges the intact long-term bull structure while respecting near-term technical damage.</w:t>
      </w:r>
    </w:p>
    <w:p>
      <w:pPr>
        <w:jc w:val="both"/>
      </w:pPr>
      <w:r>
        <w:rPr>
          <w:sz w:val="20"/>
        </w:rPr>
        <w:t>Prior lessons from the TradBot data show ML signal confidence of 83% for SELL with 70.8% model precision, reinforcing the tactical bearish bias. However, the undefined trend alignment metrics and pattern detection returning "NONE/NEUTRAL" corroborate the lack of directional clarity, supporting a position-reduction approach rather than outright capitulation.</w:t>
      </w:r>
    </w:p>
    <w:p>
      <w:pPr>
        <w:jc w:val="both"/>
      </w:pPr>
      <w:r>
        <w:rPr>
          <w:sz w:val="20"/>
        </w:rPr>
        <w:t>The path forward requires evidence-based triggers: confirmation above $4,650 with RSI reclaiming 50 would validate reversal and justify re-adding exposure; breakdown below $4,450 would confirm bear flag continuation and warrant further reduction. Until directional resolution occurs, an Underweight stance with 50% allocation balances preservation of long-term exposure against protection from extended correction risk.</w:t>
      </w:r>
    </w:p>
    <w:p>
      <w:pPr>
        <w:jc w:val="both"/>
      </w:pPr>
      <w:r>
        <w:rPr>
          <w:b/>
          <w:sz w:val="22"/>
        </w:rPr>
        <w:t>Price Target</w:t>
      </w:r>
      <w:r>
        <w:rPr>
          <w:sz w:val="22"/>
        </w:rPr>
        <w:t>: 4340.0</w:t>
      </w:r>
    </w:p>
    <w:p>
      <w:pPr>
        <w:jc w:val="both"/>
      </w:pPr>
      <w:r>
        <w:rPr>
          <w:b/>
          <w:sz w:val="22"/>
        </w:rPr>
        <w:t>Time Horizon</w:t>
      </w:r>
      <w:r>
        <w:rPr>
          <w:sz w:val="22"/>
        </w:rPr>
        <w:t>: 2-4 weeks for directional resolution</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The technical setup for frxXAUUSD shows deteriorating momentum with price trading below both the 10-EMA and 50-SMA, a death cross in place, and RSI making lower highs below 50. The January spike to $5,586 appears to be a parabolic blow-off top followed by a 26% correction, with the current pattern resembling a bear flag rather than a bullish consolidation. The research plan recommends reducing existing long exposure to 50-60% and avoiding new entries until clear trend reversal signals emerge, as downside risk to $4,300-$4,150 outweighs uncertain upside potential that requires breaking through multiple resistance layers without momentum.</w:t>
      </w:r>
    </w:p>
    <w:p>
      <w:pPr>
        <w:jc w:val="both"/>
      </w:pPr>
      <w:r>
        <w:rPr>
          <w:b/>
          <w:sz w:val="22"/>
        </w:rPr>
        <w:t>Entry Price</w:t>
      </w:r>
      <w:r>
        <w:rPr>
          <w:sz w:val="22"/>
        </w:rPr>
        <w:t>: 4540.0</w:t>
      </w:r>
    </w:p>
    <w:p>
      <w:pPr>
        <w:jc w:val="both"/>
      </w:pPr>
      <w:r>
        <w:rPr>
          <w:b/>
          <w:sz w:val="22"/>
        </w:rPr>
        <w:t>Stop Loss</w:t>
      </w:r>
      <w:r>
        <w:rPr>
          <w:sz w:val="22"/>
        </w:rPr>
        <w:t>: 4620.0</w:t>
      </w:r>
    </w:p>
    <w:p>
      <w:pPr>
        <w:jc w:val="both"/>
      </w:pPr>
      <w:r>
        <w:rPr>
          <w:b/>
          <w:sz w:val="22"/>
        </w:rPr>
        <w:t>Position Sizing</w:t>
      </w:r>
      <w:r>
        <w:rPr>
          <w:sz w:val="22"/>
        </w:rPr>
        <w:t>: Reduce long exposure to 50-60% of normal allocation, or initiate small short position at 2-3% of portfolio</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jc w:val="both"/>
      </w:pPr>
      <w:r>
        <w:rPr>
          <w:sz w:val="22"/>
        </w:rPr>
        <w:t>Excellent! Now I have all the data needed. Let me compile a comprehensive technical analysis report for Gold (frxXAUUSD).</w:t>
      </w:r>
    </w:p>
    <w:p>
      <w:pPr>
        <w:pBdr>
          <w:bottom w:val="single" w:sz="6" w:space="1" w:color="CCCCCC"/>
        </w:pBdr>
      </w:pPr>
    </w:p>
    <w:p>
      <w:pPr>
        <w:pStyle w:val="Heading2"/>
        <w:jc w:val="left"/>
      </w:pPr>
      <w:r>
        <w:rPr>
          <w:color w:val="502878"/>
          <w:sz w:val="28"/>
        </w:rPr>
        <w:t>**Technical Analysis Report: frxXAUUSD (Gold vs USD)**</w:t>
      </w:r>
    </w:p>
    <w:p>
      <w:pPr>
        <w:pBdr>
          <w:bottom w:val="single" w:sz="6" w:space="1" w:color="CCCCCC"/>
        </w:pBdr>
      </w:pPr>
    </w:p>
    <w:p>
      <w:pPr>
        <w:pStyle w:val="Heading3"/>
        <w:jc w:val="left"/>
      </w:pPr>
      <w:r>
        <w:rPr>
          <w:color w:val="502878"/>
          <w:sz w:val="24"/>
        </w:rPr>
        <w:t>**Executive Summary**</w:t>
      </w:r>
    </w:p>
    <w:p>
      <w:pPr>
        <w:jc w:val="both"/>
      </w:pPr>
      <w:r>
        <w:rPr>
          <w:sz w:val="20"/>
        </w:rPr>
        <w:t xml:space="preserve">Gold (XAU/USD) is currently trading at </w:t>
      </w:r>
      <w:r>
        <w:rPr>
          <w:b/>
          <w:sz w:val="20"/>
        </w:rPr>
        <w:t>$4,542.21</w:t>
      </w:r>
      <w:r>
        <w:rPr>
          <w:sz w:val="20"/>
        </w:rPr>
        <w:t xml:space="preserve">, showing significant bearish pressure after reaching historic highs near $5,600 in late January 2026. The precious metal has entered a </w:t>
      </w:r>
      <w:r>
        <w:rPr>
          <w:b/>
          <w:sz w:val="20"/>
        </w:rPr>
        <w:t>correction phase</w:t>
      </w:r>
      <w:r>
        <w:rPr>
          <w:sz w:val="20"/>
        </w:rPr>
        <w:t xml:space="preserve"> with price trading below all major moving averages, indicating a weakened trend structure. The technical picture suggests continued downside pressure with oversold conditions beginning to emerge, presenting potential tactical opportunities for contrarian traders while momentum traders should remain cautious.</w:t>
      </w:r>
    </w:p>
    <w:p>
      <w:pPr>
        <w:pBdr>
          <w:bottom w:val="single" w:sz="6" w:space="1" w:color="CCCCCC"/>
        </w:pBdr>
      </w:pPr>
    </w:p>
    <w:p>
      <w:pPr>
        <w:pStyle w:val="Heading3"/>
        <w:jc w:val="left"/>
      </w:pPr>
      <w:r>
        <w:rPr>
          <w:color w:val="502878"/>
          <w:sz w:val="24"/>
        </w:rPr>
        <w:t>**Selected Technical Indicators &amp; Rationale**</w:t>
      </w:r>
    </w:p>
    <w:p>
      <w:pPr>
        <w:jc w:val="both"/>
      </w:pPr>
      <w:r>
        <w:rPr>
          <w:sz w:val="22"/>
        </w:rPr>
        <w:t xml:space="preserve">For this precious metal analysis, I've selected </w:t>
      </w:r>
      <w:r>
        <w:rPr>
          <w:b/>
          <w:sz w:val="22"/>
        </w:rPr>
        <w:t>8 complementary indicators</w:t>
      </w:r>
      <w:r>
        <w:rPr>
          <w:sz w:val="22"/>
        </w:rPr>
        <w:t xml:space="preserve"> that provide comprehensive market insight:</w:t>
      </w:r>
    </w:p>
    <w:p>
      <w:pPr>
        <w:pStyle w:val="ListNumber"/>
      </w:pPr>
      <w:r>
        <w:rPr>
          <w:b/>
          <w:sz w:val="20"/>
        </w:rPr>
        <w:t>200-day SMA (4,369.51)</w:t>
      </w:r>
      <w:r>
        <w:rPr>
          <w:sz w:val="20"/>
        </w:rPr>
        <w:t xml:space="preserve"> - Long-term trend benchmark for gold's secular bull market</w:t>
      </w:r>
    </w:p>
    <w:p>
      <w:pPr>
        <w:pStyle w:val="ListNumber"/>
      </w:pPr>
      <w:r>
        <w:rPr>
          <w:b/>
          <w:sz w:val="20"/>
        </w:rPr>
        <w:t>50-day SMA (4,689.79)</w:t>
      </w:r>
      <w:r>
        <w:rPr>
          <w:sz w:val="20"/>
        </w:rPr>
        <w:t xml:space="preserve"> - Medium-term trend and key support/resistance zone</w:t>
      </w:r>
    </w:p>
    <w:p>
      <w:pPr>
        <w:pStyle w:val="ListNumber"/>
      </w:pPr>
      <w:r>
        <w:rPr>
          <w:b/>
          <w:sz w:val="20"/>
        </w:rPr>
        <w:t>10-day EMA (4,592.09)</w:t>
      </w:r>
      <w:r>
        <w:rPr>
          <w:sz w:val="20"/>
        </w:rPr>
        <w:t xml:space="preserve"> - Short-term momentum and entry/exit signals</w:t>
      </w:r>
    </w:p>
    <w:p>
      <w:pPr>
        <w:pStyle w:val="ListNumber"/>
      </w:pPr>
      <w:r>
        <w:rPr>
          <w:b/>
          <w:sz w:val="20"/>
        </w:rPr>
        <w:t>RSI (42.11)</w:t>
      </w:r>
      <w:r>
        <w:rPr>
          <w:sz w:val="20"/>
        </w:rPr>
        <w:t xml:space="preserve"> - Momentum oscillator to identify oversold/overbought extremes</w:t>
      </w:r>
    </w:p>
    <w:p>
      <w:pPr>
        <w:pStyle w:val="ListNumber"/>
      </w:pPr>
      <w:r>
        <w:rPr>
          <w:b/>
          <w:sz w:val="20"/>
        </w:rPr>
        <w:t>MACD (-47.05)</w:t>
      </w:r>
      <w:r>
        <w:rPr>
          <w:sz w:val="20"/>
        </w:rPr>
        <w:t xml:space="preserve"> - Trend strength and directional momentum</w:t>
      </w:r>
    </w:p>
    <w:p>
      <w:pPr>
        <w:pStyle w:val="ListNumber"/>
      </w:pPr>
      <w:r>
        <w:rPr>
          <w:b/>
          <w:sz w:val="20"/>
        </w:rPr>
        <w:t>Bollinger Upper Band (4,789.69)</w:t>
      </w:r>
      <w:r>
        <w:rPr>
          <w:sz w:val="20"/>
        </w:rPr>
        <w:t xml:space="preserve"> - Volatility envelope for breakout detection</w:t>
      </w:r>
    </w:p>
    <w:p>
      <w:pPr>
        <w:pStyle w:val="ListNumber"/>
      </w:pPr>
      <w:r>
        <w:rPr>
          <w:b/>
          <w:sz w:val="20"/>
        </w:rPr>
        <w:t>Bollinger Lower Band (4,466.96)</w:t>
      </w:r>
      <w:r>
        <w:rPr>
          <w:sz w:val="20"/>
        </w:rPr>
        <w:t xml:space="preserve"> - Support zone and oversold boundary</w:t>
      </w:r>
    </w:p>
    <w:p>
      <w:pPr>
        <w:pStyle w:val="ListNumber"/>
      </w:pPr>
      <w:r>
        <w:rPr>
          <w:b/>
          <w:sz w:val="20"/>
        </w:rPr>
        <w:t>ATR (103.51)</w:t>
      </w:r>
      <w:r>
        <w:rPr>
          <w:sz w:val="20"/>
        </w:rPr>
        <w:t xml:space="preserve"> - Volatility measurement for risk management</w:t>
      </w:r>
    </w:p>
    <w:p>
      <w:pPr>
        <w:jc w:val="both"/>
      </w:pPr>
      <w:r>
        <w:rPr>
          <w:b/>
          <w:sz w:val="20"/>
        </w:rPr>
        <w:t>Why These Indicators?</w:t>
      </w:r>
      <w:r>
        <w:rPr>
          <w:sz w:val="20"/>
        </w:rPr>
        <w:t xml:space="preserve"> Gold markets require a balanced approach capturing long-term trends (given its safe-haven status), medium-term positioning flows, short-term trading opportunities, momentum shifts, and volatility for risk management. These eight indicators avoid redundancy while providing actionable insights across multiple timeframes.</w:t>
      </w:r>
    </w:p>
    <w:p>
      <w:pPr>
        <w:pBdr>
          <w:bottom w:val="single" w:sz="6" w:space="1" w:color="CCCCCC"/>
        </w:pBdr>
      </w:pPr>
    </w:p>
    <w:p>
      <w:pPr>
        <w:pStyle w:val="Heading3"/>
        <w:jc w:val="left"/>
      </w:pPr>
      <w:r>
        <w:rPr>
          <w:color w:val="502878"/>
          <w:sz w:val="24"/>
        </w:rPr>
        <w:t>**Detailed Technical Analysis**</w:t>
      </w:r>
    </w:p>
    <w:p>
      <w:pPr>
        <w:pStyle w:val="Heading4"/>
        <w:jc w:val="left"/>
      </w:pPr>
      <w:r>
        <w:rPr>
          <w:color w:val="502878"/>
          <w:sz w:val="22"/>
        </w:rPr>
        <w:t>**1. Trend Analysis: Bearish Across All Timeframes**</w:t>
      </w:r>
    </w:p>
    <w:p>
      <w:r>
        <w:rPr>
          <w:b/>
          <w:sz w:val="20"/>
        </w:rPr>
        <w:t>Long-Term (200-day SMA: 4,369.51)</w:t>
      </w:r>
    </w:p>
    <w:p>
      <w:pPr>
        <w:jc w:val="both"/>
      </w:pPr>
      <w:r>
        <w:rPr>
          <w:sz w:val="20"/>
        </w:rPr>
        <w:t xml:space="preserve">- Current price ($4,542.21) remains </w:t>
      </w:r>
      <w:r>
        <w:rPr>
          <w:b/>
          <w:sz w:val="20"/>
        </w:rPr>
        <w:t>+3.95% above</w:t>
      </w:r>
      <w:r>
        <w:rPr>
          <w:sz w:val="20"/>
        </w:rPr>
        <w:t xml:space="preserve"> the 200-day SMA</w:t>
      </w:r>
    </w:p>
    <w:p>
      <w:pPr>
        <w:jc w:val="both"/>
      </w:pPr>
      <w:r>
        <w:rPr>
          <w:sz w:val="20"/>
        </w:rPr>
        <w:t xml:space="preserve">- The 200-SMA is </w:t>
      </w:r>
      <w:r>
        <w:rPr>
          <w:b/>
          <w:sz w:val="20"/>
        </w:rPr>
        <w:t>rising steadily</w:t>
      </w:r>
      <w:r>
        <w:rPr>
          <w:sz w:val="20"/>
        </w:rPr>
        <w:t xml:space="preserve"> (from 4,228.67 on April 21 to 4,369.51 on May 21 = +3.3% monthly increase)</w:t>
      </w:r>
    </w:p>
    <w:p>
      <w:pPr>
        <w:jc w:val="both"/>
      </w:pPr>
      <w:r>
        <w:rPr>
          <w:sz w:val="20"/>
        </w:rPr>
        <w:t xml:space="preserve">- </w:t>
      </w:r>
      <w:r>
        <w:rPr>
          <w:b/>
          <w:sz w:val="20"/>
        </w:rPr>
        <w:t>Interpretation:</w:t>
      </w:r>
      <w:r>
        <w:rPr>
          <w:sz w:val="20"/>
        </w:rPr>
        <w:t xml:space="preserve"> While gold maintains a position above its 200-day average, the gap has compressed dramatically from earlier highs. The rising 200-SMA confirms the long-term uptrend remains intact structurally, but recent price action shows exhaustion.</w:t>
      </w:r>
    </w:p>
    <w:p>
      <w:r>
        <w:rPr>
          <w:b/>
          <w:sz w:val="20"/>
        </w:rPr>
        <w:t>Medium-Term (50-day SMA: 4,689.79)</w:t>
      </w:r>
    </w:p>
    <w:p>
      <w:pPr>
        <w:jc w:val="both"/>
      </w:pPr>
      <w:r>
        <w:rPr>
          <w:sz w:val="20"/>
        </w:rPr>
        <w:t xml:space="preserve">- Current price is </w:t>
      </w:r>
      <w:r>
        <w:rPr>
          <w:b/>
          <w:sz w:val="20"/>
        </w:rPr>
        <w:t>-3.14% below</w:t>
      </w:r>
      <w:r>
        <w:rPr>
          <w:sz w:val="20"/>
        </w:rPr>
        <w:t xml:space="preserve"> the 50-day SMA (bearish signal)</w:t>
      </w:r>
    </w:p>
    <w:p>
      <w:pPr>
        <w:jc w:val="both"/>
      </w:pPr>
      <w:r>
        <w:rPr>
          <w:sz w:val="20"/>
        </w:rPr>
        <w:t xml:space="preserve">- The 50-SMA has been </w:t>
      </w:r>
      <w:r>
        <w:rPr>
          <w:b/>
          <w:sz w:val="20"/>
        </w:rPr>
        <w:t>declining consistently</w:t>
      </w:r>
      <w:r>
        <w:rPr>
          <w:sz w:val="20"/>
        </w:rPr>
        <w:t xml:space="preserve"> (from 4,895.84 on April 21 to 4,689.79 on May 21 = -4.2% monthly decline)</w:t>
      </w:r>
    </w:p>
    <w:p>
      <w:pPr>
        <w:jc w:val="both"/>
      </w:pPr>
      <w:r>
        <w:rPr>
          <w:sz w:val="20"/>
        </w:rPr>
        <w:t>- Price has been trading persistently below the 50-SMA since early May</w:t>
      </w:r>
    </w:p>
    <w:p>
      <w:pPr>
        <w:jc w:val="both"/>
      </w:pPr>
      <w:r>
        <w:rPr>
          <w:sz w:val="20"/>
        </w:rPr>
        <w:t xml:space="preserve">- </w:t>
      </w:r>
      <w:r>
        <w:rPr>
          <w:b/>
          <w:sz w:val="20"/>
        </w:rPr>
        <w:t>Interpretation:</w:t>
      </w:r>
      <w:r>
        <w:rPr>
          <w:sz w:val="20"/>
        </w:rPr>
        <w:t xml:space="preserve"> This is a clear bearish signal. The downward-sloping 50-SMA combined with price trading below it indicates medium-term distribution. The 50-SMA is acting as dynamic resistance.</w:t>
      </w:r>
    </w:p>
    <w:p>
      <w:r>
        <w:rPr>
          <w:b/>
          <w:sz w:val="20"/>
        </w:rPr>
        <w:t>Short-Term (10-day EMA: 4,592.09)</w:t>
      </w:r>
    </w:p>
    <w:p>
      <w:pPr>
        <w:jc w:val="both"/>
      </w:pPr>
      <w:r>
        <w:rPr>
          <w:sz w:val="20"/>
        </w:rPr>
        <w:t xml:space="preserve">- Current price is </w:t>
      </w:r>
      <w:r>
        <w:rPr>
          <w:b/>
          <w:sz w:val="20"/>
        </w:rPr>
        <w:t>-1.09% below</w:t>
      </w:r>
      <w:r>
        <w:rPr>
          <w:sz w:val="20"/>
        </w:rPr>
        <w:t xml:space="preserve"> the 10-day EMA</w:t>
      </w:r>
    </w:p>
    <w:p>
      <w:pPr>
        <w:jc w:val="both"/>
      </w:pPr>
      <w:r>
        <w:rPr>
          <w:sz w:val="20"/>
        </w:rPr>
        <w:t>- The 10-EMA has trended lower (from 4,776.50 on April 21 to 4,592.09 on May 21 = -3.9% decline)</w:t>
      </w:r>
    </w:p>
    <w:p>
      <w:pPr>
        <w:jc w:val="both"/>
      </w:pPr>
      <w:r>
        <w:rPr>
          <w:sz w:val="20"/>
        </w:rPr>
        <w:t>- Price has been whipsawing around the 10-EMA with weak bounces</w:t>
      </w:r>
    </w:p>
    <w:p>
      <w:pPr>
        <w:jc w:val="both"/>
      </w:pPr>
      <w:r>
        <w:rPr>
          <w:sz w:val="20"/>
        </w:rPr>
        <w:t xml:space="preserve">- </w:t>
      </w:r>
      <w:r>
        <w:rPr>
          <w:b/>
          <w:sz w:val="20"/>
        </w:rPr>
        <w:t>Interpretation:</w:t>
      </w:r>
      <w:r>
        <w:rPr>
          <w:sz w:val="20"/>
        </w:rPr>
        <w:t xml:space="preserve"> Short-term momentum is bearish but showing signs of potential stabilization. The proximity to the 10-EMA suggests an inflection point may be near.</w:t>
      </w:r>
    </w:p>
    <w:p>
      <w:r>
        <w:rPr>
          <w:b/>
          <w:sz w:val="20"/>
        </w:rPr>
        <w:t>Moving Average Alignment:</w:t>
      </w:r>
    </w:p>
    <w:p>
      <w:pPr>
        <w:jc w:val="both"/>
      </w:pPr>
      <w:r>
        <w:rPr>
          <w:sz w:val="20"/>
        </w:rPr>
        <w:t xml:space="preserve">- </w:t>
      </w:r>
      <w:r>
        <w:rPr>
          <w:b/>
          <w:sz w:val="20"/>
        </w:rPr>
        <w:t>Death Cross Configuration:</w:t>
      </w:r>
      <w:r>
        <w:rPr>
          <w:sz w:val="20"/>
        </w:rPr>
        <w:t xml:space="preserve"> 10 EMA (4,592) &lt; 50 SMA (4,690) &lt; Price (4,542) - This is a bearish alignment</w:t>
      </w:r>
    </w:p>
    <w:p>
      <w:pPr>
        <w:jc w:val="both"/>
      </w:pPr>
      <w:r>
        <w:rPr>
          <w:sz w:val="20"/>
        </w:rPr>
        <w:t>- The widening gap between the 50-SMA and 200-SMA (from 667 points on April 21 to 320 points on May 21) shows convergence, signaling trend deceleration</w:t>
      </w:r>
    </w:p>
    <w:p>
      <w:pPr>
        <w:jc w:val="both"/>
      </w:pPr>
      <w:r>
        <w:rPr>
          <w:sz w:val="20"/>
        </w:rPr>
        <w:t xml:space="preserve">- </w:t>
      </w:r>
      <w:r>
        <w:rPr>
          <w:b/>
          <w:sz w:val="20"/>
        </w:rPr>
        <w:t>No golden cross present</w:t>
      </w:r>
      <w:r>
        <w:rPr>
          <w:sz w:val="20"/>
        </w:rPr>
        <w:t>; all signs point to continued weakness</w:t>
      </w:r>
    </w:p>
    <w:p>
      <w:pPr>
        <w:pStyle w:val="Heading4"/>
        <w:jc w:val="left"/>
      </w:pPr>
      <w:r>
        <w:rPr>
          <w:color w:val="502878"/>
          <w:sz w:val="22"/>
        </w:rPr>
        <w:t>**2. Momentum Indicators: Oversold But Not Reversed**</w:t>
      </w:r>
    </w:p>
    <w:p>
      <w:r>
        <w:rPr>
          <w:b/>
          <w:sz w:val="20"/>
        </w:rPr>
        <w:t>RSI (42.11)</w:t>
      </w:r>
    </w:p>
    <w:p>
      <w:pPr>
        <w:jc w:val="both"/>
      </w:pPr>
      <w:r>
        <w:rPr>
          <w:sz w:val="20"/>
        </w:rPr>
        <w:t xml:space="preserve">- Currently at </w:t>
      </w:r>
      <w:r>
        <w:rPr>
          <w:b/>
          <w:sz w:val="20"/>
        </w:rPr>
        <w:t>42.11</w:t>
      </w:r>
      <w:r>
        <w:rPr>
          <w:sz w:val="20"/>
        </w:rPr>
        <w:t>, below the neutral 50 level but above oversold (30)</w:t>
      </w:r>
    </w:p>
    <w:p>
      <w:pPr>
        <w:jc w:val="both"/>
      </w:pPr>
      <w:r>
        <w:rPr>
          <w:sz w:val="20"/>
        </w:rPr>
        <w:t>- RSI has declined from 47.39 on April 21, showing weakening momentum</w:t>
      </w:r>
    </w:p>
    <w:p>
      <w:pPr>
        <w:jc w:val="both"/>
      </w:pPr>
      <w:r>
        <w:rPr>
          <w:sz w:val="20"/>
        </w:rPr>
        <w:t xml:space="preserve">- Recent low of </w:t>
      </w:r>
      <w:r>
        <w:rPr>
          <w:b/>
          <w:sz w:val="20"/>
        </w:rPr>
        <w:t>37.09 on May 4</w:t>
      </w:r>
      <w:r>
        <w:rPr>
          <w:sz w:val="20"/>
        </w:rPr>
        <w:t xml:space="preserve"> and </w:t>
      </w:r>
      <w:r>
        <w:rPr>
          <w:b/>
          <w:sz w:val="20"/>
        </w:rPr>
        <w:t>37.89 on May 19</w:t>
      </w:r>
      <w:r>
        <w:rPr>
          <w:sz w:val="20"/>
        </w:rPr>
        <w:t xml:space="preserve"> approached oversold territory</w:t>
      </w:r>
    </w:p>
    <w:p>
      <w:pPr>
        <w:jc w:val="both"/>
      </w:pPr>
      <w:r>
        <w:rPr>
          <w:sz w:val="20"/>
        </w:rPr>
        <w:t xml:space="preserve">- </w:t>
      </w:r>
      <w:r>
        <w:rPr>
          <w:b/>
          <w:sz w:val="20"/>
        </w:rPr>
        <w:t>Key Observation:</w:t>
      </w:r>
      <w:r>
        <w:rPr>
          <w:sz w:val="20"/>
        </w:rPr>
        <w:t xml:space="preserve"> RSI bounced from the 37-38 zone twice in May without breaking below 30, suggesting </w:t>
      </w:r>
      <w:r>
        <w:rPr>
          <w:b/>
          <w:sz w:val="20"/>
        </w:rPr>
        <w:t>hidden support</w:t>
      </w:r>
      <w:r>
        <w:rPr>
          <w:sz w:val="20"/>
        </w:rPr>
        <w:t xml:space="preserve"> and potential accumulation</w:t>
      </w:r>
    </w:p>
    <w:p>
      <w:pPr>
        <w:jc w:val="both"/>
      </w:pPr>
      <w:r>
        <w:rPr>
          <w:sz w:val="20"/>
        </w:rPr>
        <w:t xml:space="preserve">- RSI is neither overbought nor deeply oversold - it's in </w:t>
      </w:r>
      <w:r>
        <w:rPr>
          <w:b/>
          <w:sz w:val="20"/>
        </w:rPr>
        <w:t>neutral bearish territory</w:t>
      </w:r>
    </w:p>
    <w:p>
      <w:pPr>
        <w:jc w:val="both"/>
      </w:pPr>
      <w:r>
        <w:rPr>
          <w:sz w:val="20"/>
        </w:rPr>
        <w:t xml:space="preserve">- </w:t>
      </w:r>
      <w:r>
        <w:rPr>
          <w:b/>
          <w:sz w:val="20"/>
        </w:rPr>
        <w:t>Interpretation:</w:t>
      </w:r>
      <w:r>
        <w:rPr>
          <w:sz w:val="20"/>
        </w:rPr>
        <w:t xml:space="preserve"> The momentum is weak but not capitulatory. Bears are in control but lack conviction for a strong breakdown. Watch for RSI to reclaim 50 for bullish momentum shift or break below 30 for acceleration lower.</w:t>
      </w:r>
    </w:p>
    <w:p>
      <w:r>
        <w:rPr>
          <w:b/>
          <w:sz w:val="20"/>
        </w:rPr>
        <w:t>MACD (-47.05)</w:t>
      </w:r>
    </w:p>
    <w:p>
      <w:pPr>
        <w:jc w:val="both"/>
      </w:pPr>
      <w:r>
        <w:rPr>
          <w:sz w:val="20"/>
        </w:rPr>
        <w:t xml:space="preserve">- MACD line is </w:t>
      </w:r>
      <w:r>
        <w:rPr>
          <w:b/>
          <w:sz w:val="20"/>
        </w:rPr>
        <w:t>deeply negative</w:t>
      </w:r>
      <w:r>
        <w:rPr>
          <w:sz w:val="20"/>
        </w:rPr>
        <w:t xml:space="preserve"> at -47.05, indicating strong bearish momentum</w:t>
      </w:r>
    </w:p>
    <w:p>
      <w:pPr>
        <w:jc w:val="both"/>
      </w:pPr>
      <w:r>
        <w:rPr>
          <w:sz w:val="20"/>
        </w:rPr>
        <w:t>- The MACD has deteriorated significantly from -9.92 on April 21</w:t>
      </w:r>
    </w:p>
    <w:p>
      <w:pPr>
        <w:jc w:val="both"/>
      </w:pPr>
      <w:r>
        <w:rPr>
          <w:sz w:val="20"/>
        </w:rPr>
        <w:t>- Recent trajectory shows the MACD bottomed near -55.59 on May 5 and is attempting to improve (-47.05 on May 21)</w:t>
      </w:r>
    </w:p>
    <w:p>
      <w:pPr>
        <w:jc w:val="both"/>
      </w:pPr>
      <w:r>
        <w:rPr>
          <w:sz w:val="20"/>
        </w:rPr>
        <w:t xml:space="preserve">- </w:t>
      </w:r>
      <w:r>
        <w:rPr>
          <w:b/>
          <w:sz w:val="20"/>
        </w:rPr>
        <w:t>Divergence Alert:</w:t>
      </w:r>
      <w:r>
        <w:rPr>
          <w:sz w:val="20"/>
        </w:rPr>
        <w:t xml:space="preserve"> While price made new lows on May 19 ($4,489.49), MACD was improving from its May 5 low - this is a </w:t>
      </w:r>
      <w:r>
        <w:rPr>
          <w:b/>
          <w:sz w:val="20"/>
        </w:rPr>
        <w:t>bullish divergence</w:t>
      </w:r>
      <w:r>
        <w:rPr>
          <w:sz w:val="20"/>
        </w:rPr>
        <w:t xml:space="preserve"> suggesting weakening selling pressure</w:t>
      </w:r>
    </w:p>
    <w:p>
      <w:pPr>
        <w:jc w:val="both"/>
      </w:pPr>
      <w:r>
        <w:rPr>
          <w:sz w:val="20"/>
        </w:rPr>
        <w:t xml:space="preserve">- </w:t>
      </w:r>
      <w:r>
        <w:rPr>
          <w:b/>
          <w:sz w:val="20"/>
        </w:rPr>
        <w:t>Interpretation:</w:t>
      </w:r>
      <w:r>
        <w:rPr>
          <w:sz w:val="20"/>
        </w:rPr>
        <w:t xml:space="preserve"> The negative MACD confirms the bearish trend, but the divergence with price action suggests the downtrend may be losing steam. Watch for a MACD line cross above the signal line as an early reversal indicator.</w:t>
      </w:r>
    </w:p>
    <w:p>
      <w:pPr>
        <w:pStyle w:val="Heading4"/>
        <w:jc w:val="left"/>
      </w:pPr>
      <w:r>
        <w:rPr>
          <w:color w:val="502878"/>
          <w:sz w:val="22"/>
        </w:rPr>
        <w:t>**3. Volatility Analysis: Elevated But Normalizing**</w:t>
      </w:r>
    </w:p>
    <w:p>
      <w:r>
        <w:rPr>
          <w:b/>
          <w:sz w:val="20"/>
        </w:rPr>
        <w:t>Bollinger Bands (Upper: 4,789.69 | Lower: 4,466.96)</w:t>
      </w:r>
    </w:p>
    <w:p>
      <w:pPr>
        <w:jc w:val="both"/>
      </w:pPr>
      <w:r>
        <w:rPr>
          <w:sz w:val="20"/>
        </w:rPr>
        <w:t xml:space="preserve">- </w:t>
      </w:r>
      <w:r>
        <w:rPr>
          <w:b/>
          <w:sz w:val="20"/>
        </w:rPr>
        <w:t>Band Width:</w:t>
      </w:r>
      <w:r>
        <w:rPr>
          <w:sz w:val="20"/>
        </w:rPr>
        <w:t xml:space="preserve"> 322.73 points (7.1% of price) - moderately wide</w:t>
      </w:r>
    </w:p>
    <w:p>
      <w:pPr>
        <w:jc w:val="both"/>
      </w:pPr>
      <w:r>
        <w:rPr>
          <w:sz w:val="20"/>
        </w:rPr>
        <w:t xml:space="preserve">- Current price ($4,542.21) is </w:t>
      </w:r>
      <w:r>
        <w:rPr>
          <w:b/>
          <w:sz w:val="20"/>
        </w:rPr>
        <w:t>+1.66% above the lower band</w:t>
      </w:r>
      <w:r>
        <w:rPr>
          <w:sz w:val="20"/>
        </w:rPr>
        <w:t xml:space="preserve"> and </w:t>
      </w:r>
      <w:r>
        <w:rPr>
          <w:b/>
          <w:sz w:val="20"/>
        </w:rPr>
        <w:t>-5.44% below the upper band</w:t>
      </w:r>
    </w:p>
    <w:p>
      <w:pPr>
        <w:jc w:val="both"/>
      </w:pPr>
      <w:r>
        <w:rPr>
          <w:sz w:val="20"/>
        </w:rPr>
        <w:t xml:space="preserve">- Price is trading in the </w:t>
      </w:r>
      <w:r>
        <w:rPr>
          <w:b/>
          <w:sz w:val="20"/>
        </w:rPr>
        <w:t>lower third</w:t>
      </w:r>
      <w:r>
        <w:rPr>
          <w:sz w:val="20"/>
        </w:rPr>
        <w:t xml:space="preserve"> of the Bollinger Band channel</w:t>
      </w:r>
    </w:p>
    <w:p>
      <w:pPr>
        <w:jc w:val="both"/>
      </w:pPr>
      <w:r>
        <w:rPr>
          <w:sz w:val="20"/>
        </w:rPr>
        <w:t>- Recent action on May 19 saw price briefly approach the lower band ($4,489.49 close vs. $4,487.09 lower band that day)</w:t>
      </w:r>
    </w:p>
    <w:p>
      <w:pPr>
        <w:jc w:val="both"/>
      </w:pPr>
      <w:r>
        <w:rPr>
          <w:sz w:val="20"/>
        </w:rPr>
        <w:t xml:space="preserve">- </w:t>
      </w:r>
      <w:r>
        <w:rPr>
          <w:b/>
          <w:sz w:val="20"/>
        </w:rPr>
        <w:t>Band Squeeze Observation:</w:t>
      </w:r>
      <w:r>
        <w:rPr>
          <w:sz w:val="20"/>
        </w:rPr>
        <w:t xml:space="preserve"> Bands have been contracting since late April (upper band: 4,965 on April 22 → 4,790 on May 21; bandwidth compression signals declining volatility)</w:t>
      </w:r>
    </w:p>
    <w:p>
      <w:pPr>
        <w:jc w:val="both"/>
      </w:pPr>
      <w:r>
        <w:rPr>
          <w:sz w:val="20"/>
        </w:rPr>
        <w:t xml:space="preserve">- </w:t>
      </w:r>
      <w:r>
        <w:rPr>
          <w:b/>
          <w:sz w:val="20"/>
        </w:rPr>
        <w:t>Interpretation:</w:t>
      </w:r>
      <w:r>
        <w:rPr>
          <w:sz w:val="20"/>
        </w:rPr>
        <w:t xml:space="preserve"> Gold is trading near support at the lower Bollinger Band, typically a zone where short-term bounces occur. The band compression suggests a volatility expansion (breakout or breakdown) may be imminent. Current positioning favors a bounce toward the middle band (~4,628) before further direction is determined.</w:t>
      </w:r>
    </w:p>
    <w:p>
      <w:r>
        <w:rPr>
          <w:b/>
          <w:sz w:val="20"/>
        </w:rPr>
        <w:t>ATR (103.51)</w:t>
      </w:r>
    </w:p>
    <w:p>
      <w:pPr>
        <w:jc w:val="both"/>
      </w:pPr>
      <w:r>
        <w:rPr>
          <w:sz w:val="20"/>
        </w:rPr>
        <w:t xml:space="preserve">- Current ATR at </w:t>
      </w:r>
      <w:r>
        <w:rPr>
          <w:b/>
          <w:sz w:val="20"/>
        </w:rPr>
        <w:t>103.51</w:t>
      </w:r>
      <w:r>
        <w:rPr>
          <w:sz w:val="20"/>
        </w:rPr>
        <w:t xml:space="preserve"> represents </w:t>
      </w:r>
      <w:r>
        <w:rPr>
          <w:b/>
          <w:sz w:val="20"/>
        </w:rPr>
        <w:t>2.28% of the current price</w:t>
      </w:r>
      <w:r>
        <w:rPr>
          <w:sz w:val="20"/>
        </w:rPr>
        <w:t xml:space="preserve"> - elevated volatility</w:t>
      </w:r>
    </w:p>
    <w:p>
      <w:pPr>
        <w:jc w:val="both"/>
      </w:pPr>
      <w:r>
        <w:rPr>
          <w:sz w:val="20"/>
        </w:rPr>
        <w:t xml:space="preserve">- ATR has been </w:t>
      </w:r>
      <w:r>
        <w:rPr>
          <w:b/>
          <w:sz w:val="20"/>
        </w:rPr>
        <w:t>declining</w:t>
      </w:r>
      <w:r>
        <w:rPr>
          <w:sz w:val="20"/>
        </w:rPr>
        <w:t xml:space="preserve"> from 141.87 on April 21, indicating volatility is normalizing from the extreme swings seen during the January-March selloff</w:t>
      </w:r>
    </w:p>
    <w:p>
      <w:pPr>
        <w:jc w:val="both"/>
      </w:pPr>
      <w:r>
        <w:rPr>
          <w:sz w:val="20"/>
        </w:rPr>
        <w:t>- Peak ATR periods coincided with the violent selloff in March (when gold dropped from $5,400+ to $4,400)</w:t>
      </w:r>
    </w:p>
    <w:p>
      <w:pPr>
        <w:jc w:val="both"/>
      </w:pPr>
      <w:r>
        <w:rPr>
          <w:sz w:val="20"/>
        </w:rPr>
        <w:t xml:space="preserve">- </w:t>
      </w:r>
      <w:r>
        <w:rPr>
          <w:b/>
          <w:sz w:val="20"/>
        </w:rPr>
        <w:t>Interpretation:</w:t>
      </w:r>
      <w:r>
        <w:rPr>
          <w:sz w:val="20"/>
        </w:rPr>
        <w:t xml:space="preserve"> Declining ATR suggests the panic phase is over and price action is stabilizing. This creates a more favorable environment for position-taking with tighter stop-losses. A 2-ATR stop from current levels would be ~$207, suggesting reasonable risk management parameters.</w:t>
      </w:r>
    </w:p>
    <w:p>
      <w:pPr>
        <w:pStyle w:val="Heading4"/>
        <w:jc w:val="left"/>
      </w:pPr>
      <w:r>
        <w:rPr>
          <w:color w:val="502878"/>
          <w:sz w:val="22"/>
        </w:rPr>
        <w:t>**4. Price Action &amp; Critical Levels**</w:t>
      </w:r>
    </w:p>
    <w:p>
      <w:r>
        <w:rPr>
          <w:b/>
          <w:sz w:val="20"/>
        </w:rPr>
        <w:t>Recent Price Behavior:</w:t>
      </w:r>
    </w:p>
    <w:p>
      <w:pPr>
        <w:jc w:val="both"/>
      </w:pPr>
      <w:r>
        <w:rPr>
          <w:sz w:val="20"/>
        </w:rPr>
        <w:t xml:space="preserve">- </w:t>
      </w:r>
      <w:r>
        <w:rPr>
          <w:b/>
          <w:sz w:val="20"/>
        </w:rPr>
        <w:t>All-Time High:</w:t>
      </w:r>
      <w:r>
        <w:rPr>
          <w:sz w:val="20"/>
        </w:rPr>
        <w:t xml:space="preserve"> $5,586.29 (January 28, 2026)</w:t>
      </w:r>
    </w:p>
    <w:p>
      <w:pPr>
        <w:jc w:val="both"/>
      </w:pPr>
      <w:r>
        <w:rPr>
          <w:sz w:val="20"/>
        </w:rPr>
        <w:t xml:space="preserve">- </w:t>
      </w:r>
      <w:r>
        <w:rPr>
          <w:b/>
          <w:sz w:val="20"/>
        </w:rPr>
        <w:t>Recent High:</w:t>
      </w:r>
      <w:r>
        <w:rPr>
          <w:sz w:val="20"/>
        </w:rPr>
        <w:t xml:space="preserve"> $5,418.87 (March 2, 2026)</w:t>
      </w:r>
    </w:p>
    <w:p>
      <w:pPr>
        <w:jc w:val="both"/>
      </w:pPr>
      <w:r>
        <w:rPr>
          <w:sz w:val="20"/>
        </w:rPr>
        <w:t xml:space="preserve">- </w:t>
      </w:r>
      <w:r>
        <w:rPr>
          <w:b/>
          <w:sz w:val="20"/>
        </w:rPr>
        <w:t>Correction Magnitude:</w:t>
      </w:r>
      <w:r>
        <w:rPr>
          <w:sz w:val="20"/>
        </w:rPr>
        <w:t xml:space="preserve"> -26.0% from the January peak to current levels</w:t>
      </w:r>
    </w:p>
    <w:p>
      <w:pPr>
        <w:jc w:val="both"/>
      </w:pPr>
      <w:r>
        <w:rPr>
          <w:sz w:val="20"/>
        </w:rPr>
        <w:t xml:space="preserve">- </w:t>
      </w:r>
      <w:r>
        <w:rPr>
          <w:b/>
          <w:sz w:val="20"/>
        </w:rPr>
        <w:t>May 2026 Range:</w:t>
      </w:r>
      <w:r>
        <w:rPr>
          <w:sz w:val="20"/>
        </w:rPr>
        <w:t xml:space="preserve"> High $4,767.57 (May 11) | Low $4,489.49 (May 19)</w:t>
      </w:r>
    </w:p>
    <w:p>
      <w:pPr>
        <w:jc w:val="both"/>
      </w:pPr>
      <w:r>
        <w:rPr>
          <w:sz w:val="20"/>
        </w:rPr>
        <w:t xml:space="preserve">- Price formed a potential </w:t>
      </w:r>
      <w:r>
        <w:rPr>
          <w:b/>
          <w:sz w:val="20"/>
        </w:rPr>
        <w:t>double bottom</w:t>
      </w:r>
      <w:r>
        <w:rPr>
          <w:sz w:val="20"/>
        </w:rPr>
        <w:t xml:space="preserve"> pattern around $4,500 (tested on May 1 and May 19)</w:t>
      </w:r>
    </w:p>
    <w:p>
      <w:r>
        <w:rPr>
          <w:b/>
          <w:sz w:val="20"/>
        </w:rPr>
        <w:t>Support Levels (in order):</w:t>
      </w:r>
    </w:p>
    <w:p>
      <w:pPr>
        <w:jc w:val="both"/>
      </w:pPr>
      <w:r>
        <w:rPr>
          <w:sz w:val="20"/>
        </w:rPr>
        <w:t xml:space="preserve">1. </w:t>
      </w:r>
      <w:r>
        <w:rPr>
          <w:b/>
          <w:sz w:val="20"/>
        </w:rPr>
        <w:t>Immediate Support:</w:t>
      </w:r>
      <w:r>
        <w:rPr>
          <w:sz w:val="20"/>
        </w:rPr>
        <w:t xml:space="preserve"> $4,500 (psychological + double bottom)</w:t>
      </w:r>
    </w:p>
    <w:p>
      <w:pPr>
        <w:jc w:val="both"/>
      </w:pPr>
      <w:r>
        <w:rPr>
          <w:sz w:val="20"/>
        </w:rPr>
        <w:t xml:space="preserve">2. </w:t>
      </w:r>
      <w:r>
        <w:rPr>
          <w:b/>
          <w:sz w:val="20"/>
        </w:rPr>
        <w:t>Lower Bollinger Band:</w:t>
      </w:r>
      <w:r>
        <w:rPr>
          <w:sz w:val="20"/>
        </w:rPr>
        <w:t xml:space="preserve"> $4,467 (dynamic support)</w:t>
      </w:r>
    </w:p>
    <w:p>
      <w:pPr>
        <w:jc w:val="both"/>
      </w:pPr>
      <w:r>
        <w:rPr>
          <w:sz w:val="20"/>
        </w:rPr>
        <w:t xml:space="preserve">3. </w:t>
      </w:r>
      <w:r>
        <w:rPr>
          <w:b/>
          <w:sz w:val="20"/>
        </w:rPr>
        <w:t>Secondary Support:</w:t>
      </w:r>
      <w:r>
        <w:rPr>
          <w:sz w:val="20"/>
        </w:rPr>
        <w:t xml:space="preserve"> $4,405 (March 26 low)</w:t>
      </w:r>
    </w:p>
    <w:p>
      <w:pPr>
        <w:jc w:val="both"/>
      </w:pPr>
      <w:r>
        <w:rPr>
          <w:sz w:val="20"/>
        </w:rPr>
        <w:t xml:space="preserve">4. </w:t>
      </w:r>
      <w:r>
        <w:rPr>
          <w:b/>
          <w:sz w:val="20"/>
        </w:rPr>
        <w:t>Critical Support:</w:t>
      </w:r>
      <w:r>
        <w:rPr>
          <w:sz w:val="20"/>
        </w:rPr>
        <w:t xml:space="preserve"> $4,300-4,350 (December 2025 consolidation zone)</w:t>
      </w:r>
    </w:p>
    <w:p>
      <w:r>
        <w:rPr>
          <w:b/>
          <w:sz w:val="20"/>
        </w:rPr>
        <w:t>Resistance Levels (in order):</w:t>
      </w:r>
    </w:p>
    <w:p>
      <w:pPr>
        <w:jc w:val="both"/>
      </w:pPr>
      <w:r>
        <w:rPr>
          <w:sz w:val="20"/>
        </w:rPr>
        <w:t xml:space="preserve">1. </w:t>
      </w:r>
      <w:r>
        <w:rPr>
          <w:b/>
          <w:sz w:val="20"/>
        </w:rPr>
        <w:t>10-day EMA:</w:t>
      </w:r>
      <w:r>
        <w:rPr>
          <w:sz w:val="20"/>
        </w:rPr>
        <w:t xml:space="preserve"> $4,592 (immediate overhead resistance)</w:t>
      </w:r>
    </w:p>
    <w:p>
      <w:pPr>
        <w:jc w:val="both"/>
      </w:pPr>
      <w:r>
        <w:rPr>
          <w:sz w:val="20"/>
        </w:rPr>
        <w:t xml:space="preserve">2. </w:t>
      </w:r>
      <w:r>
        <w:rPr>
          <w:b/>
          <w:sz w:val="20"/>
        </w:rPr>
        <w:t>Bollinger Middle Band:</w:t>
      </w:r>
      <w:r>
        <w:rPr>
          <w:sz w:val="20"/>
        </w:rPr>
        <w:t xml:space="preserve"> $4,628 (20-day SMA)</w:t>
      </w:r>
    </w:p>
    <w:p>
      <w:pPr>
        <w:jc w:val="both"/>
      </w:pPr>
      <w:r>
        <w:rPr>
          <w:sz w:val="20"/>
        </w:rPr>
        <w:t xml:space="preserve">3. </w:t>
      </w:r>
      <w:r>
        <w:rPr>
          <w:b/>
          <w:sz w:val="20"/>
        </w:rPr>
        <w:t>50-day SMA:</w:t>
      </w:r>
      <w:r>
        <w:rPr>
          <w:sz w:val="20"/>
        </w:rPr>
        <w:t xml:space="preserve"> $4,690 (major resistance)</w:t>
      </w:r>
    </w:p>
    <w:p>
      <w:pPr>
        <w:jc w:val="both"/>
      </w:pPr>
      <w:r>
        <w:rPr>
          <w:sz w:val="20"/>
        </w:rPr>
        <w:t xml:space="preserve">4. </w:t>
      </w:r>
      <w:r>
        <w:rPr>
          <w:b/>
          <w:sz w:val="20"/>
        </w:rPr>
        <w:t>Upper Bollinger Band:</w:t>
      </w:r>
      <w:r>
        <w:rPr>
          <w:sz w:val="20"/>
        </w:rPr>
        <w:t xml:space="preserve"> $4,790 (dynamic resistance)</w:t>
      </w:r>
    </w:p>
    <w:p>
      <w:pPr>
        <w:jc w:val="both"/>
      </w:pPr>
      <w:r>
        <w:rPr>
          <w:sz w:val="20"/>
        </w:rPr>
        <w:t xml:space="preserve">5. </w:t>
      </w:r>
      <w:r>
        <w:rPr>
          <w:b/>
          <w:sz w:val="20"/>
        </w:rPr>
        <w:t>Psychological:</w:t>
      </w:r>
      <w:r>
        <w:rPr>
          <w:sz w:val="20"/>
        </w:rPr>
        <w:t xml:space="preserve"> $4,800 (round number)</w:t>
      </w:r>
    </w:p>
    <w:p>
      <w:pPr>
        <w:pStyle w:val="Heading4"/>
        <w:jc w:val="left"/>
      </w:pPr>
      <w:r>
        <w:rPr>
          <w:color w:val="502878"/>
          <w:sz w:val="22"/>
        </w:rPr>
        <w:t>**5. Market Context &amp; Fundamental Backdrop**</w:t>
      </w:r>
    </w:p>
    <w:p>
      <w:r>
        <w:rPr>
          <w:b/>
          <w:sz w:val="20"/>
        </w:rPr>
        <w:t>Historical Context:</w:t>
      </w:r>
    </w:p>
    <w:p>
      <w:pPr>
        <w:jc w:val="both"/>
      </w:pPr>
      <w:r>
        <w:rPr>
          <w:sz w:val="20"/>
        </w:rPr>
        <w:t xml:space="preserve">- Gold experienced an </w:t>
      </w:r>
      <w:r>
        <w:rPr>
          <w:b/>
          <w:sz w:val="20"/>
        </w:rPr>
        <w:t>extraordinary rally</w:t>
      </w:r>
      <w:r>
        <w:rPr>
          <w:sz w:val="20"/>
        </w:rPr>
        <w:t xml:space="preserve"> from $3,300 (May 2025) to $5,586 (January 2026) = </w:t>
      </w:r>
      <w:r>
        <w:rPr>
          <w:b/>
          <w:sz w:val="20"/>
        </w:rPr>
        <w:t>+69% in 8 months</w:t>
      </w:r>
    </w:p>
    <w:p>
      <w:pPr>
        <w:jc w:val="both"/>
      </w:pPr>
      <w:r>
        <w:rPr>
          <w:sz w:val="20"/>
        </w:rPr>
        <w:t xml:space="preserve">- The subsequent correction is </w:t>
      </w:r>
      <w:r>
        <w:rPr>
          <w:b/>
          <w:sz w:val="20"/>
        </w:rPr>
        <w:t>healthy and normal</w:t>
      </w:r>
      <w:r>
        <w:rPr>
          <w:sz w:val="20"/>
        </w:rPr>
        <w:t xml:space="preserve"> after such a parabolic move</w:t>
      </w:r>
    </w:p>
    <w:p>
      <w:pPr>
        <w:jc w:val="both"/>
      </w:pPr>
      <w:r>
        <w:rPr>
          <w:sz w:val="20"/>
        </w:rPr>
        <w:t xml:space="preserve">- Current price ($4,542) represents a </w:t>
      </w:r>
      <w:r>
        <w:rPr>
          <w:b/>
          <w:sz w:val="20"/>
        </w:rPr>
        <w:t>+37.6% gain</w:t>
      </w:r>
      <w:r>
        <w:rPr>
          <w:sz w:val="20"/>
        </w:rPr>
        <w:t xml:space="preserve"> from the May 2025 levels - still a substantial bull run</w:t>
      </w:r>
    </w:p>
    <w:p>
      <w:r>
        <w:rPr>
          <w:b/>
          <w:sz w:val="20"/>
        </w:rPr>
        <w:t>Volatility Regime:</w:t>
      </w:r>
    </w:p>
    <w:p>
      <w:pPr>
        <w:jc w:val="both"/>
      </w:pPr>
      <w:r>
        <w:rPr>
          <w:sz w:val="20"/>
        </w:rPr>
        <w:t xml:space="preserve">- Gold has been in a </w:t>
      </w:r>
      <w:r>
        <w:rPr>
          <w:b/>
          <w:sz w:val="20"/>
        </w:rPr>
        <w:t>high-volatility regime</w:t>
      </w:r>
      <w:r>
        <w:rPr>
          <w:sz w:val="20"/>
        </w:rPr>
        <w:t xml:space="preserve"> since late January with daily swings of 2-5%</w:t>
      </w:r>
    </w:p>
    <w:p>
      <w:pPr>
        <w:jc w:val="both"/>
      </w:pPr>
      <w:r>
        <w:rPr>
          <w:sz w:val="20"/>
        </w:rPr>
        <w:t xml:space="preserve">- The May 2026 range tightening suggests a </w:t>
      </w:r>
      <w:r>
        <w:rPr>
          <w:b/>
          <w:sz w:val="20"/>
        </w:rPr>
        <w:t>consolidation phase</w:t>
      </w:r>
      <w:r>
        <w:rPr>
          <w:sz w:val="20"/>
        </w:rPr>
        <w:t xml:space="preserve"> may be forming</w:t>
      </w:r>
    </w:p>
    <w:p>
      <w:pPr>
        <w:jc w:val="both"/>
      </w:pPr>
      <w:r>
        <w:rPr>
          <w:sz w:val="20"/>
        </w:rPr>
        <w:t>- Lower ATR readings support the consolidation thesis</w:t>
      </w:r>
    </w:p>
    <w:p>
      <w:pPr>
        <w:pStyle w:val="Heading4"/>
        <w:jc w:val="left"/>
      </w:pPr>
      <w:r>
        <w:rPr>
          <w:color w:val="502878"/>
          <w:sz w:val="22"/>
        </w:rPr>
        <w:t>**6. Risk Factors &amp; Considerations**</w:t>
      </w:r>
    </w:p>
    <w:p>
      <w:r>
        <w:rPr>
          <w:b/>
          <w:sz w:val="20"/>
        </w:rPr>
        <w:t>Bearish Risks:</w:t>
      </w:r>
    </w:p>
    <w:p>
      <w:pPr>
        <w:jc w:val="both"/>
      </w:pPr>
      <w:r>
        <w:rPr>
          <w:sz w:val="20"/>
        </w:rPr>
        <w:t>- Persistent trading below the 50-SMA is a significant red flag</w:t>
      </w:r>
    </w:p>
    <w:p>
      <w:pPr>
        <w:jc w:val="both"/>
      </w:pPr>
      <w:r>
        <w:rPr>
          <w:sz w:val="20"/>
        </w:rPr>
        <w:t>- Death cross configuration limits upside potential</w:t>
      </w:r>
    </w:p>
    <w:p>
      <w:pPr>
        <w:jc w:val="both"/>
      </w:pPr>
      <w:r>
        <w:rPr>
          <w:sz w:val="20"/>
        </w:rPr>
        <w:t>- Negative MACD indicates trend remains down</w:t>
      </w:r>
    </w:p>
    <w:p>
      <w:pPr>
        <w:jc w:val="both"/>
      </w:pPr>
      <w:r>
        <w:rPr>
          <w:sz w:val="20"/>
        </w:rPr>
        <w:t>- RSI below 50 shows bears maintain control</w:t>
      </w:r>
    </w:p>
    <w:p>
      <w:pPr>
        <w:jc w:val="both"/>
      </w:pPr>
      <w:r>
        <w:rPr>
          <w:sz w:val="20"/>
        </w:rPr>
        <w:t>- Any break below $4,450 could trigger stops and accelerate to $4,300</w:t>
      </w:r>
    </w:p>
    <w:p>
      <w:r>
        <w:rPr>
          <w:b/>
          <w:sz w:val="20"/>
        </w:rPr>
        <w:t>Bullish Considerations:</w:t>
      </w:r>
    </w:p>
    <w:p>
      <w:pPr>
        <w:jc w:val="both"/>
      </w:pPr>
      <w:r>
        <w:rPr>
          <w:sz w:val="20"/>
        </w:rPr>
        <w:t>- Price holding above 200-SMA maintains long-term uptrend integrity</w:t>
      </w:r>
    </w:p>
    <w:p>
      <w:pPr>
        <w:jc w:val="both"/>
      </w:pPr>
      <w:r>
        <w:rPr>
          <w:sz w:val="20"/>
        </w:rPr>
        <w:t>- Bullish MACD divergence suggests exhaustion of selling pressure</w:t>
      </w:r>
    </w:p>
    <w:p>
      <w:pPr>
        <w:jc w:val="both"/>
      </w:pPr>
      <w:r>
        <w:rPr>
          <w:sz w:val="20"/>
        </w:rPr>
        <w:t>- Double bottom formation at $4,500 is a classic reversal pattern</w:t>
      </w:r>
    </w:p>
    <w:p>
      <w:pPr>
        <w:jc w:val="both"/>
      </w:pPr>
      <w:r>
        <w:rPr>
          <w:sz w:val="20"/>
        </w:rPr>
        <w:t>- RSI bouncing from 37-38 zone twice without breaking down</w:t>
      </w:r>
    </w:p>
    <w:p>
      <w:pPr>
        <w:jc w:val="both"/>
      </w:pPr>
      <w:r>
        <w:rPr>
          <w:sz w:val="20"/>
        </w:rPr>
        <w:t>- ATR decline suggests stabilization</w:t>
      </w:r>
    </w:p>
    <w:p>
      <w:pPr>
        <w:jc w:val="both"/>
      </w:pPr>
      <w:r>
        <w:rPr>
          <w:sz w:val="20"/>
        </w:rPr>
        <w:t>- Gold remains in a secular bull market (still +37.6% from year-ago levels)</w:t>
      </w:r>
    </w:p>
    <w:p>
      <w:pPr>
        <w:pBdr>
          <w:bottom w:val="single" w:sz="6" w:space="1" w:color="CCCCCC"/>
        </w:pBdr>
      </w:pPr>
    </w:p>
    <w:p>
      <w:pPr>
        <w:pStyle w:val="Heading3"/>
        <w:jc w:val="left"/>
      </w:pPr>
      <w:r>
        <w:rPr>
          <w:color w:val="502878"/>
          <w:sz w:val="24"/>
        </w:rPr>
        <w:t>**Trading Insights &amp; Actionable Recommendations**</w:t>
      </w:r>
    </w:p>
    <w:p>
      <w:pPr>
        <w:pStyle w:val="Heading4"/>
        <w:jc w:val="left"/>
      </w:pPr>
      <w:r>
        <w:rPr>
          <w:color w:val="502878"/>
          <w:sz w:val="22"/>
        </w:rPr>
        <w:t>**For Short-Term Traders (1-5 day horizon):**</w:t>
      </w:r>
    </w:p>
    <w:p>
      <w:pPr>
        <w:jc w:val="both"/>
      </w:pPr>
      <w:r>
        <w:rPr>
          <w:b/>
          <w:sz w:val="22"/>
        </w:rPr>
        <w:t>NEUTRAL to SLIGHT BEARISH BIAS</w:t>
      </w:r>
    </w:p>
    <w:p>
      <w:r>
        <w:rPr>
          <w:b/>
          <w:sz w:val="20"/>
        </w:rPr>
        <w:t>Tactical Approach:</w:t>
      </w:r>
    </w:p>
    <w:p>
      <w:pPr>
        <w:jc w:val="both"/>
      </w:pPr>
      <w:r>
        <w:rPr>
          <w:sz w:val="20"/>
        </w:rPr>
        <w:t xml:space="preserve">- </w:t>
      </w:r>
      <w:r>
        <w:rPr>
          <w:b/>
          <w:sz w:val="20"/>
        </w:rPr>
        <w:t>Range-bound strategy:</w:t>
      </w:r>
      <w:r>
        <w:rPr>
          <w:sz w:val="20"/>
        </w:rPr>
        <w:t xml:space="preserve"> Trade between $4,500 support and $4,690 resistance</w:t>
      </w:r>
    </w:p>
    <w:p>
      <w:pPr>
        <w:jc w:val="both"/>
      </w:pPr>
      <w:r>
        <w:rPr>
          <w:sz w:val="20"/>
        </w:rPr>
        <w:t xml:space="preserve">- </w:t>
      </w:r>
      <w:r>
        <w:rPr>
          <w:b/>
          <w:sz w:val="20"/>
        </w:rPr>
        <w:t>Entry:</w:t>
      </w:r>
      <w:r>
        <w:rPr>
          <w:sz w:val="20"/>
        </w:rPr>
        <w:t xml:space="preserve"> Scale into long positions between $4,500-4,520 with tight stops below $4,480</w:t>
      </w:r>
    </w:p>
    <w:p>
      <w:pPr>
        <w:jc w:val="both"/>
      </w:pPr>
      <w:r>
        <w:rPr>
          <w:sz w:val="20"/>
        </w:rPr>
        <w:t xml:space="preserve">- </w:t>
      </w:r>
      <w:r>
        <w:rPr>
          <w:b/>
          <w:sz w:val="20"/>
        </w:rPr>
        <w:t>Target:</w:t>
      </w:r>
      <w:r>
        <w:rPr>
          <w:sz w:val="20"/>
        </w:rPr>
        <w:t xml:space="preserve"> Initial target $4,590-4,620 (10-EMA / middle Bollinger Band)</w:t>
      </w:r>
    </w:p>
    <w:p>
      <w:pPr>
        <w:jc w:val="both"/>
      </w:pPr>
      <w:r>
        <w:rPr>
          <w:sz w:val="20"/>
        </w:rPr>
        <w:t xml:space="preserve">- </w:t>
      </w:r>
      <w:r>
        <w:rPr>
          <w:b/>
          <w:sz w:val="20"/>
        </w:rPr>
        <w:t>Stop Loss:</w:t>
      </w:r>
      <w:r>
        <w:rPr>
          <w:sz w:val="20"/>
        </w:rPr>
        <w:t xml:space="preserve"> Below $4,470 (below lower Bollinger Band)</w:t>
      </w:r>
    </w:p>
    <w:p>
      <w:pPr>
        <w:jc w:val="both"/>
      </w:pPr>
      <w:r>
        <w:rPr>
          <w:sz w:val="20"/>
        </w:rPr>
        <w:t xml:space="preserve">- </w:t>
      </w:r>
      <w:r>
        <w:rPr>
          <w:b/>
          <w:sz w:val="20"/>
        </w:rPr>
        <w:t>Risk/Reward:</w:t>
      </w:r>
      <w:r>
        <w:rPr>
          <w:sz w:val="20"/>
        </w:rPr>
        <w:t xml:space="preserve"> Favorable at 1:2 or better from current levels</w:t>
      </w:r>
    </w:p>
    <w:p>
      <w:r>
        <w:rPr>
          <w:b/>
          <w:sz w:val="20"/>
        </w:rPr>
        <w:t>Key Triggers:</w:t>
      </w:r>
    </w:p>
    <w:p>
      <w:pPr>
        <w:jc w:val="both"/>
      </w:pPr>
      <w:r>
        <w:rPr>
          <w:sz w:val="20"/>
        </w:rPr>
        <w:t xml:space="preserve">- </w:t>
      </w:r>
      <w:r>
        <w:rPr>
          <w:b/>
          <w:sz w:val="20"/>
        </w:rPr>
        <w:t>Bullish trigger:</w:t>
      </w:r>
      <w:r>
        <w:rPr>
          <w:sz w:val="20"/>
        </w:rPr>
        <w:t xml:space="preserve"> Break and hold above $4,620 with RSI &gt; 50</w:t>
      </w:r>
    </w:p>
    <w:p>
      <w:pPr>
        <w:jc w:val="both"/>
      </w:pPr>
      <w:r>
        <w:rPr>
          <w:sz w:val="20"/>
        </w:rPr>
        <w:t xml:space="preserve">- </w:t>
      </w:r>
      <w:r>
        <w:rPr>
          <w:b/>
          <w:sz w:val="20"/>
        </w:rPr>
        <w:t>Bearish trigger:</w:t>
      </w:r>
      <w:r>
        <w:rPr>
          <w:sz w:val="20"/>
        </w:rPr>
        <w:t xml:space="preserve"> Break below $4,500 with increasing volume</w:t>
      </w:r>
    </w:p>
    <w:p>
      <w:pPr>
        <w:pStyle w:val="Heading4"/>
        <w:jc w:val="left"/>
      </w:pPr>
      <w:r>
        <w:rPr>
          <w:color w:val="502878"/>
          <w:sz w:val="22"/>
        </w:rPr>
        <w:t>**For Swing Traders (1-4 week horizon):**</w:t>
      </w:r>
    </w:p>
    <w:p>
      <w:pPr>
        <w:jc w:val="both"/>
      </w:pPr>
      <w:r>
        <w:rPr>
          <w:b/>
          <w:sz w:val="22"/>
        </w:rPr>
        <w:t>HOLD / WAIT FOR CONFIRMATION</w:t>
      </w:r>
    </w:p>
    <w:p>
      <w:r>
        <w:rPr>
          <w:b/>
          <w:sz w:val="20"/>
        </w:rPr>
        <w:t>Strategic Positioning:</w:t>
      </w:r>
    </w:p>
    <w:p>
      <w:pPr>
        <w:jc w:val="both"/>
      </w:pPr>
      <w:r>
        <w:rPr>
          <w:sz w:val="20"/>
        </w:rPr>
        <w:t xml:space="preserve">- </w:t>
      </w:r>
      <w:r>
        <w:rPr>
          <w:b/>
          <w:sz w:val="20"/>
        </w:rPr>
        <w:t>Current Status:</w:t>
      </w:r>
      <w:r>
        <w:rPr>
          <w:sz w:val="20"/>
        </w:rPr>
        <w:t xml:space="preserve"> Gold is at a critical inflection point</w:t>
      </w:r>
    </w:p>
    <w:p>
      <w:pPr>
        <w:jc w:val="both"/>
      </w:pPr>
      <w:r>
        <w:rPr>
          <w:sz w:val="20"/>
        </w:rPr>
        <w:t xml:space="preserve">- </w:t>
      </w:r>
      <w:r>
        <w:rPr>
          <w:b/>
          <w:sz w:val="20"/>
        </w:rPr>
        <w:t>Wait for:</w:t>
      </w:r>
      <w:r>
        <w:rPr>
          <w:sz w:val="20"/>
        </w:rPr>
        <w:t xml:space="preserve"> Either a confirmed bounce above the 50-SMA ($4,690) OR a decisive break below $4,450</w:t>
      </w:r>
    </w:p>
    <w:p>
      <w:pPr>
        <w:jc w:val="both"/>
      </w:pPr>
      <w:r>
        <w:rPr>
          <w:sz w:val="20"/>
        </w:rPr>
        <w:t xml:space="preserve">- </w:t>
      </w:r>
      <w:r>
        <w:rPr>
          <w:b/>
          <w:sz w:val="20"/>
        </w:rPr>
        <w:t>Patience is warranted</w:t>
      </w:r>
      <w:r>
        <w:rPr>
          <w:sz w:val="20"/>
        </w:rPr>
        <w:t xml:space="preserve"> - the 50-SMA crossover will provide clearer directional conviction</w:t>
      </w:r>
    </w:p>
    <w:p>
      <w:r>
        <w:rPr>
          <w:b/>
          <w:sz w:val="20"/>
        </w:rPr>
        <w:t>If Bullish Breakout Occurs (&gt; $4,690):</w:t>
      </w:r>
    </w:p>
    <w:p>
      <w:pPr>
        <w:jc w:val="both"/>
      </w:pPr>
      <w:r>
        <w:rPr>
          <w:sz w:val="20"/>
        </w:rPr>
        <w:t>- Target 1: $4,800 (upper Bollinger Band)</w:t>
      </w:r>
    </w:p>
    <w:p>
      <w:pPr>
        <w:jc w:val="both"/>
      </w:pPr>
      <w:r>
        <w:rPr>
          <w:sz w:val="20"/>
        </w:rPr>
        <w:t>- Target 2: $4,900-4,950 (February consolidation zone)</w:t>
      </w:r>
    </w:p>
    <w:p>
      <w:pPr>
        <w:jc w:val="both"/>
      </w:pPr>
      <w:r>
        <w:rPr>
          <w:sz w:val="20"/>
        </w:rPr>
        <w:t>- Stop: Below $4,550</w:t>
      </w:r>
    </w:p>
    <w:p>
      <w:r>
        <w:rPr>
          <w:b/>
          <w:sz w:val="20"/>
        </w:rPr>
        <w:t>If Bearish Breakdown Occurs (&lt; $4,450):</w:t>
      </w:r>
    </w:p>
    <w:p>
      <w:pPr>
        <w:jc w:val="both"/>
      </w:pPr>
      <w:r>
        <w:rPr>
          <w:sz w:val="20"/>
        </w:rPr>
        <w:t>- Target 1: $4,300 (December support)</w:t>
      </w:r>
    </w:p>
    <w:p>
      <w:pPr>
        <w:jc w:val="both"/>
      </w:pPr>
      <w:r>
        <w:rPr>
          <w:sz w:val="20"/>
        </w:rPr>
        <w:t>- Target 2: $4,150 (November support)</w:t>
      </w:r>
    </w:p>
    <w:p>
      <w:pPr>
        <w:jc w:val="both"/>
      </w:pPr>
      <w:r>
        <w:rPr>
          <w:sz w:val="20"/>
        </w:rPr>
        <w:t>- This would represent a deeper correction but still within the context of a long-term bull market</w:t>
      </w:r>
    </w:p>
    <w:p>
      <w:pPr>
        <w:pStyle w:val="Heading4"/>
        <w:jc w:val="left"/>
      </w:pPr>
      <w:r>
        <w:rPr>
          <w:color w:val="502878"/>
          <w:sz w:val="22"/>
        </w:rPr>
        <w:t>**For Position Traders (3-6 month horizon):**</w:t>
      </w:r>
    </w:p>
    <w:p>
      <w:pPr>
        <w:jc w:val="both"/>
      </w:pPr>
      <w:r>
        <w:rPr>
          <w:b/>
          <w:sz w:val="22"/>
        </w:rPr>
        <w:t>ACCUMULATE ON WEAKNESS (Strategic BUY)</w:t>
      </w:r>
    </w:p>
    <w:p>
      <w:r>
        <w:rPr>
          <w:b/>
          <w:sz w:val="20"/>
        </w:rPr>
        <w:t>Long-Term Thesis:</w:t>
      </w:r>
    </w:p>
    <w:p>
      <w:pPr>
        <w:jc w:val="both"/>
      </w:pPr>
      <w:r>
        <w:rPr>
          <w:sz w:val="20"/>
        </w:rPr>
        <w:t xml:space="preserve">- Gold remains in a </w:t>
      </w:r>
      <w:r>
        <w:rPr>
          <w:b/>
          <w:sz w:val="20"/>
        </w:rPr>
        <w:t>secular bull market</w:t>
      </w:r>
      <w:r>
        <w:rPr>
          <w:sz w:val="20"/>
        </w:rPr>
        <w:t xml:space="preserve"> structure</w:t>
      </w:r>
    </w:p>
    <w:p>
      <w:pPr>
        <w:jc w:val="both"/>
      </w:pPr>
      <w:r>
        <w:rPr>
          <w:sz w:val="20"/>
        </w:rPr>
        <w:t>- The 200-SMA continues rising, confirming the primary uptrend</w:t>
      </w:r>
    </w:p>
    <w:p>
      <w:pPr>
        <w:jc w:val="both"/>
      </w:pPr>
      <w:r>
        <w:rPr>
          <w:sz w:val="20"/>
        </w:rPr>
        <w:t xml:space="preserve">- Current correction of 26% from ATH is </w:t>
      </w:r>
      <w:r>
        <w:rPr>
          <w:b/>
          <w:sz w:val="20"/>
        </w:rPr>
        <w:t>healthy profit-taking</w:t>
      </w:r>
      <w:r>
        <w:rPr>
          <w:sz w:val="20"/>
        </w:rPr>
        <w:t xml:space="preserve"> after a 69% rally</w:t>
      </w:r>
    </w:p>
    <w:p>
      <w:pPr>
        <w:jc w:val="both"/>
      </w:pPr>
      <w:r>
        <w:rPr>
          <w:sz w:val="20"/>
        </w:rPr>
        <w:t>- Price holding above $4,300-4,500 zone maintains bullish market structure</w:t>
      </w:r>
    </w:p>
    <w:p>
      <w:r>
        <w:rPr>
          <w:b/>
          <w:sz w:val="20"/>
        </w:rPr>
        <w:t>Accumulation Strategy:</w:t>
      </w:r>
    </w:p>
    <w:p>
      <w:pPr>
        <w:jc w:val="both"/>
      </w:pPr>
      <w:r>
        <w:rPr>
          <w:sz w:val="20"/>
        </w:rPr>
        <w:t xml:space="preserve">- </w:t>
      </w:r>
      <w:r>
        <w:rPr>
          <w:b/>
          <w:sz w:val="20"/>
        </w:rPr>
        <w:t>Layer 1 (30%):</w:t>
      </w:r>
      <w:r>
        <w:rPr>
          <w:sz w:val="20"/>
        </w:rPr>
        <w:t xml:space="preserve"> Current levels $4,540-4,580</w:t>
      </w:r>
    </w:p>
    <w:p>
      <w:pPr>
        <w:jc w:val="both"/>
      </w:pPr>
      <w:r>
        <w:rPr>
          <w:sz w:val="20"/>
        </w:rPr>
        <w:t xml:space="preserve">- </w:t>
      </w:r>
      <w:r>
        <w:rPr>
          <w:b/>
          <w:sz w:val="20"/>
        </w:rPr>
        <w:t>Layer 2 (40%):</w:t>
      </w:r>
      <w:r>
        <w:rPr>
          <w:sz w:val="20"/>
        </w:rPr>
        <w:t xml:space="preserve"> $4,450-4,500 (double bottom retest)</w:t>
      </w:r>
    </w:p>
    <w:p>
      <w:pPr>
        <w:jc w:val="both"/>
      </w:pPr>
      <w:r>
        <w:rPr>
          <w:sz w:val="20"/>
        </w:rPr>
        <w:t xml:space="preserve">- </w:t>
      </w:r>
      <w:r>
        <w:rPr>
          <w:b/>
          <w:sz w:val="20"/>
        </w:rPr>
        <w:t>Layer 3 (30%):</w:t>
      </w:r>
      <w:r>
        <w:rPr>
          <w:sz w:val="20"/>
        </w:rPr>
        <w:t xml:space="preserve"> $4,300-4,350 (if deeper correction occurs)</w:t>
      </w:r>
    </w:p>
    <w:p>
      <w:pPr>
        <w:jc w:val="both"/>
      </w:pPr>
      <w:r>
        <w:rPr>
          <w:sz w:val="20"/>
        </w:rPr>
        <w:t xml:space="preserve">- </w:t>
      </w:r>
      <w:r>
        <w:rPr>
          <w:b/>
          <w:sz w:val="20"/>
        </w:rPr>
        <w:t>Stop Loss:</w:t>
      </w:r>
      <w:r>
        <w:rPr>
          <w:sz w:val="20"/>
        </w:rPr>
        <w:t xml:space="preserve"> Below $4,100 on a closing basis (invalidates bull structure)</w:t>
      </w:r>
    </w:p>
    <w:p>
      <w:pPr>
        <w:jc w:val="both"/>
      </w:pPr>
      <w:r>
        <w:rPr>
          <w:sz w:val="20"/>
        </w:rPr>
        <w:t xml:space="preserve">- </w:t>
      </w:r>
      <w:r>
        <w:rPr>
          <w:b/>
          <w:sz w:val="20"/>
        </w:rPr>
        <w:t>Target:</w:t>
      </w:r>
      <w:r>
        <w:rPr>
          <w:sz w:val="20"/>
        </w:rPr>
        <w:t xml:space="preserve"> $5,200-5,500 over 6-12 months (previous resistance zone)</w:t>
      </w:r>
    </w:p>
    <w:p>
      <w:r>
        <w:rPr>
          <w:b/>
          <w:sz w:val="20"/>
        </w:rPr>
        <w:t>Fundamental Support for Long-Term Bullish View:</w:t>
      </w:r>
    </w:p>
    <w:p>
      <w:pPr>
        <w:jc w:val="both"/>
      </w:pPr>
      <w:r>
        <w:rPr>
          <w:sz w:val="20"/>
        </w:rPr>
        <w:t>- Geopolitical uncertainties typically support gold</w:t>
      </w:r>
    </w:p>
    <w:p>
      <w:pPr>
        <w:jc w:val="both"/>
      </w:pPr>
      <w:r>
        <w:rPr>
          <w:sz w:val="20"/>
        </w:rPr>
        <w:t>- Central bank accumulation trends</w:t>
      </w:r>
    </w:p>
    <w:p>
      <w:pPr>
        <w:jc w:val="both"/>
      </w:pPr>
      <w:r>
        <w:rPr>
          <w:sz w:val="20"/>
        </w:rPr>
        <w:t>- Inflation hedge characteristics</w:t>
      </w:r>
    </w:p>
    <w:p>
      <w:pPr>
        <w:jc w:val="both"/>
      </w:pPr>
      <w:r>
        <w:rPr>
          <w:sz w:val="20"/>
        </w:rPr>
        <w:t>- Technical structure remains constructive above 200-SMA</w:t>
      </w:r>
    </w:p>
    <w:p>
      <w:pPr>
        <w:pBdr>
          <w:bottom w:val="single" w:sz="6" w:space="1" w:color="CCCCCC"/>
        </w:pBdr>
      </w:pPr>
    </w:p>
    <w:p>
      <w:pPr>
        <w:pStyle w:val="Heading3"/>
        <w:jc w:val="left"/>
      </w:pPr>
      <w:r>
        <w:rPr>
          <w:color w:val="502878"/>
          <w:sz w:val="24"/>
        </w:rPr>
        <w:t>**Summary of Technical Signals**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**Indicator**</w:t>
            </w:r>
          </w:p>
        </w:tc>
        <w:tc>
          <w:tcPr>
            <w:tcW w:type="dxa" w:w="1728"/>
            <w:shd w:val="clear" w:color="auto" w:fill="1F3C78"/>
          </w:tcPr>
          <w:p>
            <w:r/>
            <w:r>
              <w:rPr>
                <w:b/>
                <w:color w:val="FFFFFF"/>
                <w:sz w:val="18"/>
              </w:rPr>
              <w:t>**Current Value**</w:t>
            </w:r>
          </w:p>
        </w:tc>
        <w:tc>
          <w:tcPr>
            <w:tcW w:type="dxa" w:w="1728"/>
            <w:shd w:val="clear" w:color="auto" w:fill="1F3C78"/>
          </w:tcPr>
          <w:p>
            <w:r/>
            <w:r>
              <w:rPr>
                <w:b/>
                <w:color w:val="FFFFFF"/>
                <w:sz w:val="18"/>
              </w:rPr>
              <w:t>**Signal**</w:t>
            </w:r>
          </w:p>
        </w:tc>
        <w:tc>
          <w:tcPr>
            <w:tcW w:type="dxa" w:w="1728"/>
            <w:shd w:val="clear" w:color="auto" w:fill="1F3C78"/>
          </w:tcPr>
          <w:p>
            <w:r/>
            <w:r>
              <w:rPr>
                <w:b/>
                <w:color w:val="FFFFFF"/>
                <w:sz w:val="18"/>
              </w:rPr>
              <w:t>**Strength**</w:t>
            </w:r>
          </w:p>
        </w:tc>
        <w:tc>
          <w:tcPr>
            <w:tcW w:type="dxa" w:w="1728"/>
            <w:shd w:val="clear" w:color="auto" w:fill="1F3C78"/>
          </w:tcPr>
          <w:p>
            <w:r/>
            <w:r>
              <w:rPr>
                <w:b/>
                <w:color w:val="FFFFFF"/>
                <w:sz w:val="18"/>
              </w:rPr>
              <w:t>**Interpretation**</w:t>
            </w:r>
          </w:p>
        </w:tc>
      </w:tr>
      <w:tr>
        <w:tc>
          <w:tcPr>
            <w:tcW w:type="dxa" w:w="1728"/>
            <w:shd w:val="clear" w:color="auto" w:fill="EEF4FF"/>
          </w:tcPr>
          <w:p>
            <w:r/>
            <w:r>
              <w:rPr>
                <w:b/>
                <w:sz w:val="18"/>
              </w:rPr>
              <w:t>Price vs 200 SMA</w:t>
            </w:r>
          </w:p>
        </w:tc>
        <w:tc>
          <w:tcPr>
            <w:tcW w:type="dxa" w:w="1728"/>
            <w:shd w:val="clear" w:color="auto" w:fill="EEF4FF"/>
          </w:tcPr>
          <w:p>
            <w:r/>
            <w:r>
              <w:rPr>
                <w:sz w:val="18"/>
              </w:rPr>
              <w:t>$4,542 vs $4,370</w:t>
            </w:r>
          </w:p>
        </w:tc>
        <w:tc>
          <w:tcPr>
            <w:tcW w:type="dxa" w:w="1728"/>
            <w:shd w:val="clear" w:color="auto" w:fill="EEF4FF"/>
          </w:tcPr>
          <w:p>
            <w:r/>
            <w:r>
              <w:rPr>
                <w:sz w:val="18"/>
              </w:rPr>
              <w:t>Bullish</w:t>
            </w:r>
          </w:p>
        </w:tc>
        <w:tc>
          <w:tcPr>
            <w:tcW w:type="dxa" w:w="1728"/>
            <w:shd w:val="clear" w:color="auto" w:fill="EEF4FF"/>
          </w:tcPr>
          <w:p>
            <w:r/>
            <w:r>
              <w:rPr>
                <w:sz w:val="18"/>
              </w:rPr>
              <w:t>Moderate</w:t>
            </w:r>
          </w:p>
        </w:tc>
        <w:tc>
          <w:tcPr>
            <w:tcW w:type="dxa" w:w="1728"/>
            <w:shd w:val="clear" w:color="auto" w:fill="EEF4FF"/>
          </w:tcPr>
          <w:p>
            <w:r/>
            <w:r>
              <w:rPr>
                <w:sz w:val="18"/>
              </w:rPr>
              <w:t>+3.95% above; long-term uptrend intact</w:t>
            </w:r>
          </w:p>
        </w:tc>
      </w:tr>
      <w:tr>
        <w:tc>
          <w:tcPr>
            <w:tcW w:type="dxa" w:w="1728"/>
            <w:shd w:val="clear" w:color="auto" w:fill="FFFFFF"/>
          </w:tcPr>
          <w:p>
            <w:r/>
            <w:r>
              <w:rPr>
                <w:b/>
                <w:sz w:val="18"/>
              </w:rPr>
              <w:t>Price vs 50 SMA</w:t>
            </w:r>
          </w:p>
        </w:tc>
        <w:tc>
          <w:tcPr>
            <w:tcW w:type="dxa" w:w="1728"/>
            <w:shd w:val="clear" w:color="auto" w:fill="FFFFFF"/>
          </w:tcPr>
          <w:p>
            <w:r/>
            <w:r>
              <w:rPr>
                <w:sz w:val="18"/>
              </w:rPr>
              <w:t>$4,542 vs $4,690</w:t>
            </w:r>
          </w:p>
        </w:tc>
        <w:tc>
          <w:tcPr>
            <w:tcW w:type="dxa" w:w="1728"/>
            <w:shd w:val="clear" w:color="auto" w:fill="FFFFFF"/>
          </w:tcPr>
          <w:p>
            <w:r/>
            <w:r>
              <w:rPr>
                <w:sz w:val="18"/>
              </w:rPr>
              <w:t>Bearish</w:t>
            </w:r>
          </w:p>
        </w:tc>
        <w:tc>
          <w:tcPr>
            <w:tcW w:type="dxa" w:w="1728"/>
            <w:shd w:val="clear" w:color="auto" w:fill="FFFFFF"/>
          </w:tcPr>
          <w:p>
            <w:r/>
            <w:r>
              <w:rPr>
                <w:sz w:val="18"/>
              </w:rPr>
              <w:t>Strong</w:t>
            </w:r>
          </w:p>
        </w:tc>
        <w:tc>
          <w:tcPr>
            <w:tcW w:type="dxa" w:w="1728"/>
            <w:shd w:val="clear" w:color="auto" w:fill="FFFFFF"/>
          </w:tcPr>
          <w:p>
            <w:r/>
            <w:r>
              <w:rPr>
                <w:sz w:val="18"/>
              </w:rPr>
              <w:t>-3.14% below; medium-term weakness</w:t>
            </w:r>
          </w:p>
        </w:tc>
      </w:tr>
      <w:tr>
        <w:tc>
          <w:tcPr>
            <w:tcW w:type="dxa" w:w="1728"/>
            <w:shd w:val="clear" w:color="auto" w:fill="EEF4FF"/>
          </w:tcPr>
          <w:p>
            <w:r/>
            <w:r>
              <w:rPr>
                <w:b/>
                <w:sz w:val="18"/>
              </w:rPr>
              <w:t>Price vs 10 EMA</w:t>
            </w:r>
          </w:p>
        </w:tc>
        <w:tc>
          <w:tcPr>
            <w:tcW w:type="dxa" w:w="1728"/>
            <w:shd w:val="clear" w:color="auto" w:fill="EEF4FF"/>
          </w:tcPr>
          <w:p>
            <w:r/>
            <w:r>
              <w:rPr>
                <w:sz w:val="18"/>
              </w:rPr>
              <w:t>$4,542 vs $4,592</w:t>
            </w:r>
          </w:p>
        </w:tc>
        <w:tc>
          <w:tcPr>
            <w:tcW w:type="dxa" w:w="1728"/>
            <w:shd w:val="clear" w:color="auto" w:fill="EEF4FF"/>
          </w:tcPr>
          <w:p>
            <w:r/>
            <w:r>
              <w:rPr>
                <w:sz w:val="18"/>
              </w:rPr>
              <w:t>Bearish</w:t>
            </w:r>
          </w:p>
        </w:tc>
        <w:tc>
          <w:tcPr>
            <w:tcW w:type="dxa" w:w="1728"/>
            <w:shd w:val="clear" w:color="auto" w:fill="EEF4FF"/>
          </w:tcPr>
          <w:p>
            <w:r/>
            <w:r>
              <w:rPr>
                <w:sz w:val="18"/>
              </w:rPr>
              <w:t>Weak</w:t>
            </w:r>
          </w:p>
        </w:tc>
        <w:tc>
          <w:tcPr>
            <w:tcW w:type="dxa" w:w="1728"/>
            <w:shd w:val="clear" w:color="auto" w:fill="EEF4FF"/>
          </w:tcPr>
          <w:p>
            <w:r/>
            <w:r>
              <w:rPr>
                <w:sz w:val="18"/>
              </w:rPr>
              <w:t>-1.09% below; short-term consolidation</w:t>
            </w:r>
          </w:p>
        </w:tc>
      </w:tr>
      <w:tr>
        <w:tc>
          <w:tcPr>
            <w:tcW w:type="dxa" w:w="1728"/>
            <w:shd w:val="clear" w:color="auto" w:fill="FFFFFF"/>
          </w:tcPr>
          <w:p>
            <w:r/>
            <w:r>
              <w:rPr>
                <w:b/>
                <w:sz w:val="18"/>
              </w:rPr>
              <w:t>RSI (14)</w:t>
            </w:r>
          </w:p>
        </w:tc>
        <w:tc>
          <w:tcPr>
            <w:tcW w:type="dxa" w:w="1728"/>
            <w:shd w:val="clear" w:color="auto" w:fill="FFFFFF"/>
          </w:tcPr>
          <w:p>
            <w:r/>
            <w:r>
              <w:rPr>
                <w:sz w:val="18"/>
              </w:rPr>
              <w:t>42.11</w:t>
            </w:r>
          </w:p>
        </w:tc>
        <w:tc>
          <w:tcPr>
            <w:tcW w:type="dxa" w:w="1728"/>
            <w:shd w:val="clear" w:color="auto" w:fill="FFFFFF"/>
          </w:tcPr>
          <w:p>
            <w:r/>
            <w:r>
              <w:rPr>
                <w:sz w:val="18"/>
              </w:rPr>
              <w:t>Neutral-Bearish</w:t>
            </w:r>
          </w:p>
        </w:tc>
        <w:tc>
          <w:tcPr>
            <w:tcW w:type="dxa" w:w="1728"/>
            <w:shd w:val="clear" w:color="auto" w:fill="FFFFFF"/>
          </w:tcPr>
          <w:p>
            <w:r/>
            <w:r>
              <w:rPr>
                <w:sz w:val="18"/>
              </w:rPr>
              <w:t>Moderate</w:t>
            </w:r>
          </w:p>
        </w:tc>
        <w:tc>
          <w:tcPr>
            <w:tcW w:type="dxa" w:w="1728"/>
            <w:shd w:val="clear" w:color="auto" w:fill="FFFFFF"/>
          </w:tcPr>
          <w:p>
            <w:r/>
            <w:r>
              <w:rPr>
                <w:sz w:val="18"/>
              </w:rPr>
              <w:t>Below 50 but above oversold; weak momentum</w:t>
            </w:r>
          </w:p>
        </w:tc>
      </w:tr>
      <w:tr>
        <w:tc>
          <w:tcPr>
            <w:tcW w:type="dxa" w:w="1728"/>
            <w:shd w:val="clear" w:color="auto" w:fill="EEF4FF"/>
          </w:tcPr>
          <w:p>
            <w:r/>
            <w:r>
              <w:rPr>
                <w:b/>
                <w:sz w:val="18"/>
              </w:rPr>
              <w:t>MACD</w:t>
            </w:r>
          </w:p>
        </w:tc>
        <w:tc>
          <w:tcPr>
            <w:tcW w:type="dxa" w:w="1728"/>
            <w:shd w:val="clear" w:color="auto" w:fill="EEF4FF"/>
          </w:tcPr>
          <w:p>
            <w:r/>
            <w:r>
              <w:rPr>
                <w:sz w:val="18"/>
              </w:rPr>
              <w:t>-47.05</w:t>
            </w:r>
          </w:p>
        </w:tc>
        <w:tc>
          <w:tcPr>
            <w:tcW w:type="dxa" w:w="1728"/>
            <w:shd w:val="clear" w:color="auto" w:fill="EEF4FF"/>
          </w:tcPr>
          <w:p>
            <w:r/>
            <w:r>
              <w:rPr>
                <w:sz w:val="18"/>
              </w:rPr>
              <w:t>Bearish</w:t>
            </w:r>
          </w:p>
        </w:tc>
        <w:tc>
          <w:tcPr>
            <w:tcW w:type="dxa" w:w="1728"/>
            <w:shd w:val="clear" w:color="auto" w:fill="EEF4FF"/>
          </w:tcPr>
          <w:p>
            <w:r/>
            <w:r>
              <w:rPr>
                <w:sz w:val="18"/>
              </w:rPr>
              <w:t>Strong</w:t>
            </w:r>
          </w:p>
        </w:tc>
        <w:tc>
          <w:tcPr>
            <w:tcW w:type="dxa" w:w="1728"/>
            <w:shd w:val="clear" w:color="auto" w:fill="EEF4FF"/>
          </w:tcPr>
          <w:p>
            <w:r/>
            <w:r>
              <w:rPr>
                <w:sz w:val="18"/>
              </w:rPr>
              <w:t>Negative but showing bullish divergence</w:t>
            </w:r>
          </w:p>
        </w:tc>
      </w:tr>
      <w:tr>
        <w:tc>
          <w:tcPr>
            <w:tcW w:type="dxa" w:w="1728"/>
            <w:shd w:val="clear" w:color="auto" w:fill="FFFFFF"/>
          </w:tcPr>
          <w:p>
            <w:r/>
            <w:r>
              <w:rPr>
                <w:b/>
                <w:sz w:val="18"/>
              </w:rPr>
              <w:t>Bollinger Position</w:t>
            </w:r>
          </w:p>
        </w:tc>
        <w:tc>
          <w:tcPr>
            <w:tcW w:type="dxa" w:w="1728"/>
            <w:shd w:val="clear" w:color="auto" w:fill="FFFFFF"/>
          </w:tcPr>
          <w:p>
            <w:r/>
            <w:r>
              <w:rPr>
                <w:sz w:val="18"/>
              </w:rPr>
              <w:t>Lower third</w:t>
            </w:r>
          </w:p>
        </w:tc>
        <w:tc>
          <w:tcPr>
            <w:tcW w:type="dxa" w:w="1728"/>
            <w:shd w:val="clear" w:color="auto" w:fill="FFFFFF"/>
          </w:tcPr>
          <w:p>
            <w:r/>
            <w:r>
              <w:rPr>
                <w:sz w:val="18"/>
              </w:rPr>
              <w:t>Neutral-Bullish</w:t>
            </w:r>
          </w:p>
        </w:tc>
        <w:tc>
          <w:tcPr>
            <w:tcW w:type="dxa" w:w="1728"/>
            <w:shd w:val="clear" w:color="auto" w:fill="FFFFFF"/>
          </w:tcPr>
          <w:p>
            <w:r/>
            <w:r>
              <w:rPr>
                <w:sz w:val="18"/>
              </w:rPr>
              <w:t>Moderate</w:t>
            </w:r>
          </w:p>
        </w:tc>
        <w:tc>
          <w:tcPr>
            <w:tcW w:type="dxa" w:w="1728"/>
            <w:shd w:val="clear" w:color="auto" w:fill="FFFFFF"/>
          </w:tcPr>
          <w:p>
            <w:r/>
            <w:r>
              <w:rPr>
                <w:sz w:val="18"/>
              </w:rPr>
              <w:t>Near lower band; bounce potential</w:t>
            </w:r>
          </w:p>
        </w:tc>
      </w:tr>
      <w:tr>
        <w:tc>
          <w:tcPr>
            <w:tcW w:type="dxa" w:w="1728"/>
            <w:shd w:val="clear" w:color="auto" w:fill="EEF4FF"/>
          </w:tcPr>
          <w:p>
            <w:r/>
            <w:r>
              <w:rPr>
                <w:b/>
                <w:sz w:val="18"/>
              </w:rPr>
              <w:t>ATR Trend</w:t>
            </w:r>
          </w:p>
        </w:tc>
        <w:tc>
          <w:tcPr>
            <w:tcW w:type="dxa" w:w="1728"/>
            <w:shd w:val="clear" w:color="auto" w:fill="EEF4FF"/>
          </w:tcPr>
          <w:p>
            <w:r/>
            <w:r>
              <w:rPr>
                <w:sz w:val="18"/>
              </w:rPr>
              <w:t>103.51 (declining)</w:t>
            </w:r>
          </w:p>
        </w:tc>
        <w:tc>
          <w:tcPr>
            <w:tcW w:type="dxa" w:w="1728"/>
            <w:shd w:val="clear" w:color="auto" w:fill="EEF4FF"/>
          </w:tcPr>
          <w:p>
            <w:r/>
            <w:r>
              <w:rPr>
                <w:sz w:val="18"/>
              </w:rPr>
              <w:t>Stabilizing</w:t>
            </w:r>
          </w:p>
        </w:tc>
        <w:tc>
          <w:tcPr>
            <w:tcW w:type="dxa" w:w="1728"/>
            <w:shd w:val="clear" w:color="auto" w:fill="EEF4FF"/>
          </w:tcPr>
          <w:p>
            <w:r/>
            <w:r>
              <w:rPr>
                <w:sz w:val="18"/>
              </w:rPr>
              <w:t>N/A</w:t>
            </w:r>
          </w:p>
        </w:tc>
        <w:tc>
          <w:tcPr>
            <w:tcW w:type="dxa" w:w="1728"/>
            <w:shd w:val="clear" w:color="auto" w:fill="EEF4FF"/>
          </w:tcPr>
          <w:p>
            <w:r/>
            <w:r>
              <w:rPr>
                <w:sz w:val="18"/>
              </w:rPr>
              <w:t>Volatility normalizing; consolidation</w:t>
            </w:r>
          </w:p>
        </w:tc>
      </w:tr>
      <w:tr>
        <w:tc>
          <w:tcPr>
            <w:tcW w:type="dxa" w:w="1728"/>
            <w:shd w:val="clear" w:color="auto" w:fill="FFFFFF"/>
          </w:tcPr>
          <w:p>
            <w:r/>
            <w:r>
              <w:rPr>
                <w:b/>
                <w:sz w:val="18"/>
              </w:rPr>
              <w:t>Volume</w:t>
            </w:r>
          </w:p>
        </w:tc>
        <w:tc>
          <w:tcPr>
            <w:tcW w:type="dxa" w:w="1728"/>
            <w:shd w:val="clear" w:color="auto" w:fill="FFFFFF"/>
          </w:tcPr>
          <w:p>
            <w:r/>
            <w:r>
              <w:rPr>
                <w:sz w:val="18"/>
              </w:rPr>
              <w:t>Consistent</w:t>
            </w:r>
          </w:p>
        </w:tc>
        <w:tc>
          <w:tcPr>
            <w:tcW w:type="dxa" w:w="1728"/>
            <w:shd w:val="clear" w:color="auto" w:fill="FFFFFF"/>
          </w:tcPr>
          <w:p>
            <w:r/>
            <w:r>
              <w:rPr>
                <w:sz w:val="18"/>
              </w:rPr>
              <w:t>Neutral</w:t>
            </w:r>
          </w:p>
        </w:tc>
        <w:tc>
          <w:tcPr>
            <w:tcW w:type="dxa" w:w="1728"/>
            <w:shd w:val="clear" w:color="auto" w:fill="FFFFFF"/>
          </w:tcPr>
          <w:p>
            <w:r/>
            <w:r>
              <w:rPr>
                <w:sz w:val="18"/>
              </w:rPr>
              <w:t>N/A</w:t>
            </w:r>
          </w:p>
        </w:tc>
        <w:tc>
          <w:tcPr>
            <w:tcW w:type="dxa" w:w="1728"/>
            <w:shd w:val="clear" w:color="auto" w:fill="FFFFFF"/>
          </w:tcPr>
          <w:p>
            <w:r/>
            <w:r>
              <w:rPr>
                <w:sz w:val="18"/>
              </w:rPr>
              <w:t>No unusual accumulation or distribution</w:t>
            </w:r>
          </w:p>
        </w:tc>
      </w:tr>
    </w:tbl>
    <w:p/>
    <w:p>
      <w:pPr>
        <w:jc w:val="both"/>
      </w:pPr>
      <w:r>
        <w:rPr>
          <w:b/>
          <w:sz w:val="22"/>
        </w:rPr>
        <w:t>Overall Technical Rating: NEUTRAL with BEARISH short-term bias but BULLISH long-term structure</w:t>
      </w:r>
    </w:p>
    <w:p>
      <w:pPr>
        <w:pBdr>
          <w:bottom w:val="single" w:sz="6" w:space="1" w:color="CCCCCC"/>
        </w:pBdr>
      </w:pPr>
    </w:p>
    <w:p>
      <w:pPr>
        <w:pStyle w:val="Heading3"/>
        <w:jc w:val="left"/>
      </w:pPr>
      <w:r>
        <w:rPr>
          <w:color w:val="502878"/>
          <w:sz w:val="24"/>
        </w:rPr>
        <w:t>**Key Levels to Watch**</w:t>
      </w:r>
    </w:p>
    <w:p>
      <w:pPr>
        <w:pStyle w:val="Heading4"/>
        <w:jc w:val="left"/>
      </w:pPr>
      <w:r>
        <w:rPr>
          <w:color w:val="502878"/>
          <w:sz w:val="22"/>
        </w:rPr>
        <w:t>**Critical Price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C78"/>
          </w:tcPr>
          <w:p>
            <w:r/>
            <w:r>
              <w:rPr>
                <w:b/>
                <w:color w:val="FFFFFF"/>
                <w:sz w:val="18"/>
              </w:rPr>
              <w:t>**Level Type**</w:t>
            </w:r>
          </w:p>
        </w:tc>
        <w:tc>
          <w:tcPr>
            <w:tcW w:type="dxa" w:w="2880"/>
            <w:shd w:val="clear" w:color="auto" w:fill="1F3C78"/>
          </w:tcPr>
          <w:p>
            <w:r/>
            <w:r>
              <w:rPr>
                <w:b/>
                <w:color w:val="FFFFFF"/>
                <w:sz w:val="18"/>
              </w:rPr>
              <w:t>**Price**</w:t>
            </w:r>
          </w:p>
        </w:tc>
        <w:tc>
          <w:tcPr>
            <w:tcW w:type="dxa" w:w="2880"/>
            <w:shd w:val="clear" w:color="auto" w:fill="1F3C78"/>
          </w:tcPr>
          <w:p>
            <w:r/>
            <w:r>
              <w:rPr>
                <w:b/>
                <w:color w:val="FFFFFF"/>
                <w:sz w:val="18"/>
              </w:rPr>
              <w:t>**Significance**</w:t>
            </w:r>
          </w:p>
        </w:tc>
      </w:tr>
      <w:tr>
        <w:tc>
          <w:tcPr>
            <w:tcW w:type="dxa" w:w="2880"/>
            <w:shd w:val="clear" w:color="auto" w:fill="EEF4FF"/>
          </w:tcPr>
          <w:p>
            <w:r/>
            <w:r>
              <w:rPr>
                <w:b/>
                <w:sz w:val="18"/>
              </w:rPr>
              <w:t>Resistance 4</w:t>
            </w:r>
          </w:p>
        </w:tc>
        <w:tc>
          <w:tcPr>
            <w:tcW w:type="dxa" w:w="2880"/>
            <w:shd w:val="clear" w:color="auto" w:fill="EEF4FF"/>
          </w:tcPr>
          <w:p>
            <w:r/>
            <w:r>
              <w:rPr>
                <w:sz w:val="18"/>
              </w:rPr>
              <w:t>$4,800</w:t>
            </w:r>
          </w:p>
        </w:tc>
        <w:tc>
          <w:tcPr>
            <w:tcW w:type="dxa" w:w="2880"/>
            <w:shd w:val="clear" w:color="auto" w:fill="EEF4FF"/>
          </w:tcPr>
          <w:p>
            <w:r/>
            <w:r>
              <w:rPr>
                <w:sz w:val="18"/>
              </w:rPr>
              <w:t>Upper Bollinger Band + psychological</w:t>
            </w:r>
          </w:p>
        </w:tc>
      </w:tr>
      <w:tr>
        <w:tc>
          <w:tcPr>
            <w:tcW w:type="dxa" w:w="2880"/>
            <w:shd w:val="clear" w:color="auto" w:fill="FFFFFF"/>
          </w:tcPr>
          <w:p>
            <w:r/>
            <w:r>
              <w:rPr>
                <w:b/>
                <w:sz w:val="18"/>
              </w:rPr>
              <w:t>Resistance 3</w:t>
            </w:r>
          </w:p>
        </w:tc>
        <w:tc>
          <w:tcPr>
            <w:tcW w:type="dxa" w:w="2880"/>
            <w:shd w:val="clear" w:color="auto" w:fill="FFFFFF"/>
          </w:tcPr>
          <w:p>
            <w:r/>
            <w:r>
              <w:rPr>
                <w:sz w:val="18"/>
              </w:rPr>
              <w:t>$4,690</w:t>
            </w:r>
          </w:p>
        </w:tc>
        <w:tc>
          <w:tcPr>
            <w:tcW w:type="dxa" w:w="2880"/>
            <w:shd w:val="clear" w:color="auto" w:fill="FFFFFF"/>
          </w:tcPr>
          <w:p>
            <w:r/>
            <w:r>
              <w:rPr>
                <w:sz w:val="18"/>
              </w:rPr>
              <w:t>50-day SMA (key breakout level)</w:t>
            </w:r>
          </w:p>
        </w:tc>
      </w:tr>
      <w:tr>
        <w:tc>
          <w:tcPr>
            <w:tcW w:type="dxa" w:w="2880"/>
            <w:shd w:val="clear" w:color="auto" w:fill="EEF4FF"/>
          </w:tcPr>
          <w:p>
            <w:r/>
            <w:r>
              <w:rPr>
                <w:b/>
                <w:sz w:val="18"/>
              </w:rPr>
              <w:t>Resistance 2</w:t>
            </w:r>
          </w:p>
        </w:tc>
        <w:tc>
          <w:tcPr>
            <w:tcW w:type="dxa" w:w="2880"/>
            <w:shd w:val="clear" w:color="auto" w:fill="EEF4FF"/>
          </w:tcPr>
          <w:p>
            <w:r/>
            <w:r>
              <w:rPr>
                <w:sz w:val="18"/>
              </w:rPr>
              <w:t>$4,628</w:t>
            </w:r>
          </w:p>
        </w:tc>
        <w:tc>
          <w:tcPr>
            <w:tcW w:type="dxa" w:w="2880"/>
            <w:shd w:val="clear" w:color="auto" w:fill="EEF4FF"/>
          </w:tcPr>
          <w:p>
            <w:r/>
            <w:r>
              <w:rPr>
                <w:sz w:val="18"/>
              </w:rPr>
              <w:t>Middle Bollinger Band (20 SMA)</w:t>
            </w:r>
          </w:p>
        </w:tc>
      </w:tr>
      <w:tr>
        <w:tc>
          <w:tcPr>
            <w:tcW w:type="dxa" w:w="2880"/>
            <w:shd w:val="clear" w:color="auto" w:fill="FFFFFF"/>
          </w:tcPr>
          <w:p>
            <w:r/>
            <w:r>
              <w:rPr>
                <w:b/>
                <w:sz w:val="18"/>
              </w:rPr>
              <w:t>Resistance 1</w:t>
            </w:r>
          </w:p>
        </w:tc>
        <w:tc>
          <w:tcPr>
            <w:tcW w:type="dxa" w:w="2880"/>
            <w:shd w:val="clear" w:color="auto" w:fill="FFFFFF"/>
          </w:tcPr>
          <w:p>
            <w:r/>
            <w:r>
              <w:rPr>
                <w:sz w:val="18"/>
              </w:rPr>
              <w:t>$4,592</w:t>
            </w:r>
          </w:p>
        </w:tc>
        <w:tc>
          <w:tcPr>
            <w:tcW w:type="dxa" w:w="2880"/>
            <w:shd w:val="clear" w:color="auto" w:fill="FFFFFF"/>
          </w:tcPr>
          <w:p>
            <w:r/>
            <w:r>
              <w:rPr>
                <w:sz w:val="18"/>
              </w:rPr>
              <w:t>10-day EMA (immediate)</w:t>
            </w:r>
          </w:p>
        </w:tc>
      </w:tr>
      <w:tr>
        <w:tc>
          <w:tcPr>
            <w:tcW w:type="dxa" w:w="2880"/>
            <w:shd w:val="clear" w:color="auto" w:fill="EEF4FF"/>
          </w:tcPr>
          <w:p>
            <w:r/>
            <w:r>
              <w:rPr>
                <w:b/>
                <w:sz w:val="18"/>
              </w:rPr>
              <w:t>Current Price</w:t>
            </w:r>
          </w:p>
        </w:tc>
        <w:tc>
          <w:tcPr>
            <w:tcW w:type="dxa" w:w="2880"/>
            <w:shd w:val="clear" w:color="auto" w:fill="EEF4FF"/>
          </w:tcPr>
          <w:p>
            <w:r/>
            <w:r>
              <w:rPr>
                <w:b/>
                <w:sz w:val="18"/>
              </w:rPr>
              <w:t>$4,542</w:t>
            </w:r>
          </w:p>
        </w:tc>
        <w:tc>
          <w:tcPr>
            <w:tcW w:type="dxa" w:w="2880"/>
            <w:shd w:val="clear" w:color="auto" w:fill="EEF4FF"/>
          </w:tcPr>
          <w:p>
            <w:r/>
            <w:r>
              <w:rPr>
                <w:b/>
                <w:sz w:val="18"/>
              </w:rPr>
              <w:t>Trading here</w:t>
            </w:r>
          </w:p>
        </w:tc>
      </w:tr>
      <w:tr>
        <w:tc>
          <w:tcPr>
            <w:tcW w:type="dxa" w:w="2880"/>
            <w:shd w:val="clear" w:color="auto" w:fill="FFFFFF"/>
          </w:tcPr>
          <w:p>
            <w:r/>
            <w:r>
              <w:rPr>
                <w:b/>
                <w:sz w:val="18"/>
              </w:rPr>
              <w:t>Support 1</w:t>
            </w:r>
          </w:p>
        </w:tc>
        <w:tc>
          <w:tcPr>
            <w:tcW w:type="dxa" w:w="2880"/>
            <w:shd w:val="clear" w:color="auto" w:fill="FFFFFF"/>
          </w:tcPr>
          <w:p>
            <w:r/>
            <w:r>
              <w:rPr>
                <w:sz w:val="18"/>
              </w:rPr>
              <w:t>$4,500</w:t>
            </w:r>
          </w:p>
        </w:tc>
        <w:tc>
          <w:tcPr>
            <w:tcW w:type="dxa" w:w="2880"/>
            <w:shd w:val="clear" w:color="auto" w:fill="FFFFFF"/>
          </w:tcPr>
          <w:p>
            <w:r/>
            <w:r>
              <w:rPr>
                <w:sz w:val="18"/>
              </w:rPr>
              <w:t>Double bottom + psychological</w:t>
            </w:r>
          </w:p>
        </w:tc>
      </w:tr>
      <w:tr>
        <w:tc>
          <w:tcPr>
            <w:tcW w:type="dxa" w:w="2880"/>
            <w:shd w:val="clear" w:color="auto" w:fill="EEF4FF"/>
          </w:tcPr>
          <w:p>
            <w:r/>
            <w:r>
              <w:rPr>
                <w:b/>
                <w:sz w:val="18"/>
              </w:rPr>
              <w:t>Support 2</w:t>
            </w:r>
          </w:p>
        </w:tc>
        <w:tc>
          <w:tcPr>
            <w:tcW w:type="dxa" w:w="2880"/>
            <w:shd w:val="clear" w:color="auto" w:fill="EEF4FF"/>
          </w:tcPr>
          <w:p>
            <w:r/>
            <w:r>
              <w:rPr>
                <w:sz w:val="18"/>
              </w:rPr>
              <w:t>$4,467</w:t>
            </w:r>
          </w:p>
        </w:tc>
        <w:tc>
          <w:tcPr>
            <w:tcW w:type="dxa" w:w="2880"/>
            <w:shd w:val="clear" w:color="auto" w:fill="EEF4FF"/>
          </w:tcPr>
          <w:p>
            <w:r/>
            <w:r>
              <w:rPr>
                <w:sz w:val="18"/>
              </w:rPr>
              <w:t>Lower Bollinger Band</w:t>
            </w:r>
          </w:p>
        </w:tc>
      </w:tr>
      <w:tr>
        <w:tc>
          <w:tcPr>
            <w:tcW w:type="dxa" w:w="2880"/>
            <w:shd w:val="clear" w:color="auto" w:fill="FFFFFF"/>
          </w:tcPr>
          <w:p>
            <w:r/>
            <w:r>
              <w:rPr>
                <w:b/>
                <w:sz w:val="18"/>
              </w:rPr>
              <w:t>Support 3</w:t>
            </w:r>
          </w:p>
        </w:tc>
        <w:tc>
          <w:tcPr>
            <w:tcW w:type="dxa" w:w="2880"/>
            <w:shd w:val="clear" w:color="auto" w:fill="FFFFFF"/>
          </w:tcPr>
          <w:p>
            <w:r/>
            <w:r>
              <w:rPr>
                <w:sz w:val="18"/>
              </w:rPr>
              <w:t>$4,370</w:t>
            </w:r>
          </w:p>
        </w:tc>
        <w:tc>
          <w:tcPr>
            <w:tcW w:type="dxa" w:w="2880"/>
            <w:shd w:val="clear" w:color="auto" w:fill="FFFFFF"/>
          </w:tcPr>
          <w:p>
            <w:r/>
            <w:r>
              <w:rPr>
                <w:sz w:val="18"/>
              </w:rPr>
              <w:t>200-day SMA (critical)</w:t>
            </w:r>
          </w:p>
        </w:tc>
      </w:tr>
      <w:tr>
        <w:tc>
          <w:tcPr>
            <w:tcW w:type="dxa" w:w="2880"/>
            <w:shd w:val="clear" w:color="auto" w:fill="EEF4FF"/>
          </w:tcPr>
          <w:p>
            <w:r/>
            <w:r>
              <w:rPr>
                <w:b/>
                <w:sz w:val="18"/>
              </w:rPr>
              <w:t>Support 4</w:t>
            </w:r>
          </w:p>
        </w:tc>
        <w:tc>
          <w:tcPr>
            <w:tcW w:type="dxa" w:w="2880"/>
            <w:shd w:val="clear" w:color="auto" w:fill="EEF4FF"/>
          </w:tcPr>
          <w:p>
            <w:r/>
            <w:r>
              <w:rPr>
                <w:sz w:val="18"/>
              </w:rPr>
              <w:t>$4,300</w:t>
            </w:r>
          </w:p>
        </w:tc>
        <w:tc>
          <w:tcPr>
            <w:tcW w:type="dxa" w:w="2880"/>
            <w:shd w:val="clear" w:color="auto" w:fill="EEF4FF"/>
          </w:tcPr>
          <w:p>
            <w:r/>
            <w:r>
              <w:rPr>
                <w:sz w:val="18"/>
              </w:rPr>
              <w:t>December consolidation zone</w:t>
            </w:r>
          </w:p>
        </w:tc>
      </w:tr>
    </w:tbl>
    <w:p/>
    <w:p>
      <w:pPr>
        <w:pStyle w:val="Heading4"/>
        <w:jc w:val="left"/>
      </w:pPr>
      <w:r>
        <w:rPr>
          <w:color w:val="502878"/>
          <w:sz w:val="22"/>
        </w:rPr>
        <w:t>**Indicator Thresholds:**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C78"/>
          </w:tcPr>
          <w:p>
            <w:r/>
            <w:r>
              <w:rPr>
                <w:b/>
                <w:color w:val="FFFFFF"/>
                <w:sz w:val="18"/>
              </w:rPr>
              <w:t>**Indicator**</w:t>
            </w:r>
          </w:p>
        </w:tc>
        <w:tc>
          <w:tcPr>
            <w:tcW w:type="dxa" w:w="2880"/>
            <w:shd w:val="clear" w:color="auto" w:fill="1F3C78"/>
          </w:tcPr>
          <w:p>
            <w:r/>
            <w:r>
              <w:rPr>
                <w:b/>
                <w:color w:val="FFFFFF"/>
                <w:sz w:val="18"/>
              </w:rPr>
              <w:t>**Bullish Confirmation**</w:t>
            </w:r>
          </w:p>
        </w:tc>
        <w:tc>
          <w:tcPr>
            <w:tcW w:type="dxa" w:w="2880"/>
            <w:shd w:val="clear" w:color="auto" w:fill="1F3C78"/>
          </w:tcPr>
          <w:p>
            <w:r/>
            <w:r>
              <w:rPr>
                <w:b/>
                <w:color w:val="FFFFFF"/>
                <w:sz w:val="18"/>
              </w:rPr>
              <w:t>**Bearish Confirmation**</w:t>
            </w:r>
          </w:p>
        </w:tc>
      </w:tr>
      <w:tr>
        <w:tc>
          <w:tcPr>
            <w:tcW w:type="dxa" w:w="2880"/>
            <w:shd w:val="clear" w:color="auto" w:fill="EEF4FF"/>
          </w:tcPr>
          <w:p>
            <w:r/>
            <w:r>
              <w:rPr>
                <w:b/>
                <w:sz w:val="18"/>
              </w:rPr>
            </w:r>
          </w:p>
        </w:tc>
        <w:tc>
          <w:tcPr>
            <w:tcW w:type="dxa" w:w="2880"/>
            <w:shd w:val="clear" w:color="auto" w:fill="EEF4FF"/>
          </w:tcPr>
          <w:p>
            <w:r/>
            <w:r>
              <w:rPr>
                <w:sz w:val="18"/>
              </w:rPr>
            </w:r>
          </w:p>
        </w:tc>
        <w:tc>
          <w:tcPr>
            <w:tcW w:type="dxa" w:w="2880"/>
            <w:shd w:val="clear" w:color="auto" w:fill="EEF4FF"/>
          </w:tcPr>
          <w:p>
            <w:r/>
            <w:r>
              <w:rPr>
                <w:sz w:val="18"/>
              </w:rPr>
            </w:r>
          </w:p>
        </w:tc>
      </w:tr>
    </w:tbl>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Report for frxXAUUSD (Gold/USD)</w:t>
      </w:r>
    </w:p>
    <w:p>
      <w:pPr>
        <w:pBdr>
          <w:bottom w:val="single" w:sz="6" w:space="1" w:color="CCCCCC"/>
        </w:pBdr>
      </w:pPr>
    </w:p>
    <w:p>
      <w:pPr>
        <w:pStyle w:val="Heading3"/>
        <w:jc w:val="left"/>
      </w:pPr>
      <w:r>
        <w:rPr>
          <w:color w:val="783C00"/>
          <w:sz w:val="24"/>
        </w:rPr>
        <w:t>1. Overall Sentiment Direction</w:t>
      </w:r>
    </w:p>
    <w:p>
      <w:pPr>
        <w:jc w:val="both"/>
      </w:pPr>
      <w:r>
        <w:rPr>
          <w:b/>
          <w:sz w:val="22"/>
        </w:rPr>
        <w:t>NEUTRAL / DATA INSUFFICIENT</w:t>
      </w:r>
    </w:p>
    <w:p>
      <w:pPr>
        <w:jc w:val="both"/>
      </w:pPr>
      <w:r>
        <w:rPr>
          <w:b/>
          <w:sz w:val="22"/>
        </w:rPr>
        <w:t>Confidence:</w:t>
      </w:r>
      <w:r>
        <w:rPr>
          <w:sz w:val="22"/>
        </w:rPr>
        <w:t xml:space="preserve"> Very Low</w:t>
      </w:r>
    </w:p>
    <w:p>
      <w:pPr>
        <w:jc w:val="both"/>
      </w:pPr>
      <w:r>
        <w:rPr>
          <w:sz w:val="22"/>
        </w:rPr>
        <w:t>The sentiment read for frxXAUUSD during this period is severely constrained by data availability. All three social and news sentiment sources returned either no data or experienced technical errors:</w:t>
      </w:r>
    </w:p>
    <w:p>
      <w:pPr>
        <w:pStyle w:val="ListBullet"/>
      </w:pPr>
      <w:r>
        <w:rPr>
          <w:b/>
          <w:sz w:val="20"/>
        </w:rPr>
        <w:t>News:</w:t>
      </w:r>
      <w:r>
        <w:rPr>
          <w:sz w:val="20"/>
        </w:rPr>
        <w:t xml:space="preserve"> No headlines found</w:t>
      </w:r>
    </w:p>
    <w:p>
      <w:pPr>
        <w:pStyle w:val="ListBullet"/>
      </w:pPr>
      <w:r>
        <w:rPr>
          <w:b/>
          <w:sz w:val="20"/>
        </w:rPr>
        <w:t>StockTwits:</w:t>
      </w:r>
      <w:r>
        <w:rPr>
          <w:sz w:val="20"/>
        </w:rPr>
        <w:t xml:space="preserve"> HTTP error (service unavailable)</w:t>
      </w:r>
    </w:p>
    <w:p>
      <w:pPr>
        <w:pStyle w:val="ListBullet"/>
      </w:pPr>
      <w:r>
        <w:rPr>
          <w:b/>
          <w:sz w:val="20"/>
        </w:rPr>
        <w:t>Reddit:</w:t>
      </w:r>
      <w:r>
        <w:rPr>
          <w:sz w:val="20"/>
        </w:rPr>
        <w:t xml:space="preserve"> No mentions across r/wallstreetbets, r/stocks, or r/investing</w:t>
      </w:r>
    </w:p>
    <w:p>
      <w:pPr>
        <w:jc w:val="both"/>
      </w:pPr>
      <w:r>
        <w:rPr>
          <w:sz w:val="20"/>
        </w:rPr>
        <w:t xml:space="preserve">This silence is itself a signal: </w:t>
      </w:r>
      <w:r>
        <w:rPr>
          <w:b/>
          <w:sz w:val="20"/>
        </w:rPr>
        <w:t>Gold (XAUUSD) is not generating retail discussion or news attention in the channels monitored.</w:t>
      </w:r>
      <w:r>
        <w:rPr>
          <w:sz w:val="20"/>
        </w:rPr>
        <w:t xml:space="preserve"> This could indicate a consolidation phase, lack of major catalysts, or that gold trading is occurring primarily in institutional/professional channels not captured by these retail-focused sources.</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News Headlines (Yahoo Finance)</w:t>
      </w:r>
    </w:p>
    <w:p>
      <w:pPr>
        <w:jc w:val="both"/>
      </w:pPr>
      <w:r>
        <w:rPr>
          <w:sz w:val="20"/>
        </w:rPr>
        <w:t>No news articles were returned for the ticker frxXAUUSD during the 7-day lookback window. This may reflect:</w:t>
      </w:r>
    </w:p>
    <w:p>
      <w:pPr>
        <w:jc w:val="both"/>
      </w:pPr>
      <w:r>
        <w:rPr>
          <w:sz w:val="20"/>
        </w:rPr>
        <w:t>- Ticker naming mismatch (frxXAUUSD is a Deriv-specific format; mainstream financial news uses "Gold" or "XAUUSD")</w:t>
      </w:r>
    </w:p>
    <w:p>
      <w:pPr>
        <w:jc w:val="both"/>
      </w:pPr>
      <w:r>
        <w:rPr>
          <w:sz w:val="20"/>
        </w:rPr>
        <w:t>- Absence of major gold-specific catalysts (no central bank announcements, no geopolitical shocks heavily tied to gold in headlines)</w:t>
      </w:r>
    </w:p>
    <w:p>
      <w:pPr>
        <w:jc w:val="both"/>
      </w:pPr>
      <w:r>
        <w:rPr>
          <w:sz w:val="20"/>
        </w:rPr>
        <w:t>- Technical limitations in the news scraper</w:t>
      </w:r>
    </w:p>
    <w:p>
      <w:pPr>
        <w:jc w:val="both"/>
      </w:pPr>
      <w:r>
        <w:rPr>
          <w:b/>
          <w:sz w:val="22"/>
        </w:rPr>
        <w:t>Implication:</w:t>
      </w:r>
      <w:r>
        <w:rPr>
          <w:sz w:val="22"/>
        </w:rPr>
        <w:t xml:space="preserve"> We have no institutional/media narrative framing for this period.</w:t>
      </w:r>
    </w:p>
    <w:p>
      <w:pPr>
        <w:pBdr>
          <w:bottom w:val="single" w:sz="6" w:space="1" w:color="CCCCCC"/>
        </w:pBdr>
      </w:pPr>
    </w:p>
    <w:p>
      <w:pPr>
        <w:pStyle w:val="Heading4"/>
        <w:jc w:val="left"/>
      </w:pPr>
      <w:r>
        <w:rPr>
          <w:color w:val="783C00"/>
          <w:sz w:val="22"/>
        </w:rPr>
        <w:t>StockTwits</w:t>
      </w:r>
    </w:p>
    <w:p>
      <w:pPr>
        <w:jc w:val="both"/>
      </w:pPr>
      <w:r>
        <w:rPr>
          <w:sz w:val="20"/>
        </w:rPr>
        <w:t>The StockTwits API returned an HTTP error, preventing retrieval of retail sentiment messages. We cannot assess:</w:t>
      </w:r>
    </w:p>
    <w:p>
      <w:pPr>
        <w:jc w:val="both"/>
      </w:pPr>
      <w:r>
        <w:rPr>
          <w:sz w:val="20"/>
        </w:rPr>
        <w:t>- Bullish/Bearish message ratio</w:t>
      </w:r>
    </w:p>
    <w:p>
      <w:pPr>
        <w:jc w:val="both"/>
      </w:pPr>
      <w:r>
        <w:rPr>
          <w:sz w:val="20"/>
        </w:rPr>
        <w:t>- Volume of social engagement</w:t>
      </w:r>
    </w:p>
    <w:p>
      <w:pPr>
        <w:jc w:val="both"/>
      </w:pPr>
      <w:r>
        <w:rPr>
          <w:sz w:val="20"/>
        </w:rPr>
        <w:t>- Recurring themes or narratives from retail traders</w:t>
      </w:r>
    </w:p>
    <w:p>
      <w:pPr>
        <w:jc w:val="both"/>
      </w:pPr>
      <w:r>
        <w:rPr>
          <w:b/>
          <w:sz w:val="22"/>
        </w:rPr>
        <w:t>Implication:</w:t>
      </w:r>
      <w:r>
        <w:rPr>
          <w:sz w:val="22"/>
        </w:rPr>
        <w:t xml:space="preserve"> The fast-moving retail sentiment signal is unavailable. This is a critical gap, as StockTwits often provides early-warning signals of sentiment shifts in commodities and FX.</w:t>
      </w:r>
    </w:p>
    <w:p>
      <w:pPr>
        <w:pBdr>
          <w:bottom w:val="single" w:sz="6" w:space="1" w:color="CCCCCC"/>
        </w:pBdr>
      </w:pPr>
    </w:p>
    <w:p>
      <w:pPr>
        <w:pStyle w:val="Heading4"/>
        <w:jc w:val="left"/>
      </w:pPr>
      <w:r>
        <w:rPr>
          <w:color w:val="783C00"/>
          <w:sz w:val="22"/>
        </w:rPr>
        <w:t>Reddit (r/wallstreetbets, r/stocks, r/investing)</w:t>
      </w:r>
    </w:p>
    <w:p>
      <w:pPr>
        <w:jc w:val="both"/>
      </w:pPr>
      <w:r>
        <w:rPr>
          <w:sz w:val="22"/>
        </w:rPr>
        <w:t xml:space="preserve">A search across three major retail trading subreddits returned </w:t>
      </w:r>
      <w:r>
        <w:rPr>
          <w:b/>
          <w:sz w:val="22"/>
        </w:rPr>
        <w:t>zero posts</w:t>
      </w:r>
      <w:r>
        <w:rPr>
          <w:sz w:val="22"/>
        </w:rPr>
        <w:t xml:space="preserve"> mentioning "FRXXAUUSD" or likely gold-related variants in the past 7 days.</w:t>
      </w:r>
    </w:p>
    <w:p>
      <w:r>
        <w:rPr>
          <w:b/>
          <w:sz w:val="20"/>
        </w:rPr>
        <w:t>Interpretation:</w:t>
      </w:r>
    </w:p>
    <w:p>
      <w:pPr>
        <w:jc w:val="both"/>
      </w:pPr>
      <w:r>
        <w:rPr>
          <w:sz w:val="20"/>
        </w:rPr>
        <w:t>- Gold is not a topic of discussion in retail trading forums this week</w:t>
      </w:r>
    </w:p>
    <w:p>
      <w:pPr>
        <w:jc w:val="both"/>
      </w:pPr>
      <w:r>
        <w:rPr>
          <w:sz w:val="20"/>
        </w:rPr>
        <w:t>- No viral narratives, memes, or coordinated interest</w:t>
      </w:r>
    </w:p>
    <w:p>
      <w:pPr>
        <w:jc w:val="both"/>
      </w:pPr>
      <w:r>
        <w:rPr>
          <w:sz w:val="20"/>
        </w:rPr>
        <w:t>- Retail attention is likely focused elsewhere (equities, crypto, or other commodities)</w:t>
      </w:r>
    </w:p>
    <w:p>
      <w:pPr>
        <w:jc w:val="both"/>
      </w:pPr>
      <w:r>
        <w:rPr>
          <w:b/>
          <w:sz w:val="22"/>
        </w:rPr>
        <w:t>Implication:</w:t>
      </w:r>
      <w:r>
        <w:rPr>
          <w:sz w:val="22"/>
        </w:rPr>
        <w:t xml:space="preserve"> Lack of Reddit activity suggests gold is not in a speculative/momentum phase that typically draws retail crowd participation. This is neither bullish nor bearish-it simply indicates the asset is off the retail radar.</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Alignment</w:t>
      </w:r>
    </w:p>
    <w:p>
      <w:pPr>
        <w:pStyle w:val="ListBullet"/>
      </w:pPr>
      <w:r>
        <w:rPr>
          <w:b/>
          <w:sz w:val="20"/>
        </w:rPr>
        <w:t>No hype, no fear:</w:t>
      </w:r>
      <w:r>
        <w:rPr>
          <w:sz w:val="20"/>
        </w:rPr>
        <w:t xml:space="preserve"> The absence of discussion suggests gold is not in a euphoric rally (which would generate bullish StockTwits/Reddit posts) nor in a panic sell-off (which would generate bearish news and social posts).</w:t>
      </w:r>
    </w:p>
    <w:p>
      <w:pPr>
        <w:pStyle w:val="ListBullet"/>
      </w:pPr>
      <w:r>
        <w:rPr>
          <w:b/>
          <w:sz w:val="20"/>
        </w:rPr>
        <w:t>Institutional-only zone:</w:t>
      </w:r>
      <w:r>
        <w:rPr>
          <w:sz w:val="20"/>
        </w:rPr>
        <w:t xml:space="preserve"> Gold trading may be dominated by central banks, hedge funds, and macro traders whose activity is not reflected in retail sentiment channels.</w:t>
      </w:r>
    </w:p>
    <w:p>
      <w:pPr>
        <w:pStyle w:val="Heading4"/>
        <w:jc w:val="left"/>
      </w:pPr>
      <w:r>
        <w:rPr>
          <w:color w:val="783C00"/>
          <w:sz w:val="22"/>
        </w:rPr>
        <w:t>Key Narratives</w:t>
      </w:r>
    </w:p>
    <w:p>
      <w:pPr>
        <w:pBdr>
          <w:bottom w:val="single" w:sz="6" w:space="1" w:color="CCCCCC"/>
        </w:pBdr>
      </w:pPr>
    </w:p>
    <w:p>
      <w:pPr>
        <w:pStyle w:val="Heading3"/>
        <w:jc w:val="left"/>
      </w:pPr>
      <w:r>
        <w:rPr>
          <w:color w:val="783C00"/>
          <w:sz w:val="24"/>
        </w:rPr>
        <w:t>4. Catalysts and Risks</w:t>
      </w:r>
    </w:p>
    <w:p>
      <w:pPr>
        <w:jc w:val="both"/>
      </w:pPr>
      <w:r>
        <w:rPr>
          <w:sz w:val="22"/>
        </w:rPr>
        <w:t xml:space="preserve">Because sentiment data is unavailable, I cannot surface catalysts or risks from the requested sources. However, </w:t>
      </w:r>
      <w:r>
        <w:rPr>
          <w:b/>
          <w:sz w:val="22"/>
        </w:rPr>
        <w:t>traders should independently monitor:</w:t>
      </w:r>
    </w:p>
    <w:p>
      <w:pPr>
        <w:pStyle w:val="Heading4"/>
        <w:jc w:val="left"/>
      </w:pPr>
      <w:r>
        <w:rPr>
          <w:color w:val="783C00"/>
          <w:sz w:val="22"/>
        </w:rPr>
        <w:t>Potential Catalysts (not evidenced in this data, but typical for gold):</w:t>
      </w:r>
    </w:p>
    <w:p>
      <w:pPr>
        <w:pStyle w:val="Heading4"/>
        <w:jc w:val="left"/>
      </w:pPr>
      <w:r>
        <w:rPr>
          <w:color w:val="783C00"/>
          <w:sz w:val="22"/>
        </w:rPr>
        <w:t>Potential Risks:</w:t>
      </w:r>
    </w:p>
    <w:p>
      <w:pPr>
        <w:jc w:val="both"/>
      </w:pPr>
      <w:r>
        <w:rPr>
          <w:b/>
          <w:sz w:val="22"/>
        </w:rPr>
        <w:t>Note:</w:t>
      </w:r>
      <w:r>
        <w:rPr>
          <w:sz w:val="22"/>
        </w:rPr>
        <w:t xml:space="preserve"> These are standard gold market drivers, not derived from the sentiment data in this report.</w:t>
      </w:r>
    </w:p>
    <w:p>
      <w:pPr>
        <w:pBdr>
          <w:bottom w:val="single" w:sz="6" w:space="1" w:color="CCCCCC"/>
        </w:pBdr>
      </w:pPr>
    </w:p>
    <w:p>
      <w:pPr>
        <w:pStyle w:val="Heading3"/>
        <w:jc w:val="left"/>
      </w:pPr>
      <w:r>
        <w:rPr>
          <w:color w:val="783C00"/>
          <w:sz w:val="24"/>
        </w:rPr>
        <w:t>5. Summary Table: Sentiment Signals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**Source**</w:t>
            </w:r>
          </w:p>
        </w:tc>
        <w:tc>
          <w:tcPr>
            <w:tcW w:type="dxa" w:w="1728"/>
            <w:shd w:val="clear" w:color="auto" w:fill="1F3C78"/>
          </w:tcPr>
          <w:p>
            <w:r/>
            <w:r>
              <w:rPr>
                <w:b/>
                <w:color w:val="FFFFFF"/>
                <w:sz w:val="18"/>
              </w:rPr>
              <w:t>**Signal Direction**</w:t>
            </w:r>
          </w:p>
        </w:tc>
        <w:tc>
          <w:tcPr>
            <w:tcW w:type="dxa" w:w="1728"/>
            <w:shd w:val="clear" w:color="auto" w:fill="1F3C78"/>
          </w:tcPr>
          <w:p>
            <w:r/>
            <w:r>
              <w:rPr>
                <w:b/>
                <w:color w:val="FFFFFF"/>
                <w:sz w:val="18"/>
              </w:rPr>
              <w:t>**Evidence**</w:t>
            </w:r>
          </w:p>
        </w:tc>
        <w:tc>
          <w:tcPr>
            <w:tcW w:type="dxa" w:w="1728"/>
            <w:shd w:val="clear" w:color="auto" w:fill="1F3C78"/>
          </w:tcPr>
          <w:p>
            <w:r/>
            <w:r>
              <w:rPr>
                <w:b/>
                <w:color w:val="FFFFFF"/>
                <w:sz w:val="18"/>
              </w:rPr>
              <w:t>**Sample Size**</w:t>
            </w:r>
          </w:p>
        </w:tc>
        <w:tc>
          <w:tcPr>
            <w:tcW w:type="dxa" w:w="1728"/>
            <w:shd w:val="clear" w:color="auto" w:fill="1F3C78"/>
          </w:tcPr>
          <w:p>
            <w:r/>
            <w:r>
              <w:rPr>
                <w:b/>
                <w:color w:val="FFFFFF"/>
                <w:sz w:val="18"/>
              </w:rPr>
              <w:t>**Confidence**</w:t>
            </w:r>
          </w:p>
        </w:tc>
      </w:tr>
      <w:tr>
        <w:tc>
          <w:tcPr>
            <w:tcW w:type="dxa" w:w="1728"/>
            <w:shd w:val="clear" w:color="auto" w:fill="EEF4FF"/>
          </w:tcPr>
          <w:p>
            <w:r/>
            <w:r>
              <w:rPr>
                <w:b/>
                <w:sz w:val="18"/>
              </w:rPr>
              <w:t>Yahoo News</w:t>
            </w:r>
          </w:p>
        </w:tc>
        <w:tc>
          <w:tcPr>
            <w:tcW w:type="dxa" w:w="1728"/>
            <w:shd w:val="clear" w:color="auto" w:fill="EEF4FF"/>
          </w:tcPr>
          <w:p>
            <w:r/>
            <w:r>
              <w:rPr>
                <w:sz w:val="18"/>
              </w:rPr>
              <w:t>No signal</w:t>
            </w:r>
          </w:p>
        </w:tc>
        <w:tc>
          <w:tcPr>
            <w:tcW w:type="dxa" w:w="1728"/>
            <w:shd w:val="clear" w:color="auto" w:fill="EEF4FF"/>
          </w:tcPr>
          <w:p>
            <w:r/>
            <w:r>
              <w:rPr>
                <w:sz w:val="18"/>
              </w:rPr>
              <w:t>No headlines found for frxXAUUSD</w:t>
            </w:r>
          </w:p>
        </w:tc>
        <w:tc>
          <w:tcPr>
            <w:tcW w:type="dxa" w:w="1728"/>
            <w:shd w:val="clear" w:color="auto" w:fill="EEF4FF"/>
          </w:tcPr>
          <w:p>
            <w:r/>
            <w:r>
              <w:rPr>
                <w:sz w:val="18"/>
              </w:rPr>
              <w:t>0</w:t>
            </w:r>
          </w:p>
        </w:tc>
        <w:tc>
          <w:tcPr>
            <w:tcW w:type="dxa" w:w="1728"/>
            <w:shd w:val="clear" w:color="auto" w:fill="EEF4FF"/>
          </w:tcPr>
          <w:p>
            <w:r/>
            <w:r>
              <w:rPr>
                <w:sz w:val="18"/>
              </w:rPr>
              <w:t>N/A</w:t>
            </w:r>
          </w:p>
        </w:tc>
      </w:tr>
      <w:tr>
        <w:tc>
          <w:tcPr>
            <w:tcW w:type="dxa" w:w="1728"/>
            <w:shd w:val="clear" w:color="auto" w:fill="FFFFFF"/>
          </w:tcPr>
          <w:p>
            <w:r/>
            <w:r>
              <w:rPr>
                <w:b/>
                <w:sz w:val="18"/>
              </w:rPr>
              <w:t>StockTwits</w:t>
            </w:r>
          </w:p>
        </w:tc>
        <w:tc>
          <w:tcPr>
            <w:tcW w:type="dxa" w:w="1728"/>
            <w:shd w:val="clear" w:color="auto" w:fill="FFFFFF"/>
          </w:tcPr>
          <w:p>
            <w:r/>
            <w:r>
              <w:rPr>
                <w:sz w:val="18"/>
              </w:rPr>
              <w:t>Unavailable</w:t>
            </w:r>
          </w:p>
        </w:tc>
        <w:tc>
          <w:tcPr>
            <w:tcW w:type="dxa" w:w="1728"/>
            <w:shd w:val="clear" w:color="auto" w:fill="FFFFFF"/>
          </w:tcPr>
          <w:p>
            <w:r/>
            <w:r>
              <w:rPr>
                <w:sz w:val="18"/>
              </w:rPr>
              <w:t>HTTPError; service did not return data</w:t>
            </w:r>
          </w:p>
        </w:tc>
        <w:tc>
          <w:tcPr>
            <w:tcW w:type="dxa" w:w="1728"/>
            <w:shd w:val="clear" w:color="auto" w:fill="FFFFFF"/>
          </w:tcPr>
          <w:p>
            <w:r/>
            <w:r>
              <w:rPr>
                <w:sz w:val="18"/>
              </w:rPr>
              <w:t>0</w:t>
            </w:r>
          </w:p>
        </w:tc>
        <w:tc>
          <w:tcPr>
            <w:tcW w:type="dxa" w:w="1728"/>
            <w:shd w:val="clear" w:color="auto" w:fill="FFFFFF"/>
          </w:tcPr>
          <w:p>
            <w:r/>
            <w:r>
              <w:rPr>
                <w:sz w:val="18"/>
              </w:rPr>
              <w:t>N/A</w:t>
            </w:r>
          </w:p>
        </w:tc>
      </w:tr>
      <w:tr>
        <w:tc>
          <w:tcPr>
            <w:tcW w:type="dxa" w:w="1728"/>
            <w:shd w:val="clear" w:color="auto" w:fill="EEF4FF"/>
          </w:tcPr>
          <w:p>
            <w:r/>
            <w:r>
              <w:rPr>
                <w:b/>
                <w:sz w:val="18"/>
              </w:rPr>
              <w:t>Reddit (WSB)</w:t>
            </w:r>
          </w:p>
        </w:tc>
        <w:tc>
          <w:tcPr>
            <w:tcW w:type="dxa" w:w="1728"/>
            <w:shd w:val="clear" w:color="auto" w:fill="EEF4FF"/>
          </w:tcPr>
          <w:p>
            <w:r/>
            <w:r>
              <w:rPr>
                <w:sz w:val="18"/>
              </w:rPr>
              <w:t>No signal</w:t>
            </w:r>
          </w:p>
        </w:tc>
        <w:tc>
          <w:tcPr>
            <w:tcW w:type="dxa" w:w="1728"/>
            <w:shd w:val="clear" w:color="auto" w:fill="EEF4FF"/>
          </w:tcPr>
          <w:p>
            <w:r/>
            <w:r>
              <w:rPr>
                <w:sz w:val="18"/>
              </w:rPr>
              <w:t>No posts mentioning gold/XAUUSD</w:t>
            </w:r>
          </w:p>
        </w:tc>
        <w:tc>
          <w:tcPr>
            <w:tcW w:type="dxa" w:w="1728"/>
            <w:shd w:val="clear" w:color="auto" w:fill="EEF4FF"/>
          </w:tcPr>
          <w:p>
            <w:r/>
            <w:r>
              <w:rPr>
                <w:sz w:val="18"/>
              </w:rPr>
              <w:t>0</w:t>
            </w:r>
          </w:p>
        </w:tc>
        <w:tc>
          <w:tcPr>
            <w:tcW w:type="dxa" w:w="1728"/>
            <w:shd w:val="clear" w:color="auto" w:fill="EEF4FF"/>
          </w:tcPr>
          <w:p>
            <w:r/>
            <w:r>
              <w:rPr>
                <w:sz w:val="18"/>
              </w:rPr>
              <w:t>N/A</w:t>
            </w:r>
          </w:p>
        </w:tc>
      </w:tr>
      <w:tr>
        <w:tc>
          <w:tcPr>
            <w:tcW w:type="dxa" w:w="1728"/>
            <w:shd w:val="clear" w:color="auto" w:fill="FFFFFF"/>
          </w:tcPr>
          <w:p>
            <w:r/>
            <w:r>
              <w:rPr>
                <w:b/>
                <w:sz w:val="18"/>
              </w:rPr>
              <w:t>Reddit (stocks)</w:t>
            </w:r>
          </w:p>
        </w:tc>
        <w:tc>
          <w:tcPr>
            <w:tcW w:type="dxa" w:w="1728"/>
            <w:shd w:val="clear" w:color="auto" w:fill="FFFFFF"/>
          </w:tcPr>
          <w:p>
            <w:r/>
            <w:r>
              <w:rPr>
                <w:sz w:val="18"/>
              </w:rPr>
              <w:t>No signal</w:t>
            </w:r>
          </w:p>
        </w:tc>
        <w:tc>
          <w:tcPr>
            <w:tcW w:type="dxa" w:w="1728"/>
            <w:shd w:val="clear" w:color="auto" w:fill="FFFFFF"/>
          </w:tcPr>
          <w:p>
            <w:r/>
            <w:r>
              <w:rPr>
                <w:sz w:val="18"/>
              </w:rPr>
              <w:t>No posts mentioning gold/XAUUSD</w:t>
            </w:r>
          </w:p>
        </w:tc>
        <w:tc>
          <w:tcPr>
            <w:tcW w:type="dxa" w:w="1728"/>
            <w:shd w:val="clear" w:color="auto" w:fill="FFFFFF"/>
          </w:tcPr>
          <w:p>
            <w:r/>
            <w:r>
              <w:rPr>
                <w:sz w:val="18"/>
              </w:rPr>
              <w:t>0</w:t>
            </w:r>
          </w:p>
        </w:tc>
        <w:tc>
          <w:tcPr>
            <w:tcW w:type="dxa" w:w="1728"/>
            <w:shd w:val="clear" w:color="auto" w:fill="FFFFFF"/>
          </w:tcPr>
          <w:p>
            <w:r/>
            <w:r>
              <w:rPr>
                <w:sz w:val="18"/>
              </w:rPr>
              <w:t>N/A</w:t>
            </w:r>
          </w:p>
        </w:tc>
      </w:tr>
      <w:tr>
        <w:tc>
          <w:tcPr>
            <w:tcW w:type="dxa" w:w="1728"/>
            <w:shd w:val="clear" w:color="auto" w:fill="EEF4FF"/>
          </w:tcPr>
          <w:p>
            <w:r/>
            <w:r>
              <w:rPr>
                <w:b/>
                <w:sz w:val="18"/>
              </w:rPr>
              <w:t>Reddit (investing)</w:t>
            </w:r>
          </w:p>
        </w:tc>
        <w:tc>
          <w:tcPr>
            <w:tcW w:type="dxa" w:w="1728"/>
            <w:shd w:val="clear" w:color="auto" w:fill="EEF4FF"/>
          </w:tcPr>
          <w:p>
            <w:r/>
            <w:r>
              <w:rPr>
                <w:sz w:val="18"/>
              </w:rPr>
              <w:t>No signal</w:t>
            </w:r>
          </w:p>
        </w:tc>
        <w:tc>
          <w:tcPr>
            <w:tcW w:type="dxa" w:w="1728"/>
            <w:shd w:val="clear" w:color="auto" w:fill="EEF4FF"/>
          </w:tcPr>
          <w:p>
            <w:r/>
            <w:r>
              <w:rPr>
                <w:sz w:val="18"/>
              </w:rPr>
              <w:t>No posts mentioning gold/XAUUSD</w:t>
            </w:r>
          </w:p>
        </w:tc>
        <w:tc>
          <w:tcPr>
            <w:tcW w:type="dxa" w:w="1728"/>
            <w:shd w:val="clear" w:color="auto" w:fill="EEF4FF"/>
          </w:tcPr>
          <w:p>
            <w:r/>
            <w:r>
              <w:rPr>
                <w:sz w:val="18"/>
              </w:rPr>
              <w:t>0</w:t>
            </w:r>
          </w:p>
        </w:tc>
        <w:tc>
          <w:tcPr>
            <w:tcW w:type="dxa" w:w="1728"/>
            <w:shd w:val="clear" w:color="auto" w:fill="EEF4FF"/>
          </w:tcPr>
          <w:p>
            <w:r/>
            <w:r>
              <w:rPr>
                <w:sz w:val="18"/>
              </w:rPr>
              <w:t>N/A</w:t>
            </w:r>
          </w:p>
        </w:tc>
      </w:tr>
      <w:tr>
        <w:tc>
          <w:tcPr>
            <w:tcW w:type="dxa" w:w="1728"/>
            <w:shd w:val="clear" w:color="auto" w:fill="FFFFFF"/>
          </w:tcPr>
          <w:p>
            <w:r/>
            <w:r>
              <w:rPr>
                <w:b/>
                <w:sz w:val="18"/>
              </w:rPr>
              <w:t>Overall Sentiment</w:t>
            </w:r>
          </w:p>
        </w:tc>
        <w:tc>
          <w:tcPr>
            <w:tcW w:type="dxa" w:w="1728"/>
            <w:shd w:val="clear" w:color="auto" w:fill="FFFFFF"/>
          </w:tcPr>
          <w:p>
            <w:r/>
            <w:r>
              <w:rPr>
                <w:b/>
                <w:sz w:val="18"/>
              </w:rPr>
              <w:t>NEUTRAL (data insufficient)</w:t>
            </w:r>
          </w:p>
        </w:tc>
        <w:tc>
          <w:tcPr>
            <w:tcW w:type="dxa" w:w="1728"/>
            <w:shd w:val="clear" w:color="auto" w:fill="FFFFFF"/>
          </w:tcPr>
          <w:p>
            <w:r/>
            <w:r>
              <w:rPr>
                <w:sz w:val="18"/>
              </w:rPr>
              <w:t>Silence across all channels; no bullish or bearish consensus</w:t>
            </w:r>
          </w:p>
        </w:tc>
        <w:tc>
          <w:tcPr>
            <w:tcW w:type="dxa" w:w="1728"/>
            <w:shd w:val="clear" w:color="auto" w:fill="FFFFFF"/>
          </w:tcPr>
          <w:p>
            <w:r/>
            <w:r>
              <w:rPr>
                <w:sz w:val="18"/>
              </w:rPr>
              <w:t>0 total messages</w:t>
            </w:r>
          </w:p>
        </w:tc>
        <w:tc>
          <w:tcPr>
            <w:tcW w:type="dxa" w:w="1728"/>
            <w:shd w:val="clear" w:color="auto" w:fill="FFFFFF"/>
          </w:tcPr>
          <w:p>
            <w:r/>
            <w:r>
              <w:rPr>
                <w:b/>
                <w:sz w:val="18"/>
              </w:rPr>
              <w:t>Very Low</w:t>
            </w:r>
          </w:p>
        </w:tc>
      </w:tr>
    </w:tbl>
    <w:p/>
    <w:p>
      <w:pPr>
        <w:pBdr>
          <w:bottom w:val="single" w:sz="6" w:space="1" w:color="CCCCCC"/>
        </w:pBdr>
      </w:pPr>
    </w:p>
    <w:p>
      <w:pPr>
        <w:pStyle w:val="Heading3"/>
        <w:jc w:val="left"/>
      </w:pPr>
      <w:r>
        <w:rPr>
          <w:color w:val="783C00"/>
          <w:sz w:val="24"/>
        </w:rPr>
        <w:t>Conclusion and Recommendations</w:t>
      </w:r>
    </w:p>
    <w:p>
      <w:pPr>
        <w:jc w:val="both"/>
      </w:pPr>
      <w:r>
        <w:rPr>
          <w:b/>
          <w:sz w:val="22"/>
        </w:rPr>
        <w:t>This sentiment report cannot provide actionable directional bias due to complete absence of data.</w:t>
      </w:r>
      <w:r>
        <w:rPr>
          <w:sz w:val="22"/>
        </w:rPr>
        <w:t xml:space="preserve"> The silence across news and social channels suggests gold is:</w:t>
      </w:r>
    </w:p>
    <w:p>
      <w:pPr>
        <w:pStyle w:val="ListNumber"/>
      </w:pPr>
      <w:r>
        <w:rPr>
          <w:b/>
          <w:sz w:val="20"/>
        </w:rPr>
        <w:t>Not in a speculative phase</w:t>
      </w:r>
      <w:r>
        <w:rPr>
          <w:sz w:val="20"/>
        </w:rPr>
        <w:t xml:space="preserve"> (no retail FOMO or panic)</w:t>
      </w:r>
    </w:p>
    <w:p>
      <w:pPr>
        <w:pStyle w:val="ListNumber"/>
      </w:pPr>
      <w:r>
        <w:rPr>
          <w:b/>
          <w:sz w:val="20"/>
        </w:rPr>
        <w:t>Trading on fundamentals and macro flows</w:t>
      </w:r>
      <w:r>
        <w:rPr>
          <w:sz w:val="20"/>
        </w:rPr>
        <w:t xml:space="preserve"> rather than narrative-driven sentiment</w:t>
      </w:r>
    </w:p>
    <w:p>
      <w:pPr>
        <w:pStyle w:val="ListNumber"/>
      </w:pPr>
      <w:r>
        <w:rPr>
          <w:b/>
          <w:sz w:val="20"/>
        </w:rPr>
        <w:t>Potentially rangebound or consolidating</w:t>
      </w:r>
      <w:r>
        <w:rPr>
          <w:sz w:val="20"/>
        </w:rPr>
        <w:t>, awaiting a catalyst</w:t>
      </w:r>
    </w:p>
    <w:p>
      <w:pPr>
        <w:pStyle w:val="Heading4"/>
        <w:jc w:val="left"/>
      </w:pPr>
      <w:r>
        <w:rPr>
          <w:color w:val="783C00"/>
          <w:sz w:val="22"/>
        </w:rPr>
        <w:t>Next Steps for the Trader:</w:t>
      </w:r>
    </w:p>
    <w:p>
      <w:pPr>
        <w:pBdr>
          <w:bottom w:val="single" w:sz="6" w:space="1" w:color="CCCCCC"/>
        </w:pBdr>
      </w:pPr>
    </w:p>
    <w:p>
      <w:pPr>
        <w:jc w:val="both"/>
      </w:pPr>
      <w:r>
        <w:rPr>
          <w:b/>
          <w:sz w:val="22"/>
        </w:rPr>
        <w:t>Disclaimer:</w:t>
      </w:r>
      <w:r>
        <w:rPr>
          <w:sz w:val="22"/>
        </w:rPr>
        <w:t xml:space="preserve"> This report is based solely on the sentiment data provided (which was unavailable or empty). It does not constitute investment advice. Past sentiment is not predictive of future price action. Always combine sentiment analysis with technical and fundamental research.</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ANALYSE SCALPING XAUUSD (OR) - 15 MINUTES MAX</w:t>
      </w:r>
    </w:p>
    <w:p>
      <w:pPr>
        <w:pStyle w:val="Heading3"/>
        <w:jc w:val="left"/>
      </w:pPr>
      <w:r>
        <w:rPr>
          <w:color w:val="500064"/>
          <w:sz w:val="24"/>
        </w:rPr>
        <w:t>️ ÉVALUATION CONDITIONS ACTUELLES</w:t>
      </w:r>
    </w:p>
    <w:p>
      <w:pPr>
        <w:jc w:val="both"/>
      </w:pPr>
      <w:r>
        <w:rPr>
          <w:b/>
          <w:sz w:val="22"/>
        </w:rPr>
        <w:t>Score favorabilité scalping : 35/100</w:t>
      </w:r>
    </w:p>
    <w:p>
      <w:r>
        <w:rPr>
          <w:b/>
          <w:sz w:val="20"/>
        </w:rPr>
        <w:t>PROBLÈMES MAJEURS:</w:t>
      </w:r>
    </w:p>
    <w:p>
      <w:pPr>
        <w:jc w:val="both"/>
      </w:pPr>
      <w:r>
        <w:rPr>
          <w:sz w:val="20"/>
        </w:rPr>
        <w:t xml:space="preserve">- </w:t>
      </w:r>
      <w:r>
        <w:rPr>
          <w:b/>
          <w:sz w:val="20"/>
        </w:rPr>
        <w:t>Prix en tendance baissière claire</w:t>
      </w:r>
      <w:r>
        <w:rPr>
          <w:sz w:val="20"/>
        </w:rPr>
        <w:t xml:space="preserve"> (sous SMA20 et SMA50)</w:t>
      </w:r>
    </w:p>
    <w:p>
      <w:pPr>
        <w:jc w:val="both"/>
      </w:pPr>
      <w:r>
        <w:rPr>
          <w:sz w:val="20"/>
        </w:rPr>
        <w:t xml:space="preserve">- </w:t>
      </w:r>
      <w:r>
        <w:rPr>
          <w:b/>
          <w:sz w:val="20"/>
        </w:rPr>
        <w:t>RSI 42</w:t>
      </w:r>
      <w:r>
        <w:rPr>
          <w:sz w:val="20"/>
        </w:rPr>
        <w:t xml:space="preserve"> = zone neutre/faible, pas de signal d'épuisement</w:t>
      </w:r>
    </w:p>
    <w:p>
      <w:pPr>
        <w:jc w:val="both"/>
      </w:pPr>
      <w:r>
        <w:rPr>
          <w:sz w:val="20"/>
        </w:rPr>
        <w:t xml:space="preserve">- </w:t>
      </w:r>
      <w:r>
        <w:rPr>
          <w:b/>
          <w:sz w:val="20"/>
        </w:rPr>
        <w:t>MACD -47</w:t>
      </w:r>
      <w:r>
        <w:rPr>
          <w:sz w:val="20"/>
        </w:rPr>
        <w:t xml:space="preserve"> = momentum baissier puissant</w:t>
      </w:r>
    </w:p>
    <w:p>
      <w:pPr>
        <w:jc w:val="both"/>
      </w:pPr>
      <w:r>
        <w:rPr>
          <w:sz w:val="20"/>
        </w:rPr>
        <w:t xml:space="preserve">- </w:t>
      </w:r>
      <w:r>
        <w:rPr>
          <w:b/>
          <w:sz w:val="20"/>
        </w:rPr>
        <w:t>Volatilité élevée</w:t>
      </w:r>
      <w:r>
        <w:rPr>
          <w:sz w:val="20"/>
        </w:rPr>
        <w:t xml:space="preserve"> (ATR 103.5 = 2.28% du prix) = risque de whipsaw</w:t>
      </w:r>
    </w:p>
    <w:p>
      <w:pPr>
        <w:jc w:val="both"/>
      </w:pPr>
      <w:r>
        <w:rPr>
          <w:sz w:val="20"/>
        </w:rPr>
        <w:t xml:space="preserve">- </w:t>
      </w:r>
      <w:r>
        <w:rPr>
          <w:b/>
          <w:sz w:val="20"/>
        </w:rPr>
        <w:t>Contexte swing</w:t>
      </w:r>
      <w:r>
        <w:rPr>
          <w:sz w:val="20"/>
        </w:rPr>
        <w:t xml:space="preserve"> (pas micro-structure scalping)</w:t>
      </w:r>
    </w:p>
    <w:p>
      <w:pPr>
        <w:pBdr>
          <w:bottom w:val="single" w:sz="6" w:space="1" w:color="CCCCCC"/>
        </w:pBdr>
      </w:pPr>
    </w:p>
    <w:p>
      <w:pPr>
        <w:pStyle w:val="Heading3"/>
        <w:jc w:val="left"/>
      </w:pPr>
      <w:r>
        <w:rPr>
          <w:color w:val="500064"/>
          <w:sz w:val="24"/>
        </w:rPr>
        <w:t>SIGNAL SCALPING (CONDITIONNEL)</w:t>
      </w:r>
    </w:p>
    <w:p>
      <w:pPr>
        <w:pStyle w:val="Heading4"/>
        <w:jc w:val="left"/>
      </w:pPr>
      <w:r>
        <w:rPr>
          <w:color w:val="500064"/>
          <w:sz w:val="22"/>
        </w:rPr>
        <w:t>**SETUP #1 : CONTINUATION BAISSE (Priorité)**</w:t>
      </w:r>
    </w:p>
    <w:p>
      <w:pPr>
        <w:jc w:val="both"/>
      </w:pPr>
      <w:r>
        <w:rPr>
          <w:b/>
          <w:sz w:val="20"/>
        </w:rPr>
        <w:t>Direction:</w:t>
      </w:r>
      <w:r>
        <w:rPr>
          <w:sz w:val="20"/>
        </w:rPr>
        <w:t xml:space="preserve"> SELL</w:t>
      </w:r>
    </w:p>
    <w:p>
      <w:pPr>
        <w:jc w:val="both"/>
      </w:pPr>
      <w:r>
        <w:rPr>
          <w:b/>
          <w:sz w:val="20"/>
        </w:rPr>
        <w:t>Trigger:</w:t>
      </w:r>
      <w:r>
        <w:rPr>
          <w:sz w:val="20"/>
        </w:rPr>
        <w:t xml:space="preserve"> Si rebond vers </w:t>
      </w:r>
      <w:r>
        <w:rPr>
          <w:b/>
          <w:sz w:val="20"/>
        </w:rPr>
        <w:t>4565-4575</w:t>
      </w:r>
      <w:r>
        <w:rPr>
          <w:sz w:val="20"/>
        </w:rPr>
        <w:t xml:space="preserve"> (rejet SMA20)</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C78"/>
          </w:tcPr>
          <w:p>
            <w:r/>
            <w:r>
              <w:rPr>
                <w:b/>
                <w:color w:val="FFFFFF"/>
                <w:sz w:val="18"/>
              </w:rPr>
              <w:t>Paramètre</w:t>
            </w:r>
          </w:p>
        </w:tc>
        <w:tc>
          <w:tcPr>
            <w:tcW w:type="dxa" w:w="4320"/>
            <w:shd w:val="clear" w:color="auto" w:fill="1F3C78"/>
          </w:tcPr>
          <w:p>
            <w:r/>
            <w:r>
              <w:rPr>
                <w:b/>
                <w:color w:val="FFFFFF"/>
                <w:sz w:val="18"/>
              </w:rPr>
              <w:t>Valeur</w:t>
            </w:r>
          </w:p>
        </w:tc>
      </w:tr>
      <w:tr>
        <w:tc>
          <w:tcPr>
            <w:tcW w:type="dxa" w:w="4320"/>
            <w:shd w:val="clear" w:color="auto" w:fill="EEF4FF"/>
          </w:tcPr>
          <w:p>
            <w:r/>
            <w:r>
              <w:rPr>
                <w:b/>
                <w:sz w:val="18"/>
              </w:rPr>
              <w:t>ENTRÉE</w:t>
            </w:r>
          </w:p>
        </w:tc>
        <w:tc>
          <w:tcPr>
            <w:tcW w:type="dxa" w:w="4320"/>
            <w:shd w:val="clear" w:color="auto" w:fill="EEF4FF"/>
          </w:tcPr>
          <w:p>
            <w:r/>
            <w:r>
              <w:rPr>
                <w:sz w:val="18"/>
              </w:rPr>
              <w:t>4570 (ordre limite)</w:t>
            </w:r>
          </w:p>
        </w:tc>
      </w:tr>
      <w:tr>
        <w:tc>
          <w:tcPr>
            <w:tcW w:type="dxa" w:w="4320"/>
            <w:shd w:val="clear" w:color="auto" w:fill="FFFFFF"/>
          </w:tcPr>
          <w:p>
            <w:r/>
            <w:r>
              <w:rPr>
                <w:b/>
                <w:sz w:val="18"/>
              </w:rPr>
              <w:t>STOP LOSS</w:t>
            </w:r>
          </w:p>
        </w:tc>
        <w:tc>
          <w:tcPr>
            <w:tcW w:type="dxa" w:w="4320"/>
            <w:shd w:val="clear" w:color="auto" w:fill="FFFFFF"/>
          </w:tcPr>
          <w:p>
            <w:r/>
            <w:r>
              <w:rPr>
                <w:sz w:val="18"/>
              </w:rPr>
              <w:t>4595 (25 pips)</w:t>
            </w:r>
          </w:p>
        </w:tc>
      </w:tr>
      <w:tr>
        <w:tc>
          <w:tcPr>
            <w:tcW w:type="dxa" w:w="4320"/>
            <w:shd w:val="clear" w:color="auto" w:fill="EEF4FF"/>
          </w:tcPr>
          <w:p>
            <w:r/>
            <w:r>
              <w:rPr>
                <w:b/>
                <w:sz w:val="18"/>
              </w:rPr>
              <w:t>TAKE PROFIT</w:t>
            </w:r>
          </w:p>
        </w:tc>
        <w:tc>
          <w:tcPr>
            <w:tcW w:type="dxa" w:w="4320"/>
            <w:shd w:val="clear" w:color="auto" w:fill="EEF4FF"/>
          </w:tcPr>
          <w:p>
            <w:r/>
            <w:r>
              <w:rPr>
                <w:sz w:val="18"/>
              </w:rPr>
              <w:t>4535 (35 pips)</w:t>
            </w:r>
          </w:p>
        </w:tc>
      </w:tr>
      <w:tr>
        <w:tc>
          <w:tcPr>
            <w:tcW w:type="dxa" w:w="4320"/>
            <w:shd w:val="clear" w:color="auto" w:fill="FFFFFF"/>
          </w:tcPr>
          <w:p>
            <w:r/>
            <w:r>
              <w:rPr>
                <w:b/>
                <w:sz w:val="18"/>
              </w:rPr>
              <w:t>Risk/Reward</w:t>
            </w:r>
          </w:p>
        </w:tc>
        <w:tc>
          <w:tcPr>
            <w:tcW w:type="dxa" w:w="4320"/>
            <w:shd w:val="clear" w:color="auto" w:fill="FFFFFF"/>
          </w:tcPr>
          <w:p>
            <w:r/>
            <w:r>
              <w:rPr>
                <w:sz w:val="18"/>
              </w:rPr>
              <w:t>1:1.4</w:t>
            </w:r>
          </w:p>
        </w:tc>
      </w:tr>
    </w:tbl>
    <w:p/>
    <w:p>
      <w:r>
        <w:rPr>
          <w:b/>
          <w:sz w:val="20"/>
        </w:rPr>
        <w:t>Lots pour risque 1%:</w:t>
      </w:r>
    </w:p>
    <w:p>
      <w:pPr>
        <w:jc w:val="both"/>
      </w:pPr>
      <w:r>
        <w:rPr>
          <w:sz w:val="20"/>
        </w:rPr>
        <w:t xml:space="preserve">- Compte $10 : </w:t>
      </w:r>
      <w:r>
        <w:rPr>
          <w:b/>
          <w:sz w:val="20"/>
        </w:rPr>
        <w:t>0.01 lot</w:t>
      </w:r>
      <w:r>
        <w:rPr>
          <w:sz w:val="20"/>
        </w:rPr>
        <w:t xml:space="preserve"> (risque $0.25)</w:t>
      </w:r>
    </w:p>
    <w:p>
      <w:pPr>
        <w:jc w:val="both"/>
      </w:pPr>
      <w:r>
        <w:rPr>
          <w:sz w:val="20"/>
        </w:rPr>
        <w:t xml:space="preserve">- Compte $50 : </w:t>
      </w:r>
      <w:r>
        <w:rPr>
          <w:b/>
          <w:sz w:val="20"/>
        </w:rPr>
        <w:t>0.02 lot</w:t>
      </w:r>
      <w:r>
        <w:rPr>
          <w:sz w:val="20"/>
        </w:rPr>
        <w:t xml:space="preserve"> (risque $0.50)</w:t>
      </w:r>
    </w:p>
    <w:p>
      <w:pPr>
        <w:jc w:val="both"/>
      </w:pPr>
      <w:r>
        <w:rPr>
          <w:b/>
          <w:sz w:val="20"/>
        </w:rPr>
        <w:t>Timing:</w:t>
      </w:r>
      <w:r>
        <w:rPr>
          <w:sz w:val="20"/>
        </w:rPr>
        <w:t xml:space="preserve"> Attendre rebond (patience!)</w:t>
      </w:r>
    </w:p>
    <w:p>
      <w:pPr>
        <w:jc w:val="both"/>
      </w:pPr>
      <w:r>
        <w:rPr>
          <w:b/>
          <w:sz w:val="20"/>
        </w:rPr>
        <w:t>Durée estimée:</w:t>
      </w:r>
      <w:r>
        <w:rPr>
          <w:sz w:val="20"/>
        </w:rPr>
        <w:t xml:space="preserve"> 8-15 minutes</w:t>
      </w:r>
    </w:p>
    <w:p>
      <w:pPr>
        <w:pBdr>
          <w:bottom w:val="single" w:sz="6" w:space="1" w:color="CCCCCC"/>
        </w:pBdr>
      </w:pPr>
    </w:p>
    <w:p>
      <w:pPr>
        <w:pStyle w:val="Heading4"/>
        <w:jc w:val="left"/>
      </w:pPr>
      <w:r>
        <w:rPr>
          <w:color w:val="500064"/>
          <w:sz w:val="22"/>
        </w:rPr>
        <w:t>**SETUP #2 : REBOND TECHNIQUE (Secondaire)**</w:t>
      </w:r>
    </w:p>
    <w:p>
      <w:pPr>
        <w:jc w:val="both"/>
      </w:pPr>
      <w:r>
        <w:rPr>
          <w:b/>
          <w:sz w:val="20"/>
        </w:rPr>
        <w:t>Direction:</w:t>
      </w:r>
      <w:r>
        <w:rPr>
          <w:sz w:val="20"/>
        </w:rPr>
        <w:t xml:space="preserve"> BUY (contre-tendance risqué!)</w:t>
      </w:r>
    </w:p>
    <w:p>
      <w:pPr>
        <w:jc w:val="both"/>
      </w:pPr>
      <w:r>
        <w:rPr>
          <w:b/>
          <w:sz w:val="20"/>
        </w:rPr>
        <w:t>Trigger:</w:t>
      </w:r>
      <w:r>
        <w:rPr>
          <w:sz w:val="20"/>
        </w:rPr>
        <w:t xml:space="preserve"> Si cassure </w:t>
      </w:r>
      <w:r>
        <w:rPr>
          <w:b/>
          <w:sz w:val="20"/>
        </w:rPr>
        <w:t>4475</w:t>
      </w:r>
      <w:r>
        <w:rPr>
          <w:sz w:val="20"/>
        </w:rPr>
        <w:t xml:space="preserve"> (proche BB Lower)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C78"/>
          </w:tcPr>
          <w:p>
            <w:r/>
            <w:r>
              <w:rPr>
                <w:b/>
                <w:color w:val="FFFFFF"/>
                <w:sz w:val="18"/>
              </w:rPr>
              <w:t>Paramètre</w:t>
            </w:r>
          </w:p>
        </w:tc>
        <w:tc>
          <w:tcPr>
            <w:tcW w:type="dxa" w:w="4320"/>
            <w:shd w:val="clear" w:color="auto" w:fill="1F3C78"/>
          </w:tcPr>
          <w:p>
            <w:r/>
            <w:r>
              <w:rPr>
                <w:b/>
                <w:color w:val="FFFFFF"/>
                <w:sz w:val="18"/>
              </w:rPr>
              <w:t>Valeur</w:t>
            </w:r>
          </w:p>
        </w:tc>
      </w:tr>
      <w:tr>
        <w:tc>
          <w:tcPr>
            <w:tcW w:type="dxa" w:w="4320"/>
            <w:shd w:val="clear" w:color="auto" w:fill="EEF4FF"/>
          </w:tcPr>
          <w:p>
            <w:r/>
            <w:r>
              <w:rPr>
                <w:b/>
                <w:sz w:val="18"/>
              </w:rPr>
              <w:t>ENTRÉE</w:t>
            </w:r>
          </w:p>
        </w:tc>
        <w:tc>
          <w:tcPr>
            <w:tcW w:type="dxa" w:w="4320"/>
            <w:shd w:val="clear" w:color="auto" w:fill="EEF4FF"/>
          </w:tcPr>
          <w:p>
            <w:r/>
            <w:r>
              <w:rPr>
                <w:sz w:val="18"/>
              </w:rPr>
              <w:t>4478</w:t>
            </w:r>
          </w:p>
        </w:tc>
      </w:tr>
      <w:tr>
        <w:tc>
          <w:tcPr>
            <w:tcW w:type="dxa" w:w="4320"/>
            <w:shd w:val="clear" w:color="auto" w:fill="FFFFFF"/>
          </w:tcPr>
          <w:p>
            <w:r/>
            <w:r>
              <w:rPr>
                <w:b/>
                <w:sz w:val="18"/>
              </w:rPr>
              <w:t>STOP LOSS</w:t>
            </w:r>
          </w:p>
        </w:tc>
        <w:tc>
          <w:tcPr>
            <w:tcW w:type="dxa" w:w="4320"/>
            <w:shd w:val="clear" w:color="auto" w:fill="FFFFFF"/>
          </w:tcPr>
          <w:p>
            <w:r/>
            <w:r>
              <w:rPr>
                <w:sz w:val="18"/>
              </w:rPr>
              <w:t>4460 (18 pips)</w:t>
            </w:r>
          </w:p>
        </w:tc>
      </w:tr>
      <w:tr>
        <w:tc>
          <w:tcPr>
            <w:tcW w:type="dxa" w:w="4320"/>
            <w:shd w:val="clear" w:color="auto" w:fill="EEF4FF"/>
          </w:tcPr>
          <w:p>
            <w:r/>
            <w:r>
              <w:rPr>
                <w:b/>
                <w:sz w:val="18"/>
              </w:rPr>
              <w:t>TAKE PROFIT</w:t>
            </w:r>
          </w:p>
        </w:tc>
        <w:tc>
          <w:tcPr>
            <w:tcW w:type="dxa" w:w="4320"/>
            <w:shd w:val="clear" w:color="auto" w:fill="EEF4FF"/>
          </w:tcPr>
          <w:p>
            <w:r/>
            <w:r>
              <w:rPr>
                <w:sz w:val="18"/>
              </w:rPr>
              <w:t>4508 (30 pips)</w:t>
            </w:r>
          </w:p>
        </w:tc>
      </w:tr>
      <w:tr>
        <w:tc>
          <w:tcPr>
            <w:tcW w:type="dxa" w:w="4320"/>
            <w:shd w:val="clear" w:color="auto" w:fill="FFFFFF"/>
          </w:tcPr>
          <w:p>
            <w:r/>
            <w:r>
              <w:rPr>
                <w:b/>
                <w:sz w:val="18"/>
              </w:rPr>
              <w:t>Risk/Reward</w:t>
            </w:r>
          </w:p>
        </w:tc>
        <w:tc>
          <w:tcPr>
            <w:tcW w:type="dxa" w:w="4320"/>
            <w:shd w:val="clear" w:color="auto" w:fill="FFFFFF"/>
          </w:tcPr>
          <w:p>
            <w:r/>
            <w:r>
              <w:rPr>
                <w:sz w:val="18"/>
              </w:rPr>
              <w:t>1:1.67</w:t>
            </w:r>
          </w:p>
        </w:tc>
      </w:tr>
    </w:tbl>
    <w:p/>
    <w:p>
      <w:r>
        <w:rPr>
          <w:b/>
          <w:sz w:val="20"/>
        </w:rPr>
        <w:t>Lots pour risque 1%:</w:t>
      </w:r>
    </w:p>
    <w:p>
      <w:pPr>
        <w:jc w:val="both"/>
      </w:pPr>
      <w:r>
        <w:rPr>
          <w:sz w:val="20"/>
        </w:rPr>
        <w:t xml:space="preserve">- Compte $10 : </w:t>
      </w:r>
      <w:r>
        <w:rPr>
          <w:b/>
          <w:sz w:val="20"/>
        </w:rPr>
        <w:t>0.01 lot</w:t>
      </w:r>
      <w:r>
        <w:rPr>
          <w:sz w:val="20"/>
        </w:rPr>
        <w:t xml:space="preserve"> (risque $0.18)</w:t>
      </w:r>
    </w:p>
    <w:p>
      <w:pPr>
        <w:jc w:val="both"/>
      </w:pPr>
      <w:r>
        <w:rPr>
          <w:sz w:val="20"/>
        </w:rPr>
        <w:t xml:space="preserve">- Compte $50 : </w:t>
      </w:r>
      <w:r>
        <w:rPr>
          <w:b/>
          <w:sz w:val="20"/>
        </w:rPr>
        <w:t>0.03 lot</w:t>
      </w:r>
      <w:r>
        <w:rPr>
          <w:sz w:val="20"/>
        </w:rPr>
        <w:t xml:space="preserve"> (risque $0.54)</w:t>
      </w:r>
    </w:p>
    <w:p>
      <w:pPr>
        <w:jc w:val="both"/>
      </w:pPr>
      <w:r>
        <w:rPr>
          <w:b/>
          <w:sz w:val="22"/>
        </w:rPr>
        <w:t>️ Plus risqué</w:t>
      </w:r>
      <w:r>
        <w:rPr>
          <w:sz w:val="22"/>
        </w:rPr>
        <w:t xml:space="preserve"> = contre-tendance</w:t>
      </w:r>
    </w:p>
    <w:p>
      <w:pPr>
        <w:pBdr>
          <w:bottom w:val="single" w:sz="6" w:space="1" w:color="CCCCCC"/>
        </w:pBdr>
      </w:pPr>
    </w:p>
    <w:p>
      <w:pPr>
        <w:pStyle w:val="Heading3"/>
        <w:jc w:val="left"/>
      </w:pPr>
      <w:r>
        <w:rPr>
          <w:color w:val="500064"/>
          <w:sz w:val="24"/>
        </w:rPr>
        <w:t>CONVICTION FINALE</w:t>
      </w:r>
    </w:p>
    <w:p>
      <w:pPr>
        <w:jc w:val="both"/>
      </w:pPr>
      <w:r>
        <w:rPr>
          <w:b/>
          <w:sz w:val="20"/>
        </w:rPr>
        <w:t>Setup #1 (SELL rebond) : 45%</w:t>
      </w:r>
    </w:p>
    <w:p>
      <w:pPr>
        <w:jc w:val="both"/>
      </w:pPr>
      <w:r>
        <w:rPr>
          <w:b/>
          <w:sz w:val="20"/>
        </w:rPr>
        <w:t>Setup #2 (BUY support) : 25%</w:t>
      </w:r>
    </w:p>
    <w:p>
      <w:pPr>
        <w:pStyle w:val="Heading4"/>
        <w:jc w:val="left"/>
      </w:pPr>
      <w:r>
        <w:rPr>
          <w:color w:val="500064"/>
          <w:sz w:val="22"/>
        </w:rPr>
        <w:t>**POURQUOI SI FAIBLE?**</w:t>
      </w:r>
    </w:p>
    <w:p>
      <w:pPr>
        <w:pStyle w:val="ListNumber"/>
      </w:pPr>
      <w:r>
        <w:rPr>
          <w:b/>
          <w:sz w:val="20"/>
        </w:rPr>
        <w:t>Pas de zone d'épuisement claire</w:t>
      </w:r>
      <w:r>
        <w:rPr>
          <w:sz w:val="20"/>
        </w:rPr>
        <w:t xml:space="preserve"> (RSI pas extrême)</w:t>
      </w:r>
    </w:p>
    <w:p>
      <w:pPr>
        <w:pStyle w:val="ListNumber"/>
      </w:pPr>
      <w:r>
        <w:rPr>
          <w:b/>
          <w:sz w:val="20"/>
        </w:rPr>
        <w:t>Volatilité trop haute</w:t>
      </w:r>
      <w:r>
        <w:rPr>
          <w:sz w:val="20"/>
        </w:rPr>
        <w:t xml:space="preserve"> pour scalping propre</w:t>
      </w:r>
    </w:p>
    <w:p>
      <w:pPr>
        <w:pStyle w:val="ListNumber"/>
      </w:pPr>
      <w:r>
        <w:rPr>
          <w:b/>
          <w:sz w:val="20"/>
        </w:rPr>
        <w:t>Pas de structure micro</w:t>
      </w:r>
      <w:r>
        <w:rPr>
          <w:sz w:val="20"/>
        </w:rPr>
        <w:t xml:space="preserve"> (chandeliers 1M/5M non fournis)</w:t>
      </w:r>
    </w:p>
    <w:p>
      <w:pPr>
        <w:pStyle w:val="ListNumber"/>
      </w:pPr>
      <w:r>
        <w:rPr>
          <w:b/>
          <w:sz w:val="20"/>
        </w:rPr>
        <w:t>Tendance forte</w:t>
      </w:r>
      <w:r>
        <w:rPr>
          <w:sz w:val="20"/>
        </w:rPr>
        <w:t xml:space="preserve"> = meilleur pour swing que scalp</w:t>
      </w:r>
    </w:p>
    <w:p>
      <w:pPr>
        <w:pBdr>
          <w:bottom w:val="single" w:sz="6" w:space="1" w:color="CCCCCC"/>
        </w:pBdr>
      </w:pPr>
    </w:p>
    <w:p>
      <w:pPr>
        <w:pStyle w:val="Heading3"/>
        <w:jc w:val="left"/>
      </w:pPr>
      <w:r>
        <w:rPr>
          <w:color w:val="500064"/>
          <w:sz w:val="24"/>
        </w:rPr>
        <w:t>**RECOMMANDATION HONNÊTE**</w:t>
      </w:r>
    </w:p>
    <w:p>
      <w:pPr>
        <w:jc w:val="both"/>
      </w:pPr>
      <w:r>
        <w:rPr>
          <w:b/>
          <w:sz w:val="22"/>
        </w:rPr>
        <w:t>NE SCALPE PAS MAINTENANT</w:t>
      </w:r>
      <w:r>
        <w:rPr>
          <w:sz w:val="22"/>
        </w:rPr>
        <w:t xml:space="preserve"> si tu veux de la qualité.</w:t>
      </w:r>
    </w:p>
    <w:p>
      <w:r>
        <w:rPr>
          <w:b/>
          <w:sz w:val="20"/>
        </w:rPr>
        <w:t>Attends plutôt:</w:t>
      </w:r>
    </w:p>
    <w:p>
      <w:pPr>
        <w:jc w:val="both"/>
      </w:pPr>
      <w:r>
        <w:rPr>
          <w:sz w:val="20"/>
        </w:rPr>
        <w:t>- RSI &lt; 30 (survente) ou &gt; 70 (surachat)</w:t>
      </w:r>
    </w:p>
    <w:p>
      <w:pPr>
        <w:jc w:val="both"/>
      </w:pPr>
      <w:r>
        <w:rPr>
          <w:sz w:val="20"/>
        </w:rPr>
        <w:t>- Prix aux bandes Bollinger extrêmes</w:t>
      </w:r>
    </w:p>
    <w:p>
      <w:pPr>
        <w:jc w:val="both"/>
      </w:pPr>
      <w:r>
        <w:rPr>
          <w:sz w:val="20"/>
        </w:rPr>
        <w:t>- Divergence RSI/prix</w:t>
      </w:r>
    </w:p>
    <w:p>
      <w:pPr>
        <w:jc w:val="both"/>
      </w:pPr>
      <w:r>
        <w:rPr>
          <w:sz w:val="20"/>
        </w:rPr>
        <w:t>- Signal précis sur timeframe 5M</w:t>
      </w:r>
    </w:p>
    <w:p>
      <w:pPr>
        <w:jc w:val="both"/>
      </w:pPr>
      <w:r>
        <w:rPr>
          <w:b/>
          <w:sz w:val="22"/>
        </w:rPr>
        <w:t>Alternative:</w:t>
      </w:r>
      <w:r>
        <w:rPr>
          <w:sz w:val="22"/>
        </w:rPr>
        <w:t xml:space="preserve"> Passe en day-trading (1-4h) au lieu de scalping, le contexte s'y prête mieux.</w:t>
      </w:r>
    </w:p>
    <w:p>
      <w:pPr>
        <w:pBdr>
          <w:bottom w:val="single" w:sz="6" w:space="1" w:color="CCCCCC"/>
        </w:pBdr>
      </w:pPr>
    </w:p>
    <w:p>
      <w:pPr>
        <w:jc w:val="both"/>
      </w:pPr>
      <w:r>
        <w:rPr>
          <w:i/>
          <w:sz w:val="22"/>
        </w:rPr>
        <w:t>Note: Cet instrument n'est PAS un Boom/Crash (indices synthétiques), les spikes n'existent pas ici. C'est de l'or classique forex.</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XAUUSD (OR)</w:t>
      </w:r>
    </w:p>
    <w:p>
      <w:pPr>
        <w:pStyle w:val="ListNumber"/>
      </w:pPr>
      <w:r>
        <w:rPr>
          <w:b/>
          <w:sz w:val="20"/>
        </w:rPr>
        <w:t>Contexte de marché</w:t>
      </w:r>
      <w:r>
        <w:rPr>
          <w:sz w:val="20"/>
        </w:rPr>
        <w:t xml:space="preserve"> : L'or évolue dans une tendance baissière confirmée à 4542$, sous les moyennes mobiles clés (SMA50 à 4690$), avec un death cross actif et un MACD profondément négatif (-47) signalant une pression vendeuse dominante.</w:t>
      </w:r>
    </w:p>
    <w:p>
      <w:pPr>
        <w:pStyle w:val="ListNumber"/>
      </w:pPr>
      <w:r>
        <w:rPr>
          <w:b/>
          <w:sz w:val="20"/>
        </w:rPr>
        <w:t>Signal principal</w:t>
      </w:r>
      <w:r>
        <w:rPr>
          <w:sz w:val="20"/>
        </w:rPr>
        <w:t xml:space="preserve"> : </w:t>
      </w:r>
      <w:r>
        <w:rPr>
          <w:b/>
          <w:sz w:val="20"/>
        </w:rPr>
        <w:t>SELL avec confiance moyenne (6/10)</w:t>
      </w:r>
      <w:r>
        <w:rPr>
          <w:sz w:val="20"/>
        </w:rPr>
        <w:t xml:space="preserve"> - Le momentum baissier est intact avec RSI à 42 et structure en bear flag après la correction de 26% depuis le sommet de janvier à 5586$, mais la proximité du support majeur à 4370$ (SMA200) limite le potentiel baissier immédiat.</w:t>
      </w:r>
    </w:p>
    <w:p>
      <w:pPr>
        <w:pStyle w:val="ListNumber"/>
      </w:pPr>
      <w:r>
        <w:rPr>
          <w:b/>
          <w:sz w:val="20"/>
        </w:rPr>
        <w:t>Niveaux critiques</w:t>
      </w:r>
      <w:r>
        <w:rPr>
          <w:sz w:val="20"/>
        </w:rPr>
        <w:t xml:space="preserve"> : Entry SELL à 4542$, Stop-Loss à 4645$ (103 pips), Take-Profit conservateur à 4335$ (207 pips) pour un ratio risque/rendement de 1:2, ou TP agressif à 4283$ (259 pips) pour un RR de 1:3.13.</w:t>
      </w:r>
    </w:p>
    <w:p>
      <w:pPr>
        <w:pStyle w:val="ListNumber"/>
      </w:pPr>
      <w:r>
        <w:rPr>
          <w:b/>
          <w:sz w:val="20"/>
        </w:rPr>
        <w:t>Sizing recommandé</w:t>
      </w:r>
      <w:r>
        <w:rPr>
          <w:sz w:val="20"/>
        </w:rPr>
        <w:t xml:space="preserve"> : 0.01 lot pour compte $10 (risque ~1$) et 0.01 lot pour compte $50 (risque ~5$) - taille minimale justifiée par volatilité élevée (ATR 103.5 pips = 2.28% du prix) et conditions de scalping défavorables (score 35/100).</w:t>
      </w:r>
    </w:p>
    <w:p>
      <w:pPr>
        <w:pStyle w:val="ListNumber"/>
      </w:pPr>
      <w:r>
        <w:rPr>
          <w:b/>
          <w:sz w:val="20"/>
        </w:rPr>
        <w:t>Condition d'entrée</w:t>
      </w:r>
      <w:r>
        <w:rPr>
          <w:sz w:val="20"/>
        </w:rPr>
        <w:t xml:space="preserve"> : Attendre une confirmation sous 4450$ avec RSI maintenu sous 45 ou vendre immédiatement en ordre market si acceptation du risque whipsaw, éviter absoliquement d'entrer si le prix repasse au-dessus de 4650$ (invalidation du setup).</w:t>
      </w:r>
    </w:p>
    <w:p>
      <w:pPr>
        <w:pStyle w:val="ListNumber"/>
      </w:pPr>
      <w:r>
        <w:rPr>
          <w:b/>
          <w:sz w:val="20"/>
        </w:rPr>
        <w:t>Risques principaux</w:t>
      </w:r>
      <w:r>
        <w:rPr>
          <w:sz w:val="20"/>
        </w:rPr>
        <w:t xml:space="preserve"> : Rebond violent sur le support psychologique 4370$ (SMA200) qui pourrait déclencher un short squeeze, et volatilité extrême (ATR &gt;100 pips) créant des gaps imprévisibles pouvant sauter le stop-loss en période de faible liquidité.</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