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669262E" w14:textId="77777777">
      <w:pPr>
        <w:pBdr/>
        <w:spacing/>
        <w:ind w:firstLine="284"/>
        <w:jc w:val="right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tbl>
      <w:tblPr>
        <w:jc w:val="center"/>
        <w:tblW w:w="9150" w:type="dxa"/>
        <w:tblCellMar>
          <w:left w:w="30" w:type="dxa"/>
          <w:right w:w="3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360"/>
        <w:gridCol w:w="284"/>
        <w:gridCol w:w="1532"/>
        <w:gridCol w:w="1825"/>
        <w:gridCol w:w="1389"/>
        <w:gridCol w:w="335"/>
        <w:gridCol w:w="7"/>
        <w:gridCol w:w="549"/>
        <w:gridCol w:w="1869"/>
      </w:tblGrid>
      <w:tr>
        <w:trPr>
          <w:cantSplit/>
          <w:jc w:val="center"/>
          <w:trHeight w:val="287"/>
        </w:trPr>
        <w:tc>
          <w:tcPr>
            <w:gridSpan w:val="9"/>
            <w:shd w:val="solid" w:color="c0c0c0" w:fill="e6e6e6"/>
            <w:tcBorders>
              <w:top w:val="single" w:color="auto" w:sz="12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9150" w:type="dxa"/>
          </w:tcPr>
          <w:p w14:paraId="2AEA6A16" w14:textId="77777777">
            <w:pPr>
              <w:pBdr/>
              <w:spacing/>
              <w:ind w:firstLine="284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Лист требований </w:t>
            </w:r>
            <w:r>
              <w:rPr>
                <w:b/>
                <w:color w:val="000000"/>
                <w:sz w:val="22"/>
                <w:szCs w:val="22"/>
              </w:rPr>
              <w:br/>
            </w:r>
            <w:r>
              <w:rPr>
                <w:b/>
                <w:color w:val="000000"/>
                <w:sz w:val="22"/>
                <w:szCs w:val="22"/>
              </w:rPr>
            </w:r>
          </w:p>
        </w:tc>
      </w:tr>
      <w:tr>
        <w:trPr>
          <w:jc w:val="center"/>
          <w:trHeight w:val="205"/>
        </w:trPr>
        <w:tc>
          <w:tcPr>
            <w:gridSpan w:val="2"/>
            <w:tcBorders>
              <w:top w:val="none" w:color="000000" w:sz="4" w:space="0"/>
              <w:left w:val="single" w:color="auto" w:sz="2" w:space="0"/>
              <w:bottom w:val="none" w:color="000000" w:sz="4" w:space="0"/>
              <w:right w:val="none" w:color="000000" w:sz="4" w:space="0"/>
            </w:tcBorders>
            <w:tcW w:w="1644" w:type="dxa"/>
            <w:vAlign w:val="bottom"/>
          </w:tcPr>
          <w:p w14:paraId="296DBAE1" w14:textId="77777777">
            <w:pPr>
              <w:pBdr/>
              <w:spacing/>
              <w:ind w:firstLine="284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Дата:</w:t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2" w:space="0"/>
              <w:right w:val="none" w:color="000000" w:sz="4" w:space="0"/>
            </w:tcBorders>
            <w:tcW w:w="1532" w:type="dxa"/>
            <w:vAlign w:val="bottom"/>
          </w:tcPr>
          <w:p w14:paraId="71A70527" w14:textId="77777777">
            <w:pPr>
              <w:pBdr/>
              <w:spacing/>
              <w:ind w:firstLine="284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b w:val="0"/>
                <w:sz w:val="22"/>
              </w:rPr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1825" w:type="dxa"/>
            <w:vAlign w:val="bottom"/>
          </w:tcPr>
          <w:p w14:paraId="2F7DAAF2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gridSpan w:val="5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4149" w:type="dxa"/>
            <w:vAlign w:val="bottom"/>
          </w:tcPr>
          <w:p w14:paraId="0313D079" w14:textId="77777777">
            <w:pPr>
              <w:pBdr/>
              <w:spacing/>
              <w:ind w:firstLine="28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jc w:val="center"/>
          <w:trHeight w:val="180"/>
        </w:trPr>
        <w:tc>
          <w:tcPr>
            <w:gridSpan w:val="2"/>
            <w:tcBorders>
              <w:top w:val="none" w:color="000000" w:sz="4" w:space="0"/>
              <w:left w:val="single" w:color="auto" w:sz="2" w:space="0"/>
              <w:bottom w:val="none" w:color="000000" w:sz="4" w:space="0"/>
              <w:right w:val="none" w:color="000000" w:sz="4" w:space="0"/>
            </w:tcBorders>
            <w:tcW w:w="1644" w:type="dxa"/>
            <w:vAlign w:val="bottom"/>
          </w:tcPr>
          <w:p w14:paraId="428356B7" w14:textId="77777777">
            <w:pPr>
              <w:pBdr/>
              <w:spacing/>
              <w:ind w:firstLine="284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Заказчик:</w:t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gridSpan w:val="2"/>
            <w:tcBorders>
              <w:top w:val="single" w:color="auto" w:sz="2" w:space="0"/>
              <w:left w:val="none" w:color="000000" w:sz="4" w:space="0"/>
              <w:bottom w:val="single" w:color="auto" w:sz="2" w:space="0"/>
              <w:right w:val="single" w:color="auto" w:sz="4" w:space="0"/>
            </w:tcBorders>
            <w:tcW w:w="3357" w:type="dxa"/>
            <w:vAlign w:val="bottom"/>
          </w:tcPr>
          <w:p w14:paraId="43A29002" w14:textId="77777777">
            <w:pPr>
              <w:pStyle w:val="782"/>
              <w:pBdr/>
              <w:spacing/>
              <w:ind w:firstLine="284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b w:val="0"/>
                <w:sz w:val="22"/>
              </w:rPr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gridSpan w:val="5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4149" w:type="dxa"/>
            <w:vAlign w:val="bottom"/>
          </w:tcPr>
          <w:p w14:paraId="4E7B7B49" w14:textId="77777777">
            <w:pPr>
              <w:pBdr/>
              <w:spacing/>
              <w:ind w:firstLine="284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Страниц всего:</w:t>
            </w:r>
            <w:r>
              <w:rPr>
                <w:color w:val="000000"/>
                <w:sz w:val="22"/>
                <w:szCs w:val="22"/>
              </w:rPr>
            </w:r>
          </w:p>
        </w:tc>
      </w:tr>
      <w:tr>
        <w:trPr>
          <w:jc w:val="center"/>
          <w:trHeight w:val="193"/>
        </w:trPr>
        <w:tc>
          <w:tcPr>
            <w:gridSpan w:val="2"/>
            <w:tcBorders>
              <w:top w:val="none" w:color="000000" w:sz="4" w:space="0"/>
              <w:left w:val="single" w:color="auto" w:sz="2" w:space="0"/>
              <w:bottom w:val="none" w:color="000000" w:sz="4" w:space="0"/>
              <w:right w:val="none" w:color="000000" w:sz="4" w:space="0"/>
            </w:tcBorders>
            <w:tcW w:w="1644" w:type="dxa"/>
            <w:vAlign w:val="bottom"/>
          </w:tcPr>
          <w:p w14:paraId="09D0C0D6" w14:textId="77777777">
            <w:pPr>
              <w:pBdr/>
              <w:spacing/>
              <w:ind w:firstLine="284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Контактное лицо:</w:t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gridSpan w:val="2"/>
            <w:tcBorders>
              <w:top w:val="single" w:color="auto" w:sz="2" w:space="0"/>
              <w:left w:val="none" w:color="000000" w:sz="4" w:space="0"/>
              <w:bottom w:val="single" w:color="auto" w:sz="2" w:space="0"/>
              <w:right w:val="single" w:color="auto" w:sz="4" w:space="0"/>
            </w:tcBorders>
            <w:tcW w:w="3357" w:type="dxa"/>
            <w:vAlign w:val="bottom"/>
          </w:tcPr>
          <w:p w14:paraId="28829135" w14:textId="77777777">
            <w:pPr>
              <w:pBdr/>
              <w:spacing/>
              <w:ind w:firstLine="28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gridSpan w:val="5"/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149" w:type="dxa"/>
            <w:vAlign w:val="bottom"/>
          </w:tcPr>
          <w:p w14:paraId="34097253" w14:textId="77777777">
            <w:pPr>
              <w:pBdr/>
              <w:spacing/>
              <w:ind w:firstLine="284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</w:tr>
      <w:tr>
        <w:trPr>
          <w:jc w:val="center"/>
          <w:trHeight w:val="193"/>
        </w:trPr>
        <w:tc>
          <w:tcPr>
            <w:gridSpan w:val="2"/>
            <w:tcBorders>
              <w:top w:val="none" w:color="000000" w:sz="4" w:space="0"/>
              <w:left w:val="single" w:color="auto" w:sz="2" w:space="0"/>
              <w:bottom w:val="none" w:color="000000" w:sz="4" w:space="0"/>
              <w:right w:val="none" w:color="000000" w:sz="4" w:space="0"/>
            </w:tcBorders>
            <w:tcW w:w="1644" w:type="dxa"/>
            <w:vAlign w:val="bottom"/>
          </w:tcPr>
          <w:p w14:paraId="15A7B624" w14:textId="77777777">
            <w:pPr>
              <w:pBdr/>
              <w:spacing/>
              <w:ind w:firstLine="284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Должность:</w:t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gridSpan w:val="2"/>
            <w:tcBorders>
              <w:top w:val="single" w:color="auto" w:sz="2" w:space="0"/>
              <w:left w:val="none" w:color="000000" w:sz="4" w:space="0"/>
              <w:bottom w:val="single" w:color="auto" w:sz="2" w:space="0"/>
              <w:right w:val="single" w:color="auto" w:sz="4" w:space="0"/>
            </w:tcBorders>
            <w:tcW w:w="3357" w:type="dxa"/>
            <w:vAlign w:val="bottom"/>
          </w:tcPr>
          <w:p w14:paraId="5E033474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31" w:type="dxa"/>
            <w:vAlign w:val="bottom"/>
          </w:tcPr>
          <w:p w14:paraId="3C003AE1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Приоритет: </w:t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418" w:type="dxa"/>
            <w:vAlign w:val="bottom"/>
          </w:tcPr>
          <w:p w14:paraId="6FDFA36D" w14:textId="77777777">
            <w:pPr>
              <w:pBdr/>
              <w:spacing/>
              <w:ind w:firstLine="284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73"/>
        </w:trPr>
        <w:tc>
          <w:tcPr>
            <w:tcBorders>
              <w:top w:val="none" w:color="000000" w:sz="4" w:space="0"/>
              <w:left w:val="single" w:color="auto" w:sz="2" w:space="0"/>
              <w:bottom w:val="single" w:color="auto" w:sz="2" w:space="0"/>
              <w:right w:val="none" w:color="000000" w:sz="4" w:space="0"/>
            </w:tcBorders>
            <w:tcW w:w="1360" w:type="dxa"/>
          </w:tcPr>
          <w:p w14:paraId="5B0F6C4B" w14:textId="77777777">
            <w:pPr>
              <w:pBdr/>
              <w:spacing/>
              <w:ind w:firstLine="284"/>
              <w:jc w:val="right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</w:r>
            <w:r>
              <w:rPr>
                <w:b/>
                <w:color w:val="000000"/>
                <w:sz w:val="22"/>
                <w:szCs w:val="22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2" w:space="0"/>
              <w:right w:val="single" w:color="auto" w:sz="4" w:space="0"/>
            </w:tcBorders>
            <w:tcW w:w="3641" w:type="dxa"/>
          </w:tcPr>
          <w:p w14:paraId="79BA6D28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24" w:type="dxa"/>
          </w:tcPr>
          <w:p w14:paraId="7FFA97A8" w14:textId="25992410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Трудозатраты:</w:t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425" w:type="dxa"/>
          </w:tcPr>
          <w:p w14:paraId="469ED169" w14:textId="42EB9948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16</w:t>
            </w:r>
            <w:r>
              <w:rPr>
                <w:color w:val="000000"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359"/>
        </w:trPr>
        <w:tc>
          <w:tcPr>
            <w:gridSpan w:val="9"/>
            <w:tcBorders>
              <w:top w:val="single" w:color="auto" w:sz="2" w:space="0"/>
              <w:left w:val="single" w:color="auto" w:sz="6" w:space="0"/>
              <w:bottom w:val="none" w:color="000000" w:sz="4" w:space="0"/>
              <w:right w:val="single" w:color="auto" w:sz="6" w:space="0"/>
            </w:tcBorders>
            <w:tcW w:w="9150" w:type="dxa"/>
            <w:vAlign w:val="bottom"/>
          </w:tcPr>
          <w:p w14:paraId="52B5061C" w14:textId="77777777">
            <w:pPr>
              <w:pBdr/>
              <w:spacing/>
              <w:ind w:firstLine="284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Содержание требования </w:t>
            </w:r>
            <w:r>
              <w:rPr>
                <w:b/>
                <w:color w:val="000000"/>
                <w:sz w:val="22"/>
                <w:szCs w:val="22"/>
              </w:rPr>
            </w:r>
          </w:p>
        </w:tc>
      </w:tr>
      <w:tr>
        <w:trPr>
          <w:jc w:val="center"/>
          <w:trHeight w:val="1892"/>
        </w:trPr>
        <w:tc>
          <w:tcPr>
            <w:gridSpan w:val="9"/>
            <w:tcBorders>
              <w:top w:val="single" w:color="auto" w:sz="2" w:space="0"/>
              <w:left w:val="single" w:color="auto" w:sz="6" w:space="0"/>
              <w:bottom w:val="single" w:color="auto" w:sz="12" w:space="0"/>
              <w:right w:val="single" w:color="auto" w:sz="4" w:space="0"/>
            </w:tcBorders>
            <w:tcW w:w="9150" w:type="dxa"/>
          </w:tcPr>
          <w:p w14:paraId="079936A3" w14:textId="77777777">
            <w:pPr>
              <w:pBdr/>
              <w:spacing w:after="60" w:before="180"/>
              <w:ind/>
              <w:rPr/>
            </w:pPr>
            <w:r>
              <w:rPr>
                <w:b/>
                <w:sz w:val="22"/>
              </w:rPr>
              <w:t xml:space="preserve">Описание задачи.</w:t>
            </w:r>
            <w:r/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 xml:space="preserve">Доработать MAX-бота клиники «Медина» и рабочее место «Единый чат». Состав работ включает пять требований, приведённых ниже.</w:t>
            </w:r>
            <w:r/>
          </w:p>
          <w:p w14:paraId="079936A3" w14:textId="77777777">
            <w:pPr>
              <w:pBdr/>
              <w:spacing w:after="60" w:before="180"/>
              <w:ind/>
              <w:rPr/>
            </w:pPr>
            <w:r>
              <w:rPr>
                <w:b/>
                <w:sz w:val="22"/>
              </w:rPr>
              <w:t xml:space="preserve">Необходимые доработки.</w:t>
            </w:r>
            <w:r/>
          </w:p>
          <w:p w14:paraId="13F079B2" w14:textId="77777777">
            <w:pPr>
              <w:pBdr/>
              <w:spacing w:after="40" w:before="160"/>
              <w:ind/>
              <w:rPr/>
            </w:pPr>
            <w:r>
              <w:rPr>
                <w:b/>
                <w:sz w:val="22"/>
              </w:rPr>
              <w:t xml:space="preserve">1. Визуальное разделение чатов</w:t>
            </w:r>
            <w:r/>
          </w:p>
          <w:p w14:paraId="1BD1BA1F" w14:textId="7A7EF9E5">
            <w:pPr>
              <w:pBdr/>
              <w:spacing w:after="40" w:before="40"/>
              <w:ind w:firstLine="283"/>
              <w:jc w:val="both"/>
              <w:rPr>
                <w:sz w:val="22"/>
                <w:szCs w:val="22"/>
                <w:highlight w:val="none"/>
              </w:rPr>
            </w:pPr>
            <w:r>
              <w:rPr>
                <w:sz w:val="22"/>
              </w:rPr>
              <w:t xml:space="preserve">Добавить заметные разделители между соседними строками списка чатов и выделение выбранного чата.</w:t>
            </w:r>
            <w:r/>
          </w:p>
          <w:p w14:paraId="49EF5DA9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  <w:highlight w:val="none"/>
              </w:rPr>
              <w:t xml:space="preserve">Оценка  трудозатрат: 2 часа.</w:t>
            </w:r>
            <w:r>
              <w:rPr>
                <w:sz w:val="22"/>
                <w:highlight w:val="none"/>
              </w:rPr>
            </w:r>
            <w:r>
              <w:rPr>
                <w:sz w:val="22"/>
                <w:highlight w:val="none"/>
              </w:rPr>
            </w:r>
          </w:p>
          <w:p w14:paraId="13F079B2" w14:textId="77777777">
            <w:pPr>
              <w:pBdr/>
              <w:spacing w:after="40" w:before="160"/>
              <w:ind/>
              <w:rPr/>
            </w:pPr>
            <w:r>
              <w:rPr>
                <w:b/>
                <w:sz w:val="22"/>
              </w:rPr>
              <w:t xml:space="preserve">2. Редактирование и удаление текстовых сообщений</w:t>
            </w:r>
            <w:r/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 xml:space="preserve">Реализовать изменение текста и удаление только собственных текстовых сообщений администратора с отражением результата у пациента в MAX и в истории Единого чата. Редактирование и удаление вложений в данный пункт не входит.</w:t>
            </w:r>
            <w:r/>
          </w:p>
          <w:p w14:paraId="1BD1BA1F" w14:textId="7A7EF9E5">
            <w:pPr>
              <w:pBdr/>
              <w:spacing w:after="40" w:before="40"/>
              <w:ind w:firstLine="283"/>
              <w:jc w:val="both"/>
              <w:rPr>
                <w:sz w:val="22"/>
                <w:szCs w:val="22"/>
                <w:highlight w:val="none"/>
              </w:rPr>
            </w:pPr>
            <w:r>
              <w:rPr>
                <w:sz w:val="22"/>
              </w:rPr>
              <w:t xml:space="preserve">Сохранять историю изменений текста, автора и время изменения. Ограничения операций со стороны MAX обрабатывать с понятным уведомлением администратору.</w:t>
            </w:r>
            <w:r/>
          </w:p>
          <w:p w14:paraId="73D5CF4E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  <w:highlight w:val="none"/>
              </w:rPr>
              <w:t xml:space="preserve">Оценка  трудозатрат: 4 часа.</w:t>
            </w:r>
            <w:r/>
            <w:r>
              <w:rPr>
                <w:sz w:val="22"/>
                <w:highlight w:val="none"/>
              </w:rPr>
            </w:r>
            <w:r>
              <w:rPr>
                <w:sz w:val="22"/>
                <w:highlight w:val="none"/>
              </w:rPr>
            </w:r>
            <w:r>
              <w:rPr>
                <w:sz w:val="22"/>
                <w:highlight w:val="none"/>
              </w:rPr>
            </w:r>
            <w:r/>
          </w:p>
          <w:p w14:paraId="13F079B2" w14:textId="77777777">
            <w:pPr>
              <w:pBdr/>
              <w:spacing w:after="40" w:before="160"/>
              <w:ind/>
              <w:rPr/>
            </w:pPr>
            <w:r>
              <w:rPr>
                <w:b/>
                <w:sz w:val="22"/>
              </w:rPr>
              <w:t xml:space="preserve">3. Настраиваемый автоответ в нерабочее время</w:t>
            </w:r>
            <w:r/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>На каждое входящее сообщение пациента вне рабочего времени отправлять автоответ. Рабочее время определять по времени сервера и действующему графику соответствующего филиала. Предусмотреть настройку включения и полного отключения автоответа.</w:t>
            </w:r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>Для каждого филиала задавать основной недельный график: часы работы или выходной для каждого дня с понедельника по воскресенье. Дни всегда отображаются в привычном порядке; состав и порядок строк не меняются. Если время начала и окончания не указано, день считается выходным и выделяется красным.</w:t>
            </w:r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>Для праздников и других исключений можно задать временный график. Он заменяет основной на указанный период. Даты начала и окончания необязательны: незаполненная дата означает отсутствие ограничения с этой стороны; без обеих дат график действует бессрочно. Граничные даты включаются в период действия.</w:t>
            </w:r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>Вложенный период имеет приоритет: например, отдельные выходные внутри праздничного графика. После его окончания автоматически возвращается график более широкого периода, затем — основной.</w:t>
            </w:r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>Пример: основной график — по будням с 08:00 до 20:00; на 1–15 января задан график с 10:00 до 19:00; на 1–3 января установлены выходные. Тогда 1–3 января клиника закрыта, 4–15 января работает с 10:00 до 19:00, а с 16 января возвращается к основному недельному графику.</w:t>
            </w:r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>Временные периоды могут полностью входить один в другой. Частичное пересечение, например 1–15 и 10–20 января, не допускается: программа сообщает о конфликте и предлагает исправить даты. Если для одинакового периода сохранено несколько редакций графика, применяется редакция с более поздней датой; совпадение дат редакций требует устранения конфликта.</w:t>
            </w:r>
          </w:p>
          <w:p w14:paraId="1BD1BA1F" w14:textId="7A7EF9E5">
            <w:pPr>
              <w:pBdr/>
              <w:spacing w:after="40" w:before="40"/>
              <w:ind w:firstLine="283"/>
              <w:jc w:val="both"/>
              <w:rPr>
                <w:sz w:val="22"/>
                <w:szCs w:val="22"/>
                <w:highlight w:val="none"/>
              </w:rPr>
            </w:pPr>
            <w:r>
              <w:rPr>
                <w:sz w:val="22"/>
              </w:rPr>
              <w:t>Текст автоответа задаётся шаблоном с подстановкой действующего графика филиала: «Здравствуйте! Вы написали в нерабочее время клиники. Наш график работы: {ГрафикРаботы}. Ваше сообщение получено, администратор ответит вам в ближайший рабочий час».</w:t>
            </w:r>
          </w:p>
          <w:p w14:paraId="73D5CF4E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  <w:highlight w:val="none"/>
              </w:rPr>
              <w:t xml:space="preserve">Оценка  трудозатрат: 3 часа.</w:t>
            </w:r>
            <w:r/>
            <w:r>
              <w:rPr>
                <w:sz w:val="22"/>
                <w:highlight w:val="none"/>
              </w:rPr>
            </w:r>
            <w:r>
              <w:rPr>
                <w:sz w:val="22"/>
                <w:highlight w:val="none"/>
              </w:rPr>
            </w:r>
            <w:r>
              <w:rPr>
                <w:sz w:val="22"/>
                <w:highlight w:val="none"/>
              </w:rPr>
            </w:r>
            <w:r/>
          </w:p>
          <w:p w14:paraId="13F079B2" w14:textId="77777777">
            <w:pPr>
              <w:pBdr/>
              <w:spacing w:after="40" w:before="160"/>
              <w:ind/>
              <w:rPr/>
            </w:pPr>
            <w:r>
              <w:rPr>
                <w:b/>
                <w:sz w:val="22"/>
              </w:rPr>
              <w:t xml:space="preserve">4. Адрес филиала со ссылкой на Яндекс Карты</w:t>
            </w:r>
            <w:r/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 xml:space="preserve">Вынести в настройки выбор вида контактной информации для ссылки на Яндекс Карты. Ссылку выбранного вида хранить в контактной информации соответствующего филиала. Сотрудники клиники самостоятельно заполняют ссылки для филиалов.</w:t>
            </w:r>
            <w:r/>
          </w:p>
          <w:p w14:paraId="1BD1BA1F" w14:textId="7A7EF9E5">
            <w:pPr>
              <w:pBdr/>
              <w:spacing w:after="40" w:before="40"/>
              <w:ind w:firstLine="283"/>
              <w:jc w:val="both"/>
              <w:rPr>
                <w:sz w:val="22"/>
                <w:szCs w:val="22"/>
                <w:highlight w:val="none"/>
              </w:rPr>
            </w:pPr>
            <w:r>
              <w:rPr>
                <w:sz w:val="22"/>
              </w:rPr>
              <w:t xml:space="preserve">В сообщение о создании записи и в напоминания о визите выводить адрес филиала, в котором назначен приём, и его кликабельную ссылку на Яндекс Карты.</w:t>
            </w:r>
            <w:r/>
          </w:p>
          <w:p w14:paraId="73D5CF4E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  <w:highlight w:val="none"/>
              </w:rPr>
              <w:t xml:space="preserve">Оценка  трудозатрат: 2 часа.</w:t>
            </w:r>
            <w:r/>
            <w:r/>
            <w:r>
              <w:rPr>
                <w:sz w:val="22"/>
                <w:highlight w:val="none"/>
              </w:rPr>
            </w:r>
            <w:r>
              <w:rPr>
                <w:sz w:val="22"/>
                <w:highlight w:val="none"/>
              </w:rPr>
            </w:r>
            <w:r>
              <w:rPr>
                <w:sz w:val="22"/>
                <w:highlight w:val="none"/>
              </w:rPr>
            </w:r>
            <w:r/>
          </w:p>
          <w:p w14:paraId="13F079B2" w14:textId="77777777">
            <w:pPr>
              <w:pBdr/>
              <w:spacing w:after="40" w:before="160"/>
              <w:ind/>
              <w:rPr/>
            </w:pPr>
            <w:r>
              <w:rPr>
                <w:b/>
                <w:sz w:val="22"/>
              </w:rPr>
              <w:t xml:space="preserve">5. Добавление записи в календарь пациента</w:t>
            </w:r>
            <w:r/>
          </w:p>
          <w:p w14:paraId="1BD1BA1F" w14:textId="7A7EF9E5">
            <w:pPr>
              <w:pBdr/>
              <w:spacing w:after="40" w:before="40"/>
              <w:ind w:firstLine="283"/>
              <w:jc w:val="both"/>
              <w:rPr>
                <w:sz w:val="22"/>
                <w:szCs w:val="22"/>
                <w:highlight w:val="none"/>
              </w:rPr>
            </w:pPr>
            <w:r>
              <w:rPr>
                <w:sz w:val="22"/>
              </w:rPr>
              <w:t xml:space="preserve">Добавить в сообщение бо</w:t>
            </w:r>
            <w:r>
              <w:rPr>
                <w:sz w:val="22"/>
              </w:rPr>
              <w:t xml:space="preserve">та кнопку «Добавить в календарь». После нажатия пациент подтверждает сохранение события в календаре. Обеспечить работу сценария на Android и iPhone. Дату, время начала и длительность события брать из записи на приём; местом события указывать филиал приёма.</w:t>
            </w:r>
            <w:r/>
          </w:p>
          <w:p w14:paraId="73D5CF4E">
            <w:pPr>
              <w:pBdr/>
              <w:spacing w:after="40" w:before="40"/>
              <w:ind w:firstLine="283"/>
              <w:jc w:val="both"/>
              <w:rPr>
                <w:sz w:val="22"/>
                <w:szCs w:val="22"/>
                <w:highlight w:val="none"/>
              </w:rPr>
            </w:pPr>
            <w:r>
              <w:rPr>
                <w:sz w:val="22"/>
                <w:highlight w:val="none"/>
              </w:rPr>
              <w:t xml:space="preserve">Оценка  трудозатрат: 5 часов.</w:t>
            </w:r>
            <w:r/>
          </w:p>
          <w:p w14:paraId="0729FDEA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  <w:highlight w:val="none"/>
              </w:rPr>
              <w:t xml:space="preserve">Итого на все доработки: 16 часов.</w:t>
            </w:r>
            <w:r>
              <w:rPr>
                <w:sz w:val="22"/>
                <w:highlight w:val="none"/>
              </w:rPr>
            </w:r>
            <w:r>
              <w:rPr>
                <w:sz w:val="22"/>
                <w:highlight w:val="none"/>
              </w:rPr>
            </w:r>
          </w:p>
          <w:p w14:paraId="079936A3" w14:textId="77777777">
            <w:pPr>
              <w:pBdr/>
              <w:spacing w:after="60" w:before="180"/>
              <w:ind/>
              <w:rPr/>
            </w:pPr>
            <w:r>
              <w:rPr>
                <w:b/>
                <w:sz w:val="22"/>
              </w:rPr>
              <w:t xml:space="preserve">Способ реализации.</w:t>
            </w:r>
            <w:r/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>Сотрудники клиники самостоятельно изменяют графики и шаблоны сообщений в программе.</w:t>
            </w:r>
          </w:p>
          <w:p w14:paraId="079936A3" w14:textId="77777777">
            <w:pPr>
              <w:pBdr/>
              <w:spacing w:after="60" w:before="180"/>
              <w:ind/>
              <w:rPr/>
            </w:pPr>
            <w:r>
              <w:rPr>
                <w:b/>
                <w:sz w:val="22"/>
              </w:rPr>
              <w:t xml:space="preserve">Критерии приемки.</w:t>
            </w:r>
            <w:r/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 xml:space="preserve">1. В списке заметны границы соседних чатов, выбранный чат выделен.</w:t>
            </w:r>
            <w:r/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 xml:space="preserve">2. Администратор может изменить или удалить только собственное текстовое сообщение в пределах возможностей MAX; изменени</w:t>
            </w:r>
            <w:r>
              <w:rPr>
                <w:sz w:val="22"/>
              </w:rPr>
              <w:t xml:space="preserve">е и удаление сообщений других администраторов недоступно; результат отражается в обоих интерфейсах. Предыдущие версии текста, автор и время изменения доступны в истории. Ошибки операций отображаются администратору.</w:t>
            </w:r>
            <w:r/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>3. При включённой функции автоответ отправляется на каждое входящее сообщение пациента вне рабочих часов действующего графика филиала по времени сервера, в том числе в выходной день. В рабочее время и при отключённой функции автоответ не отправляется.</w:t>
            </w:r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>Для каждого филиала доступны семь дней недели с отдельными часами работы и выходными, выделенными красным. Графики разных филиалов применяются независимо.</w:t>
            </w:r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>Графики применяются по описанным выше правилам, включая пример с январскими праздниками. По окончании исключения автоматически возвращается более общий график. Программа не сохраняет конфликтующие периоды и объясняет причину.</w:t>
            </w:r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 xml:space="preserve">4. Сообщение содержит адрес и ссылку на карту филиала записи. При заполнении или изменении ссылки сотрудником новые сообщения используют актуальное значение.</w:t>
            </w:r>
            <w:r/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 xml:space="preserve">5. На Android и iPhone нажатие кнопки позволяет сохранить событие после подтверждения пациента. Дата, время, длительность и место совпадают с данными записи на приём.</w:t>
            </w:r>
            <w:r/>
          </w:p>
        </w:tc>
      </w:tr>
      <w:tr>
        <w:trPr>
          <w:jc w:val="center"/>
          <w:trHeight w:val="160"/>
        </w:trPr>
        <w:tc>
          <w:tcPr>
            <w:gridSpan w:val="9"/>
            <w:tcBorders>
              <w:top w:val="single" w:color="auto" w:sz="12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150" w:type="dxa"/>
          </w:tcPr>
          <w:p w14:paraId="0FC2BCFB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  <w:p w14:paraId="3CD8A341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Требования определены правильно:</w:t>
            </w:r>
            <w:r>
              <w:rPr>
                <w:color w:val="000000"/>
                <w:sz w:val="22"/>
                <w:szCs w:val="22"/>
              </w:rPr>
            </w:r>
          </w:p>
        </w:tc>
      </w:tr>
      <w:tr>
        <w:trPr>
          <w:jc w:val="center"/>
          <w:trHeight w:val="160"/>
        </w:trPr>
        <w:tc>
          <w:tcPr>
            <w:gridSpan w:val="2"/>
            <w:tcBorders/>
            <w:tcW w:w="1644" w:type="dxa"/>
          </w:tcPr>
          <w:p w14:paraId="1EDBB8F2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532" w:type="dxa"/>
          </w:tcPr>
          <w:p w14:paraId="6E52E4BE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825" w:type="dxa"/>
          </w:tcPr>
          <w:p w14:paraId="7D1E3C24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389" w:type="dxa"/>
          </w:tcPr>
          <w:p w14:paraId="0BF6194F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gridSpan w:val="3"/>
            <w:tcBorders/>
            <w:tcW w:w="891" w:type="dxa"/>
          </w:tcPr>
          <w:p w14:paraId="7B359249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869" w:type="dxa"/>
          </w:tcPr>
          <w:p w14:paraId="5139E943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160"/>
        </w:trPr>
        <w:tc>
          <w:tcPr>
            <w:gridSpan w:val="3"/>
            <w:tcBorders/>
            <w:tcW w:w="3176" w:type="dxa"/>
          </w:tcPr>
          <w:p w14:paraId="396B5C58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ЗАКАЗЧИК (заявитель требований)</w:t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825" w:type="dxa"/>
          </w:tcPr>
          <w:p w14:paraId="66C27DC0" w14:textId="77777777">
            <w:pPr>
              <w:pBdr/>
              <w:spacing/>
              <w:ind w:firstLine="284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</w:r>
            <w:r>
              <w:rPr>
                <w:b/>
                <w:color w:val="000000"/>
                <w:sz w:val="22"/>
                <w:szCs w:val="22"/>
              </w:rPr>
            </w:r>
          </w:p>
        </w:tc>
        <w:tc>
          <w:tcPr>
            <w:gridSpan w:val="5"/>
            <w:tcBorders/>
            <w:tcW w:w="4149" w:type="dxa"/>
          </w:tcPr>
          <w:p w14:paraId="4E5F0A29" w14:textId="77777777">
            <w:pPr>
              <w:pBdr/>
              <w:spacing/>
              <w:ind w:firstLine="284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ИСПОЛНИТЕЛЬ (регистратор требований)</w:t>
            </w:r>
            <w:r>
              <w:rPr>
                <w:color w:val="000000"/>
                <w:sz w:val="22"/>
                <w:szCs w:val="22"/>
              </w:rPr>
            </w:r>
          </w:p>
        </w:tc>
      </w:tr>
      <w:tr>
        <w:trPr>
          <w:jc w:val="center"/>
          <w:trHeight w:val="160"/>
        </w:trPr>
        <w:tc>
          <w:tcPr>
            <w:gridSpan w:val="2"/>
            <w:tcBorders/>
            <w:tcW w:w="1644" w:type="dxa"/>
          </w:tcPr>
          <w:p w14:paraId="6F397622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532" w:type="dxa"/>
          </w:tcPr>
          <w:p w14:paraId="0A75F2D0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825" w:type="dxa"/>
          </w:tcPr>
          <w:p w14:paraId="69F0BDCC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389" w:type="dxa"/>
          </w:tcPr>
          <w:p w14:paraId="53AE29B4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gridSpan w:val="3"/>
            <w:tcBorders/>
            <w:tcW w:w="891" w:type="dxa"/>
          </w:tcPr>
          <w:p w14:paraId="5B82BC20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869" w:type="dxa"/>
          </w:tcPr>
          <w:p w14:paraId="4177FA61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</w:tr>
      <w:tr>
        <w:trPr>
          <w:jc w:val="center"/>
          <w:trHeight w:val="160"/>
        </w:trPr>
        <w:tc>
          <w:tcPr>
            <w:gridSpan w:val="3"/>
            <w:tcBorders/>
            <w:tcW w:w="3176" w:type="dxa"/>
          </w:tcPr>
          <w:p w14:paraId="07CA374D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825" w:type="dxa"/>
          </w:tcPr>
          <w:p w14:paraId="73B8330D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gridSpan w:val="4"/>
            <w:tcBorders/>
            <w:tcW w:w="2280" w:type="dxa"/>
          </w:tcPr>
          <w:p w14:paraId="7C8B6EC2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869" w:type="dxa"/>
          </w:tcPr>
          <w:p w14:paraId="0C24FE31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</w:tr>
      <w:tr>
        <w:trPr>
          <w:jc w:val="center"/>
          <w:trHeight w:val="160"/>
        </w:trPr>
        <w:tc>
          <w:tcPr>
            <w:gridSpan w:val="3"/>
            <w:tcBorders>
              <w:top w:val="single" w:color="auto" w:sz="2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76" w:type="dxa"/>
          </w:tcPr>
          <w:p w14:paraId="47A3CAAB" w14:textId="77777777">
            <w:pPr>
              <w:pBdr/>
              <w:spacing/>
              <w:ind w:firstLine="284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подпись с расшифровкой</w:t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825" w:type="dxa"/>
          </w:tcPr>
          <w:p w14:paraId="71A2E480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gridSpan w:val="5"/>
            <w:tcBorders>
              <w:top w:val="single" w:color="auto" w:sz="2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149" w:type="dxa"/>
          </w:tcPr>
          <w:p w14:paraId="1125064D" w14:textId="77777777">
            <w:pPr>
              <w:pBdr/>
              <w:spacing/>
              <w:ind w:firstLine="284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подпись с расшифровкой</w:t>
            </w:r>
            <w:r>
              <w:rPr>
                <w:color w:val="000000"/>
                <w:sz w:val="22"/>
                <w:szCs w:val="22"/>
              </w:rPr>
            </w:r>
          </w:p>
        </w:tc>
      </w:tr>
      <w:tr>
        <w:trPr>
          <w:jc w:val="center"/>
          <w:trHeight w:val="160"/>
        </w:trPr>
        <w:tc>
          <w:tcPr>
            <w:gridSpan w:val="2"/>
            <w:tcBorders/>
            <w:tcW w:w="1644" w:type="dxa"/>
          </w:tcPr>
          <w:p w14:paraId="54654AD3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532" w:type="dxa"/>
          </w:tcPr>
          <w:p w14:paraId="4CF45CBD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825" w:type="dxa"/>
          </w:tcPr>
          <w:p w14:paraId="5596A191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389" w:type="dxa"/>
          </w:tcPr>
          <w:p w14:paraId="0EC10887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gridSpan w:val="3"/>
            <w:tcBorders/>
            <w:tcW w:w="891" w:type="dxa"/>
          </w:tcPr>
          <w:p w14:paraId="1E70D625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869" w:type="dxa"/>
          </w:tcPr>
          <w:p w14:paraId="69D41EA2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</w:tr>
      <w:tr>
        <w:trPr>
          <w:jc w:val="center"/>
          <w:trHeight w:val="160"/>
        </w:trPr>
        <w:tc>
          <w:tcPr>
            <w:gridSpan w:val="9"/>
            <w:tcBorders>
              <w:top w:val="single" w:color="auto" w:sz="12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150" w:type="dxa"/>
          </w:tcPr>
          <w:p w14:paraId="111AC330" w14:textId="77777777">
            <w:pPr>
              <w:pBdr/>
              <w:spacing/>
              <w:ind w:firstLine="284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</w:r>
            <w:r>
              <w:rPr>
                <w:b/>
                <w:color w:val="000000"/>
                <w:sz w:val="22"/>
                <w:szCs w:val="22"/>
              </w:rPr>
            </w:r>
          </w:p>
          <w:p w14:paraId="4ABEBF6F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Требования </w:t>
            </w:r>
            <w:r>
              <w:rPr>
                <w:i/>
                <w:color w:val="000000"/>
                <w:sz w:val="22"/>
                <w:szCs w:val="22"/>
              </w:rPr>
              <w:t xml:space="preserve">утверждены к выполнению</w:t>
            </w:r>
            <w:r>
              <w:rPr>
                <w:color w:val="000000"/>
                <w:sz w:val="22"/>
                <w:szCs w:val="22"/>
              </w:rPr>
              <w:t xml:space="preserve"> / </w:t>
            </w:r>
            <w:r>
              <w:rPr>
                <w:i/>
                <w:color w:val="000000"/>
                <w:sz w:val="22"/>
                <w:szCs w:val="22"/>
              </w:rPr>
              <w:t xml:space="preserve">отклонены </w:t>
            </w:r>
            <w:r>
              <w:rPr>
                <w:color w:val="000000"/>
                <w:sz w:val="22"/>
                <w:szCs w:val="22"/>
              </w:rPr>
              <w:t xml:space="preserve">/ </w:t>
            </w:r>
            <w:r>
              <w:rPr>
                <w:i/>
                <w:color w:val="000000"/>
                <w:sz w:val="22"/>
                <w:szCs w:val="22"/>
              </w:rPr>
              <w:t xml:space="preserve">отложены </w:t>
            </w:r>
            <w:r>
              <w:rPr>
                <w:color w:val="000000"/>
                <w:sz w:val="22"/>
                <w:szCs w:val="22"/>
              </w:rPr>
              <w:t xml:space="preserve">/ </w:t>
            </w:r>
            <w:r>
              <w:rPr>
                <w:i/>
                <w:color w:val="000000"/>
                <w:sz w:val="22"/>
                <w:szCs w:val="22"/>
              </w:rPr>
              <w:t xml:space="preserve">требуют уточнения</w:t>
            </w:r>
            <w:r>
              <w:rPr>
                <w:color w:val="000000"/>
                <w:sz w:val="22"/>
                <w:szCs w:val="22"/>
              </w:rPr>
            </w:r>
          </w:p>
          <w:p w14:paraId="12C2EB9B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(нужное подчеркнуть</w:t>
            </w:r>
            <w:r>
              <w:rPr>
                <w:color w:val="000000"/>
                <w:sz w:val="22"/>
                <w:szCs w:val="22"/>
                <w:lang w:val="en-US"/>
              </w:rPr>
              <w:t xml:space="preserve">, </w:t>
            </w:r>
            <w:r>
              <w:rPr>
                <w:color w:val="000000"/>
                <w:sz w:val="22"/>
                <w:szCs w:val="22"/>
                <w:lang w:val="en-US"/>
              </w:rPr>
              <w:t xml:space="preserve">либо</w:t>
            </w:r>
            <w:r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r>
              <w:rPr>
                <w:i/>
                <w:color w:val="000000"/>
                <w:sz w:val="22"/>
                <w:szCs w:val="22"/>
                <w:lang w:val="en-US"/>
              </w:rPr>
              <w:t xml:space="preserve">иное</w:t>
            </w:r>
            <w:r>
              <w:rPr>
                <w:i/>
                <w:color w:val="000000"/>
                <w:sz w:val="22"/>
                <w:szCs w:val="22"/>
                <w:lang w:val="en-US"/>
              </w:rPr>
              <w:t xml:space="preserve"> </w:t>
            </w:r>
            <w:r>
              <w:rPr>
                <w:color w:val="000000"/>
                <w:sz w:val="22"/>
                <w:szCs w:val="22"/>
                <w:lang w:val="en-US"/>
              </w:rPr>
              <w:t xml:space="preserve">____________</w:t>
            </w:r>
            <w:r>
              <w:rPr>
                <w:color w:val="000000"/>
                <w:sz w:val="22"/>
                <w:szCs w:val="22"/>
              </w:rPr>
              <w:t xml:space="preserve">________________________________):</w:t>
            </w:r>
            <w:r>
              <w:rPr>
                <w:color w:val="000000"/>
                <w:sz w:val="22"/>
                <w:szCs w:val="22"/>
              </w:rPr>
            </w:r>
          </w:p>
        </w:tc>
      </w:tr>
    </w:tbl>
    <w:p w14:paraId="439670B3" w14:textId="77777777">
      <w:pPr>
        <w:keepNext w:val="true"/>
        <w:pBdr/>
        <w:spacing/>
        <w:ind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p w14:paraId="7D6E6914" w14:textId="77777777">
      <w:pPr>
        <w:keepNext w:val="true"/>
        <w:pBdr/>
        <w:spacing/>
        <w:ind w:firstLine="284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sectPr>
      <w:footerReference w:type="even" r:id="rId9"/>
      <w:footerReference w:type="first" r:id="rId10"/>
      <w:footnotePr/>
      <w:endnotePr/>
      <w:type w:val="nextPage"/>
      <w:pgSz w:h="16838" w:orient="portrait" w:w="11906"/>
      <w:pgMar w:top="993" w:right="720" w:bottom="1135" w:left="72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21A4737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111FC21E" w14:textId="77777777">
      <w:pPr>
        <w:pBdr/>
        <w:spacing/>
        <w:ind/>
        <w:rPr/>
      </w:pPr>
      <w:r>
        <w:continuationSeparator/>
      </w:r>
      <w:r/>
    </w:p>
  </w:endnote>
  <w:endnote w:type="continuationNotice" w:id="1">
    <w:p w14:paraId="1EBC1E63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Calibri">
    <w:panose1 w:val="020F0502020204030204"/>
  </w:font>
  <w:font w:name="Cambria">
    <w:panose1 w:val="02040503050406030204"/>
  </w:font>
  <w:font w:name="Tahoma">
    <w:panose1 w:val="020B0604030504040204"/>
  </w:font>
  <w:font w:name="Arial">
    <w:panose1 w:val="020B060402020202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A786305" w14:textId="77777777">
    <w:pPr>
      <w:pStyle w:val="799"/>
      <w:pBdr/>
      <w:spacing/>
      <w:ind/>
      <w:jc w:val="right"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200775A" w14:textId="77777777">
    <w:pPr>
      <w:pStyle w:val="799"/>
      <w:pBdr>
        <w:top w:val="single" w:color="622423" w:sz="24" w:space="1"/>
      </w:pBdr>
      <w:tabs>
        <w:tab w:val="clear" w:leader="none" w:pos="4677"/>
        <w:tab w:val="clear" w:leader="none" w:pos="9355"/>
        <w:tab w:val="right" w:leader="none" w:pos="10466"/>
      </w:tabs>
      <w:spacing/>
      <w:ind/>
      <w:rPr>
        <w:rFonts w:ascii="Cambria" w:hAnsi="Cambria"/>
      </w:rPr>
    </w:pPr>
    <w:r>
      <w:rPr>
        <w:rFonts w:ascii="Cambria" w:hAnsi="Cambria"/>
      </w:rPr>
      <w:t xml:space="preserve">Исполнитель_____________________                                                                      Заказчик______________________</w:t>
    </w:r>
    <w:r>
      <w:rPr>
        <w:rFonts w:ascii="Cambria" w:hAnsi="Cambria"/>
      </w:rPr>
      <w:tab/>
    </w:r>
    <w:r>
      <w:rPr>
        <w:rFonts w:ascii="Cambria" w:hAnsi="Cambria"/>
      </w:rPr>
    </w:r>
  </w:p>
  <w:p w14:paraId="46EFA6D0" w14:textId="77777777">
    <w:pPr>
      <w:pStyle w:val="799"/>
      <w:pBdr>
        <w:top w:val="single" w:color="622423" w:sz="24" w:space="1"/>
      </w:pBdr>
      <w:tabs>
        <w:tab w:val="clear" w:leader="none" w:pos="4677"/>
        <w:tab w:val="clear" w:leader="none" w:pos="9355"/>
        <w:tab w:val="right" w:leader="none" w:pos="10466"/>
      </w:tabs>
      <w:spacing/>
      <w:ind/>
      <w:rPr>
        <w:rFonts w:ascii="Cambria" w:hAnsi="Cambria"/>
      </w:rPr>
    </w:pPr>
    <w:r>
      <w:rPr>
        <w:rFonts w:ascii="Cambria" w:hAnsi="Cambria"/>
      </w:rPr>
    </w:r>
    <w:r>
      <w:rPr>
        <w:rFonts w:ascii="Cambria" w:hAnsi="Cambria"/>
      </w:rPr>
    </w:r>
  </w:p>
  <w:p w14:paraId="72DF61B6" w14:textId="77777777">
    <w:pPr>
      <w:pStyle w:val="799"/>
      <w:pBdr>
        <w:top w:val="single" w:color="622423" w:sz="24" w:space="1"/>
      </w:pBdr>
      <w:tabs>
        <w:tab w:val="clear" w:leader="none" w:pos="4677"/>
        <w:tab w:val="clear" w:leader="none" w:pos="9355"/>
        <w:tab w:val="right" w:leader="none" w:pos="10466"/>
      </w:tabs>
      <w:spacing/>
      <w:ind/>
      <w:rPr>
        <w:rFonts w:ascii="Cambria" w:hAnsi="Cambria"/>
      </w:rPr>
    </w:pPr>
    <w:r>
      <w:rPr>
        <w:rFonts w:ascii="Cambria" w:hAnsi="Cambria"/>
      </w:rPr>
      <w:tab/>
      <w:t xml:space="preserve">Страница </w:t>
    </w:r>
    <w:r>
      <w:rPr>
        <w:rFonts w:ascii="Calibri" w:hAnsi="Calibri"/>
      </w:rPr>
      <w:fldChar w:fldCharType="begin"/>
    </w:r>
    <w:r>
      <w:instrText xml:space="preserve">PAGE   \* MERGEFORMAT</w:instrText>
    </w:r>
    <w:r>
      <w:rPr>
        <w:rFonts w:ascii="Calibri" w:hAnsi="Calibri"/>
      </w:rPr>
      <w:fldChar w:fldCharType="separate"/>
    </w:r>
    <w:r>
      <w:rPr>
        <w:rFonts w:ascii="Cambria" w:hAnsi="Cambria"/>
      </w:rPr>
      <w:t xml:space="preserve">1</w:t>
    </w:r>
    <w:r>
      <w:rPr>
        <w:rFonts w:ascii="Cambria" w:hAnsi="Cambria"/>
      </w:rPr>
      <w:fldChar w:fldCharType="end"/>
    </w:r>
    <w:r>
      <w:rPr>
        <w:rFonts w:ascii="Cambria" w:hAnsi="Cambria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0902FDD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237F50A9" w14:textId="77777777">
      <w:pPr>
        <w:pBdr/>
        <w:spacing/>
        <w:ind/>
        <w:rPr/>
      </w:pPr>
      <w:r>
        <w:continuationSeparator/>
      </w:r>
      <w:r/>
    </w:p>
  </w:footnote>
  <w:footnote w:type="continuationNotice" w:id="1">
    <w:p w14:paraId="2BBFA57A" w14:textId="77777777">
      <w:pPr>
        <w:pBdr/>
        <w:spacing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0553C3"/>
    <w:lvl w:ilvl="0">
      <w:isLgl w:val="false"/>
      <w:lvlJc w:val="left"/>
      <w:lvlText w:val="%1."/>
      <w:numFmt w:val="decimal"/>
      <w:pPr>
        <w:pBdr/>
        <w:tabs>
          <w:tab w:val="num" w:leader="none" w:pos="1819"/>
        </w:tabs>
        <w:spacing/>
        <w:ind w:hanging="1110" w:left="181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789"/>
        </w:tabs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509"/>
        </w:tabs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229"/>
        </w:tabs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949"/>
        </w:tabs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669"/>
        </w:tabs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389"/>
        </w:tabs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109"/>
        </w:tabs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829"/>
        </w:tabs>
        <w:spacing/>
        <w:ind w:hanging="180" w:left="6829"/>
      </w:pPr>
      <w:rPr/>
      <w:start w:val="1"/>
      <w:suff w:val="tab"/>
    </w:lvl>
  </w:abstractNum>
  <w:abstractNum w:abstractNumId="1">
    <w:nsid w:val="1BA1335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1F606F81"/>
    <w:lvl w:ilvl="0">
      <w:isLgl w:val="false"/>
      <w:lvlJc w:val="left"/>
      <w:lvlText w:val="%1."/>
      <w:numFmt w:val="decimal"/>
      <w:pPr>
        <w:pBdr/>
        <w:tabs>
          <w:tab w:val="num" w:leader="none" w:pos="390"/>
        </w:tabs>
        <w:spacing/>
        <w:ind w:hanging="390" w:left="390"/>
      </w:pPr>
      <w:pStyle w:val="801"/>
      <w:rPr>
        <w:rFonts w:hint="default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720"/>
        </w:tabs>
        <w:spacing/>
        <w:ind w:hanging="720" w:left="720"/>
      </w:pPr>
      <w:pStyle w:val="802"/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720"/>
        </w:tabs>
        <w:spacing/>
        <w:ind w:hanging="720" w:left="720"/>
      </w:pPr>
      <w:pStyle w:val="803"/>
      <w:rPr>
        <w:rFonts w:hint="default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1080" w:left="1080"/>
      </w:pPr>
      <w:pStyle w:val="804"/>
      <w:rPr>
        <w:rFonts w:hint="default" w:ascii="Symbol" w:hAnsi="Symbol"/>
        <w:color w:val="auto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2160"/>
        </w:tabs>
        <w:spacing/>
        <w:ind w:hanging="2160" w:left="2160"/>
      </w:pPr>
      <w:rPr>
        <w:rFonts w:hint="default"/>
      </w:rPr>
      <w:start w:val="1"/>
      <w:suff w:val="tab"/>
    </w:lvl>
  </w:abstractNum>
  <w:abstractNum w:abstractNumId="3">
    <w:nsid w:val="22611C29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6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360"/>
      </w:pPr>
      <w:rPr>
        <w:rFonts w:hint="default"/>
      </w:rPr>
      <w:start w:val="2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720" w:left="72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800" w:left="1800"/>
      </w:pPr>
      <w:rPr>
        <w:rFonts w:hint="default"/>
      </w:rPr>
      <w:start w:val="1"/>
      <w:suff w:val="tab"/>
    </w:lvl>
  </w:abstractNum>
  <w:abstractNum w:abstractNumId="4">
    <w:nsid w:val="48657C9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49DA6B2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4B5136A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4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720"/>
      </w:pPr>
      <w:rPr>
        <w:rFonts w:hint="default"/>
      </w:rPr>
      <w:start w:val="2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720" w:left="18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252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080" w:left="28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39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>
        <w:rFonts w:hint="default"/>
      </w:rPr>
      <w:start w:val="1"/>
      <w:suff w:val="tab"/>
    </w:lvl>
  </w:abstractNum>
  <w:abstractNum w:abstractNumId="7">
    <w:nsid w:val="54D83C32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360"/>
      </w:pPr>
      <w:rPr>
        <w:rFonts w:hint="default"/>
      </w:rPr>
      <w:start w:val="3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720" w:left="72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</w:abstractNum>
  <w:abstractNum w:abstractNumId="8">
    <w:nsid w:val="5C754E61"/>
    <w:lvl w:ilvl="0">
      <w:isLgl w:val="false"/>
      <w:lvlJc w:val="left"/>
      <w:lvlText w:val="%1."/>
      <w:numFmt w:val="decimal"/>
      <w:pPr>
        <w:pBdr/>
        <w:tabs>
          <w:tab w:val="num" w:leader="none" w:pos="284"/>
        </w:tabs>
        <w:spacing/>
        <w:ind w:firstLine="0" w:left="0"/>
      </w:pPr>
      <w:rPr>
        <w:rFonts w:hint="default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13"/>
        </w:tabs>
        <w:spacing/>
        <w:ind w:firstLine="0" w:left="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224"/>
        </w:tabs>
        <w:spacing/>
        <w:ind w:hanging="504" w:left="1224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1728"/>
        </w:tabs>
        <w:spacing/>
        <w:ind w:hanging="648" w:left="1728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232"/>
        </w:tabs>
        <w:spacing/>
        <w:ind w:hanging="792" w:left="2232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2736"/>
        </w:tabs>
        <w:spacing/>
        <w:ind w:hanging="936" w:left="2736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240"/>
        </w:tabs>
        <w:spacing/>
        <w:ind w:hanging="1080" w:left="32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3744"/>
        </w:tabs>
        <w:spacing/>
        <w:ind w:hanging="1224" w:left="3744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4320"/>
        </w:tabs>
        <w:spacing/>
        <w:ind w:hanging="1440" w:left="4320"/>
      </w:pPr>
      <w:rPr>
        <w:rFonts w:hint="default"/>
      </w:rPr>
      <w:start w:val="1"/>
      <w:suff w:val="tab"/>
    </w:lvl>
  </w:abstractNum>
  <w:abstractNum w:abstractNumId="9">
    <w:nsid w:val="7019351D"/>
    <w:lvl w:ilvl="0">
      <w:isLgl w:val="false"/>
      <w:lvlJc w:val="left"/>
      <w:lvlText w:val="%1."/>
      <w:numFmt w:val="decimal"/>
      <w:pPr>
        <w:pBdr/>
        <w:spacing/>
        <w:ind w:hanging="360" w:left="6456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502"/>
      </w:pPr>
      <w:rPr>
        <w:color w:val="auto"/>
        <w:sz w:val="24"/>
        <w:szCs w:val="24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720" w:left="720"/>
      </w:pPr>
      <w:rPr>
        <w:rFonts w:hint="default" w:ascii="Wingdings" w:hAnsi="Wingdings"/>
        <w:color w:val="auto"/>
        <w:sz w:val="24"/>
        <w:szCs w:val="24"/>
      </w:rPr>
      <w:start w:val="1"/>
      <w:suff w:val="tab"/>
    </w:lvl>
    <w:lvl w:ilvl="3">
      <w:isLgl w:val="false"/>
      <w:lvlJc w:val="left"/>
      <w:lvlText w:val=""/>
      <w:numFmt w:val="bullet"/>
      <w:pPr>
        <w:pBdr/>
        <w:spacing/>
        <w:ind w:hanging="720" w:left="7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1080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080" w:left="1080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440" w:left="14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800" w:left="1800"/>
      </w:pPr>
      <w:rPr/>
      <w:start w:val="1"/>
      <w:suff w:val="tab"/>
    </w:lvl>
  </w:abstractNum>
  <w:abstractNum w:abstractNumId="10">
    <w:nsid w:val="737D45F5"/>
    <w:lvl w:ilvl="0">
      <w:isLgl w:val="false"/>
      <w:lvlJc w:val="left"/>
      <w:lvlText w:val="%1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6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2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</w:abstractNum>
  <w:abstractNum w:abstractNumId="11">
    <w:nsid w:val="74746995"/>
    <w:lvl w:ilvl="0">
      <w:isLgl w:val="false"/>
      <w:lvlJc w:val="left"/>
      <w:lvlText w:val="%1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6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2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</w:abstractNum>
  <w:abstractNum w:abstractNumId="12">
    <w:nsid w:val="7B74710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8"/>
  </w:num>
  <w:num w:numId="2">
    <w:abstractNumId w:val="3"/>
  </w:num>
  <w:num w:numId="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0"/>
  </w:num>
  <w:num w:numId="5">
    <w:abstractNumId w:val="11"/>
  </w:num>
  <w:num w:numId="6">
    <w:abstractNumId w:val="2"/>
  </w:num>
  <w:num w:numId="7">
    <w:abstractNumId w:val="0"/>
  </w:num>
  <w:num w:numId="8">
    <w:abstractNumId w:val="12"/>
  </w:num>
  <w:num w:numId="9">
    <w:abstractNumId w:val="6"/>
  </w:num>
  <w:num w:numId="10">
    <w:abstractNumId w:val="5"/>
  </w:num>
  <w:num w:numId="11">
    <w:abstractNumId w:val="4"/>
  </w:num>
  <w:num w:numId="12">
    <w:abstractNumId w:val="1"/>
  </w:num>
  <w:num w:numId="13">
    <w:abstractNumId w:val="7"/>
  </w:num>
  <w:num w:numId="14">
    <w:abstractNumId w:val="9"/>
    <w:lvlOverride w:ilvl="0">
      <w:startOverride w:val="1"/>
    </w:lvlOverride>
    <w:lvlOverride w:ilvl="1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2">
    <w:name w:val="Heading 4"/>
    <w:basedOn w:val="779"/>
    <w:next w:val="779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79"/>
    <w:next w:val="779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79"/>
    <w:next w:val="779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79"/>
    <w:next w:val="779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79"/>
    <w:next w:val="779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79"/>
    <w:next w:val="779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83"/>
    <w:link w:val="7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83"/>
    <w:link w:val="7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83"/>
    <w:link w:val="7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83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83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83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83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83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83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79"/>
    <w:next w:val="779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83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79"/>
    <w:next w:val="779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83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79"/>
    <w:next w:val="779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83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7">
    <w:name w:val="Intense Quote"/>
    <w:basedOn w:val="779"/>
    <w:next w:val="779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83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8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79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8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83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83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8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8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83"/>
    <w:link w:val="797"/>
    <w:uiPriority w:val="99"/>
    <w:pPr>
      <w:pBdr/>
      <w:spacing/>
      <w:ind/>
    </w:pPr>
  </w:style>
  <w:style w:type="character" w:styleId="179">
    <w:name w:val="Footer Char"/>
    <w:basedOn w:val="783"/>
    <w:link w:val="799"/>
    <w:uiPriority w:val="99"/>
    <w:pPr>
      <w:pBdr/>
      <w:spacing/>
      <w:ind/>
    </w:pPr>
  </w:style>
  <w:style w:type="paragraph" w:styleId="180">
    <w:name w:val="Caption"/>
    <w:basedOn w:val="779"/>
    <w:next w:val="77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79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83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83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79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83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83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79"/>
    <w:next w:val="779"/>
    <w:uiPriority w:val="39"/>
    <w:unhideWhenUsed/>
    <w:pPr>
      <w:pBdr/>
      <w:spacing w:after="100"/>
      <w:ind/>
    </w:pPr>
  </w:style>
  <w:style w:type="paragraph" w:styleId="190">
    <w:name w:val="toc 2"/>
    <w:basedOn w:val="779"/>
    <w:next w:val="779"/>
    <w:uiPriority w:val="39"/>
    <w:unhideWhenUsed/>
    <w:pPr>
      <w:pBdr/>
      <w:spacing w:after="100"/>
      <w:ind w:left="220"/>
    </w:pPr>
  </w:style>
  <w:style w:type="paragraph" w:styleId="191">
    <w:name w:val="toc 3"/>
    <w:basedOn w:val="779"/>
    <w:next w:val="779"/>
    <w:uiPriority w:val="39"/>
    <w:unhideWhenUsed/>
    <w:pPr>
      <w:pBdr/>
      <w:spacing w:after="100"/>
      <w:ind w:left="440"/>
    </w:pPr>
  </w:style>
  <w:style w:type="paragraph" w:styleId="192">
    <w:name w:val="toc 4"/>
    <w:basedOn w:val="779"/>
    <w:next w:val="779"/>
    <w:uiPriority w:val="39"/>
    <w:unhideWhenUsed/>
    <w:pPr>
      <w:pBdr/>
      <w:spacing w:after="100"/>
      <w:ind w:left="660"/>
    </w:pPr>
  </w:style>
  <w:style w:type="paragraph" w:styleId="193">
    <w:name w:val="toc 5"/>
    <w:basedOn w:val="779"/>
    <w:next w:val="779"/>
    <w:uiPriority w:val="39"/>
    <w:unhideWhenUsed/>
    <w:pPr>
      <w:pBdr/>
      <w:spacing w:after="100"/>
      <w:ind w:left="880"/>
    </w:pPr>
  </w:style>
  <w:style w:type="paragraph" w:styleId="194">
    <w:name w:val="toc 6"/>
    <w:basedOn w:val="779"/>
    <w:next w:val="779"/>
    <w:uiPriority w:val="39"/>
    <w:unhideWhenUsed/>
    <w:pPr>
      <w:pBdr/>
      <w:spacing w:after="100"/>
      <w:ind w:left="1100"/>
    </w:pPr>
  </w:style>
  <w:style w:type="paragraph" w:styleId="195">
    <w:name w:val="toc 7"/>
    <w:basedOn w:val="779"/>
    <w:next w:val="779"/>
    <w:uiPriority w:val="39"/>
    <w:unhideWhenUsed/>
    <w:pPr>
      <w:pBdr/>
      <w:spacing w:after="100"/>
      <w:ind w:left="1320"/>
    </w:pPr>
  </w:style>
  <w:style w:type="paragraph" w:styleId="196">
    <w:name w:val="toc 8"/>
    <w:basedOn w:val="779"/>
    <w:next w:val="779"/>
    <w:uiPriority w:val="39"/>
    <w:unhideWhenUsed/>
    <w:pPr>
      <w:pBdr/>
      <w:spacing w:after="100"/>
      <w:ind w:left="1540"/>
    </w:pPr>
  </w:style>
  <w:style w:type="paragraph" w:styleId="197">
    <w:name w:val="toc 9"/>
    <w:basedOn w:val="779"/>
    <w:next w:val="779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83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79"/>
    <w:next w:val="779"/>
    <w:uiPriority w:val="99"/>
    <w:unhideWhenUsed/>
    <w:pPr>
      <w:pBdr/>
      <w:spacing w:after="0" w:afterAutospacing="0"/>
      <w:ind/>
    </w:pPr>
  </w:style>
  <w:style w:type="paragraph" w:styleId="779" w:default="1">
    <w:name w:val="Normal"/>
    <w:qFormat/>
    <w:pPr>
      <w:pBdr/>
      <w:spacing/>
      <w:ind/>
    </w:pPr>
    <w:rPr>
      <w:sz w:val="24"/>
      <w:szCs w:val="24"/>
    </w:rPr>
  </w:style>
  <w:style w:type="paragraph" w:styleId="780">
    <w:name w:val="Heading 1"/>
    <w:basedOn w:val="779"/>
    <w:next w:val="779"/>
    <w:uiPriority w:val="9"/>
    <w:qFormat/>
    <w:pPr>
      <w:keepNext w:val="true"/>
      <w:pBdr/>
      <w:spacing/>
      <w:ind/>
      <w:jc w:val="center"/>
      <w:outlineLvl w:val="0"/>
    </w:pPr>
    <w:rPr>
      <w:rFonts w:ascii="Arial" w:hAnsi="Arial"/>
      <w:b/>
      <w:sz w:val="22"/>
      <w:szCs w:val="20"/>
    </w:rPr>
  </w:style>
  <w:style w:type="paragraph" w:styleId="781">
    <w:name w:val="Heading 2"/>
    <w:basedOn w:val="779"/>
    <w:next w:val="779"/>
    <w:link w:val="808"/>
    <w:qFormat/>
    <w:pPr>
      <w:keepNext w:val="true"/>
      <w:pBdr/>
      <w:spacing w:after="60" w:before="240"/>
      <w:ind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782">
    <w:name w:val="Heading 3"/>
    <w:basedOn w:val="779"/>
    <w:next w:val="779"/>
    <w:link w:val="811"/>
    <w:qFormat/>
    <w:pPr>
      <w:keepNext w:val="true"/>
      <w:pBdr/>
      <w:spacing w:after="60" w:before="240"/>
      <w:ind/>
      <w:outlineLvl w:val="2"/>
    </w:pPr>
    <w:rPr>
      <w:rFonts w:ascii="Arial" w:hAnsi="Arial" w:cs="Arial"/>
      <w:b/>
      <w:bCs/>
      <w:sz w:val="26"/>
      <w:szCs w:val="26"/>
    </w:rPr>
  </w:style>
  <w:style w:type="character" w:styleId="783" w:default="1">
    <w:name w:val="Default Paragraph Font"/>
    <w:uiPriority w:val="1"/>
    <w:semiHidden/>
    <w:unhideWhenUsed/>
    <w:pPr>
      <w:pBdr/>
      <w:spacing/>
      <w:ind/>
    </w:pPr>
  </w:style>
  <w:style w:type="table" w:styleId="7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85" w:default="1">
    <w:name w:val="No List"/>
    <w:uiPriority w:val="99"/>
    <w:semiHidden/>
    <w:unhideWhenUsed/>
    <w:pPr>
      <w:pBdr/>
      <w:spacing/>
      <w:ind/>
    </w:pPr>
  </w:style>
  <w:style w:type="paragraph" w:styleId="786" w:customStyle="1">
    <w:name w:val="Название"/>
    <w:basedOn w:val="779"/>
    <w:link w:val="812"/>
    <w:qFormat/>
    <w:pPr>
      <w:pBdr/>
      <w:spacing/>
      <w:ind/>
      <w:jc w:val="center"/>
    </w:pPr>
    <w:rPr>
      <w:b/>
      <w:szCs w:val="20"/>
    </w:rPr>
  </w:style>
  <w:style w:type="paragraph" w:styleId="787">
    <w:name w:val="Body Text"/>
    <w:basedOn w:val="779"/>
    <w:pPr>
      <w:pBdr/>
      <w:spacing/>
      <w:ind/>
      <w:jc w:val="both"/>
    </w:pPr>
    <w:rPr>
      <w:sz w:val="20"/>
      <w:szCs w:val="20"/>
    </w:rPr>
  </w:style>
  <w:style w:type="paragraph" w:styleId="788">
    <w:name w:val="Body Text Indent"/>
    <w:basedOn w:val="779"/>
    <w:link w:val="816"/>
    <w:pPr>
      <w:pBdr/>
      <w:spacing/>
      <w:ind w:firstLine="720"/>
      <w:jc w:val="both"/>
    </w:pPr>
    <w:rPr>
      <w:sz w:val="20"/>
      <w:szCs w:val="20"/>
    </w:rPr>
  </w:style>
  <w:style w:type="paragraph" w:styleId="789">
    <w:name w:val="Body Text 2"/>
    <w:basedOn w:val="779"/>
    <w:link w:val="809"/>
    <w:pPr>
      <w:pBdr/>
      <w:spacing/>
      <w:ind/>
      <w:jc w:val="both"/>
    </w:pPr>
    <w:rPr>
      <w:sz w:val="22"/>
      <w:szCs w:val="20"/>
    </w:rPr>
  </w:style>
  <w:style w:type="paragraph" w:styleId="790">
    <w:name w:val="Body Text Indent 2"/>
    <w:basedOn w:val="779"/>
    <w:pPr>
      <w:pBdr/>
      <w:spacing/>
      <w:ind w:firstLine="720"/>
      <w:jc w:val="both"/>
    </w:pPr>
    <w:rPr>
      <w:sz w:val="22"/>
      <w:szCs w:val="20"/>
    </w:rPr>
  </w:style>
  <w:style w:type="paragraph" w:styleId="791">
    <w:name w:val="Body Text Indent 3"/>
    <w:basedOn w:val="779"/>
    <w:link w:val="813"/>
    <w:pPr>
      <w:pBdr/>
      <w:spacing/>
      <w:ind w:firstLine="720"/>
      <w:jc w:val="both"/>
    </w:pPr>
    <w:rPr>
      <w:sz w:val="19"/>
      <w:szCs w:val="20"/>
    </w:rPr>
  </w:style>
  <w:style w:type="paragraph" w:styleId="792">
    <w:name w:val="Document Map"/>
    <w:basedOn w:val="779"/>
    <w:semiHidden/>
    <w:pPr>
      <w:pBdr/>
      <w:shd w:val="clear" w:color="auto" w:fill="000080"/>
      <w:spacing/>
      <w:ind/>
    </w:pPr>
    <w:rPr>
      <w:rFonts w:ascii="Tahoma" w:hAnsi="Tahoma"/>
    </w:rPr>
  </w:style>
  <w:style w:type="paragraph" w:styleId="793">
    <w:name w:val="Body Text 3"/>
    <w:basedOn w:val="779"/>
    <w:pPr>
      <w:pBdr/>
      <w:spacing/>
      <w:ind/>
      <w:jc w:val="both"/>
    </w:pPr>
    <w:rPr>
      <w:i/>
      <w:sz w:val="22"/>
      <w:szCs w:val="20"/>
    </w:rPr>
  </w:style>
  <w:style w:type="paragraph" w:styleId="794">
    <w:name w:val="Balloon Text"/>
    <w:basedOn w:val="779"/>
    <w:semiHidden/>
    <w:pPr>
      <w:pBdr/>
      <w:spacing/>
      <w:ind/>
    </w:pPr>
    <w:rPr>
      <w:rFonts w:ascii="Tahoma" w:hAnsi="Tahoma" w:cs="Tahoma"/>
      <w:sz w:val="16"/>
      <w:szCs w:val="16"/>
    </w:rPr>
  </w:style>
  <w:style w:type="table" w:styleId="795">
    <w:name w:val="Table Grid"/>
    <w:basedOn w:val="784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96" w:customStyle="1">
    <w:name w:val="Перечень"/>
    <w:basedOn w:val="779"/>
    <w:pPr>
      <w:pBdr/>
      <w:tabs>
        <w:tab w:val="num" w:leader="none" w:pos="113"/>
      </w:tabs>
      <w:spacing w:before="60"/>
      <w:ind/>
      <w:jc w:val="both"/>
    </w:pPr>
    <w:rPr>
      <w:rFonts w:ascii="Arial" w:hAnsi="Arial" w:cs="Arial"/>
      <w:sz w:val="20"/>
      <w:szCs w:val="20"/>
    </w:rPr>
  </w:style>
  <w:style w:type="paragraph" w:styleId="797">
    <w:name w:val="Header"/>
    <w:basedOn w:val="779"/>
    <w:link w:val="798"/>
    <w:pPr>
      <w:pBdr/>
      <w:tabs>
        <w:tab w:val="center" w:leader="none" w:pos="4677"/>
        <w:tab w:val="right" w:leader="none" w:pos="9355"/>
      </w:tabs>
      <w:spacing/>
      <w:ind/>
    </w:pPr>
    <w:rPr>
      <w:sz w:val="20"/>
      <w:szCs w:val="20"/>
    </w:rPr>
  </w:style>
  <w:style w:type="character" w:styleId="798" w:customStyle="1">
    <w:name w:val="Верхний колонтитул Знак"/>
    <w:basedOn w:val="783"/>
    <w:link w:val="797"/>
    <w:pPr>
      <w:pBdr/>
      <w:spacing/>
      <w:ind/>
    </w:pPr>
  </w:style>
  <w:style w:type="paragraph" w:styleId="799">
    <w:name w:val="Footer"/>
    <w:basedOn w:val="779"/>
    <w:link w:val="800"/>
    <w:uiPriority w:val="99"/>
    <w:pPr>
      <w:pBdr/>
      <w:tabs>
        <w:tab w:val="center" w:leader="none" w:pos="4677"/>
        <w:tab w:val="right" w:leader="none" w:pos="9355"/>
      </w:tabs>
      <w:spacing/>
      <w:ind/>
    </w:pPr>
    <w:rPr>
      <w:sz w:val="20"/>
      <w:szCs w:val="20"/>
    </w:rPr>
  </w:style>
  <w:style w:type="character" w:styleId="800" w:customStyle="1">
    <w:name w:val="Нижний колонтитул Знак"/>
    <w:basedOn w:val="783"/>
    <w:link w:val="799"/>
    <w:uiPriority w:val="99"/>
    <w:pPr>
      <w:pBdr/>
      <w:spacing/>
      <w:ind/>
    </w:pPr>
  </w:style>
  <w:style w:type="paragraph" w:styleId="801" w:customStyle="1">
    <w:name w:val="Раздел Договора"/>
    <w:basedOn w:val="779"/>
    <w:qFormat/>
    <w:pPr>
      <w:numPr>
        <w:numId w:val="6"/>
      </w:numPr>
      <w:pBdr/>
      <w:spacing w:after="240" w:before="240"/>
      <w:ind/>
      <w:jc w:val="center"/>
      <w:outlineLvl w:val="0"/>
    </w:pPr>
    <w:rPr>
      <w:rFonts w:ascii="Cambria" w:hAnsi="Cambria"/>
      <w:b/>
      <w:sz w:val="28"/>
    </w:rPr>
  </w:style>
  <w:style w:type="paragraph" w:styleId="802" w:customStyle="1">
    <w:name w:val="Пункт договора"/>
    <w:basedOn w:val="779"/>
    <w:link w:val="806"/>
    <w:qFormat/>
    <w:pPr>
      <w:numPr>
        <w:ilvl w:val="1"/>
        <w:numId w:val="6"/>
      </w:numPr>
      <w:pBdr/>
      <w:spacing/>
      <w:ind w:firstLine="709" w:left="0"/>
      <w:jc w:val="both"/>
    </w:pPr>
    <w:rPr>
      <w:sz w:val="20"/>
      <w:szCs w:val="20"/>
    </w:rPr>
  </w:style>
  <w:style w:type="paragraph" w:styleId="803" w:customStyle="1">
    <w:name w:val="Подпункт договора"/>
    <w:basedOn w:val="779"/>
    <w:link w:val="805"/>
    <w:qFormat/>
    <w:pPr>
      <w:numPr>
        <w:ilvl w:val="2"/>
        <w:numId w:val="6"/>
      </w:numPr>
      <w:pBdr/>
      <w:spacing w:after="120" w:before="120"/>
      <w:ind/>
      <w:jc w:val="both"/>
    </w:pPr>
  </w:style>
  <w:style w:type="paragraph" w:styleId="804" w:customStyle="1">
    <w:name w:val="Подпункт договора2"/>
    <w:basedOn w:val="779"/>
    <w:link w:val="807"/>
    <w:qFormat/>
    <w:pPr>
      <w:numPr>
        <w:ilvl w:val="3"/>
        <w:numId w:val="6"/>
      </w:numPr>
      <w:pBdr/>
      <w:spacing/>
      <w:ind/>
      <w:jc w:val="both"/>
    </w:pPr>
    <w:rPr>
      <w:b/>
    </w:rPr>
  </w:style>
  <w:style w:type="character" w:styleId="805" w:customStyle="1">
    <w:name w:val="Подпункт договора Знак"/>
    <w:link w:val="803"/>
    <w:pPr>
      <w:pBdr/>
      <w:spacing/>
      <w:ind/>
    </w:pPr>
    <w:rPr>
      <w:sz w:val="24"/>
      <w:szCs w:val="24"/>
    </w:rPr>
  </w:style>
  <w:style w:type="character" w:styleId="806" w:customStyle="1">
    <w:name w:val="Пункт договора Знак"/>
    <w:basedOn w:val="783"/>
    <w:link w:val="802"/>
    <w:pPr>
      <w:pBdr/>
      <w:spacing/>
      <w:ind/>
    </w:pPr>
  </w:style>
  <w:style w:type="character" w:styleId="807" w:customStyle="1">
    <w:name w:val="Подпункт договора2 Знак"/>
    <w:link w:val="804"/>
    <w:pPr>
      <w:pBdr/>
      <w:spacing/>
      <w:ind/>
    </w:pPr>
    <w:rPr>
      <w:b/>
      <w:sz w:val="24"/>
      <w:szCs w:val="24"/>
    </w:rPr>
  </w:style>
  <w:style w:type="character" w:styleId="808" w:customStyle="1">
    <w:name w:val="Заголовок 2 Знак"/>
    <w:link w:val="781"/>
    <w:pPr>
      <w:pBdr/>
      <w:spacing/>
      <w:ind/>
    </w:pPr>
    <w:rPr>
      <w:rFonts w:ascii="Arial" w:hAnsi="Arial" w:cs="Arial"/>
      <w:b/>
      <w:bCs/>
      <w:i/>
      <w:iCs/>
      <w:sz w:val="28"/>
      <w:szCs w:val="28"/>
    </w:rPr>
  </w:style>
  <w:style w:type="character" w:styleId="809" w:customStyle="1">
    <w:name w:val="Основной текст 2 Знак"/>
    <w:link w:val="789"/>
    <w:pPr>
      <w:pBdr/>
      <w:spacing/>
      <w:ind/>
    </w:pPr>
    <w:rPr>
      <w:sz w:val="22"/>
    </w:rPr>
  </w:style>
  <w:style w:type="character" w:styleId="810">
    <w:name w:val="Hyperlink"/>
    <w:uiPriority w:val="99"/>
    <w:unhideWhenUsed/>
    <w:pPr>
      <w:pBdr/>
      <w:spacing/>
      <w:ind/>
    </w:pPr>
    <w:rPr>
      <w:color w:val="0000ff"/>
      <w:u w:val="single"/>
    </w:rPr>
  </w:style>
  <w:style w:type="character" w:styleId="811" w:customStyle="1">
    <w:name w:val="Заголовок 3 Знак"/>
    <w:link w:val="782"/>
    <w:pPr>
      <w:pBdr/>
      <w:spacing/>
      <w:ind/>
    </w:pPr>
    <w:rPr>
      <w:rFonts w:ascii="Arial" w:hAnsi="Arial" w:cs="Arial"/>
      <w:b/>
      <w:bCs/>
      <w:sz w:val="26"/>
      <w:szCs w:val="26"/>
    </w:rPr>
  </w:style>
  <w:style w:type="character" w:styleId="812" w:customStyle="1">
    <w:name w:val="Название Знак"/>
    <w:link w:val="786"/>
    <w:pPr>
      <w:pBdr/>
      <w:spacing/>
      <w:ind/>
    </w:pPr>
    <w:rPr>
      <w:b/>
      <w:sz w:val="24"/>
    </w:rPr>
  </w:style>
  <w:style w:type="character" w:styleId="813" w:customStyle="1">
    <w:name w:val="Основной текст с отступом 3 Знак"/>
    <w:link w:val="791"/>
    <w:pPr>
      <w:pBdr/>
      <w:spacing/>
      <w:ind/>
    </w:pPr>
    <w:rPr>
      <w:sz w:val="19"/>
    </w:rPr>
  </w:style>
  <w:style w:type="paragraph" w:styleId="814">
    <w:name w:val="List Paragraph"/>
    <w:basedOn w:val="779"/>
    <w:uiPriority w:val="34"/>
    <w:qFormat/>
    <w:pPr>
      <w:pBdr/>
      <w:spacing/>
      <w:ind w:left="720"/>
      <w:contextualSpacing w:val="true"/>
    </w:pPr>
    <w:rPr>
      <w:rFonts w:eastAsia="Calibri"/>
    </w:rPr>
  </w:style>
  <w:style w:type="character" w:styleId="815">
    <w:name w:val="Intense Emphasis"/>
    <w:uiPriority w:val="21"/>
    <w:qFormat/>
    <w:pPr>
      <w:pBdr/>
      <w:spacing/>
      <w:ind/>
    </w:pPr>
    <w:rPr>
      <w:b/>
      <w:bCs/>
      <w:i/>
      <w:iCs/>
      <w:color w:val="4f81bd"/>
    </w:rPr>
  </w:style>
  <w:style w:type="character" w:styleId="816" w:customStyle="1">
    <w:name w:val="Основной текст с отступом Знак"/>
    <w:basedOn w:val="783"/>
    <w:link w:val="788"/>
    <w:pPr>
      <w:pBdr/>
      <w:spacing/>
      <w:ind/>
    </w:pPr>
  </w:style>
  <w:style w:type="character" w:styleId="817">
    <w:name w:val="annotation reference"/>
    <w:semiHidden/>
    <w:unhideWhenUsed/>
    <w:pPr>
      <w:pBdr/>
      <w:spacing/>
      <w:ind/>
    </w:pPr>
    <w:rPr>
      <w:sz w:val="16"/>
      <w:szCs w:val="16"/>
    </w:rPr>
  </w:style>
  <w:style w:type="paragraph" w:styleId="818">
    <w:name w:val="annotation text"/>
    <w:basedOn w:val="779"/>
    <w:link w:val="819"/>
    <w:semiHidden/>
    <w:unhideWhenUsed/>
    <w:pPr>
      <w:pBdr/>
      <w:spacing/>
      <w:ind/>
    </w:pPr>
    <w:rPr>
      <w:sz w:val="20"/>
      <w:szCs w:val="20"/>
    </w:rPr>
  </w:style>
  <w:style w:type="character" w:styleId="819" w:customStyle="1">
    <w:name w:val="Текст примечания Знак"/>
    <w:basedOn w:val="783"/>
    <w:link w:val="818"/>
    <w:semiHidden/>
    <w:pPr>
      <w:pBdr/>
      <w:spacing/>
      <w:ind/>
    </w:pPr>
  </w:style>
  <w:style w:type="paragraph" w:styleId="820">
    <w:name w:val="annotation subject"/>
    <w:basedOn w:val="818"/>
    <w:next w:val="818"/>
    <w:link w:val="821"/>
    <w:semiHidden/>
    <w:unhideWhenUsed/>
    <w:pPr>
      <w:pBdr/>
      <w:spacing/>
      <w:ind/>
    </w:pPr>
    <w:rPr>
      <w:b/>
      <w:bCs/>
    </w:rPr>
  </w:style>
  <w:style w:type="character" w:styleId="821" w:customStyle="1">
    <w:name w:val="Тема примечания Знак"/>
    <w:link w:val="820"/>
    <w:semiHidden/>
    <w:pPr>
      <w:pBdr/>
      <w:spacing/>
      <w:ind/>
    </w:pPr>
    <w:rPr>
      <w:b/>
      <w:bC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4AD33E1D-5E81-4764-9F07-77C9BEEB9F35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v8_CE54_1f.dot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ВЦ "Все для ГлавБуха"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</dc:title>
  <dc:subject/>
  <dc:creator>Ринат Фатуллаев</dc:creator>
  <cp:keywords/>
  <cp:revision>3</cp:revision>
  <dcterms:created xsi:type="dcterms:W3CDTF">2026-08-13T14:22:00Z</dcterms:created>
  <dcterms:modified xsi:type="dcterms:W3CDTF">2026-10-29T13:21:07Z</dcterms:modified>
</cp:coreProperties>
</file>