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56"/>
          <w:szCs w:val="56"/>
        </w:rPr>
        <w:t xml:space="preserve">Pharmacy fills analytics platform</w:t>
      </w:r>
    </w:p>
    <w:p>
      <w:pPr>
        <w:spacing w:after="600"/>
        <w:jc w:val="center"/>
      </w:pPr>
      <w:r>
        <w:rPr>
          <w:color w:val="555555"/>
          <w:sz w:val="32"/>
          <w:szCs w:val="32"/>
        </w:rPr>
        <w:t xml:space="preserve">A complete step-by-step Microsoft Fabric build guide</w:t>
      </w:r>
    </w:p>
    <w:p>
      <w:sdt>
        <w:sdtPr>
          <w:alias w:val="Table of contents"/>
        </w:sdtPr>
        <w:sdtContent>
          <w:p>
            <w:r>
              <w:fldChar w:fldCharType="begin" w:dirty="true"/>
              <w:instrText xml:space="preserve">TOC \h \o "1-3"</w:instrText>
              <w:fldChar w:fldCharType="separate"/>
            </w:r>
          </w:p>
          <w:p>
            <w:r>
              <w:fldChar w:fldCharType="end"/>
            </w:r>
          </w:p>
        </w:sdtContent>
      </w:sdt>
    </w:p>
    <w:p>
      <w:r>
        <w:br w:type="page"/>
      </w:r>
    </w:p>
    <w:p>
      <w:pPr>
        <w:pStyle w:val="Title"/>
        <w:spacing w:after="150" w:before="300"/>
      </w:pPr>
      <w:r>
        <w:t xml:space="preserve">Pharmacy fills analytics platform — complete Microsoft Fabric build guide</w:t>
      </w:r>
    </w:p>
    <w:p>
      <w:pPr>
        <w:spacing w:after="160"/>
      </w:pPr>
      <w:r>
        <w:t xml:space="preserve">One consolidated, step-by-step guide to build the full project: a metadata-driven, multi-source Fabric pipeline over a synthetic pharmacy fills dataset, ending in a Power BI report. This supersedes and merges the earlier standalone guides — everything you need is here, plus the notebook code.</w:t>
      </w:r>
    </w:p>
    <w:p>
      <w:pPr>
        <w:spacing w:after="160"/>
      </w:pPr>
      <w:r>
        <w:rPr>
          <w:b/>
          <w:bCs/>
        </w:rPr>
        <w:t xml:space="preserve">Companion files</w:t>
      </w:r>
      <w:r>
        <w:t xml:space="preserve"> (already generated, in </w:t>
      </w:r>
      <w:r>
        <w:rPr>
          <w:rFonts w:ascii="Consolas" w:cs="Consolas" w:eastAsia="Consolas" w:hAnsi="Consolas"/>
          <w:sz w:val="20"/>
          <w:szCs w:val="20"/>
        </w:rPr>
        <w:t xml:space="preserve">/pharmacy_fills_dataset/</w:t>
      </w:r>
      <w:r>
        <w:t xml:space="preserve">):</w:t>
      </w:r>
    </w:p>
    <w:p>
      <w:pPr>
        <w:spacing w:after="80"/>
        <w:ind w:left="400"/>
      </w:pPr>
      <w:r>
        <w:t xml:space="preserve">• </w:t>
      </w:r>
      <w:r>
        <w:rPr>
          <w:rFonts w:ascii="Consolas" w:cs="Consolas" w:eastAsia="Consolas" w:hAnsi="Consolas"/>
          <w:sz w:val="20"/>
          <w:szCs w:val="20"/>
        </w:rPr>
        <w:t xml:space="preserve">dim_patients.csv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dim_prescribers.csv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dim_pharmacies.csv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dim_plans.csv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dim_drugs.csv</w:t>
      </w:r>
      <w:r>
        <w:t xml:space="preserve"> — dimension data</w:t>
      </w:r>
    </w:p>
    <w:p>
      <w:pPr>
        <w:spacing w:after="80"/>
        <w:ind w:left="400"/>
      </w:pPr>
      <w:r>
        <w:t xml:space="preserve">• </w:t>
      </w:r>
      <w:r>
        <w:rPr>
          <w:rFonts w:ascii="Consolas" w:cs="Consolas" w:eastAsia="Consolas" w:hAnsi="Consolas"/>
          <w:sz w:val="20"/>
          <w:szCs w:val="20"/>
        </w:rPr>
        <w:t xml:space="preserve">fact_fills_raw.csv</w:t>
      </w:r>
      <w:r>
        <w:t xml:space="preserve"> — ~30,240 raw pharmacy fills, intentionally messy</w:t>
      </w:r>
    </w:p>
    <w:p>
      <w:pPr>
        <w:spacing w:after="80"/>
        <w:ind w:left="400"/>
      </w:pPr>
      <w:r>
        <w:t xml:space="preserve">• </w:t>
      </w:r>
      <w:r>
        <w:rPr>
          <w:rFonts w:ascii="Consolas" w:cs="Consolas" w:eastAsia="Consolas" w:hAnsi="Consolas"/>
          <w:sz w:val="20"/>
          <w:szCs w:val="20"/>
        </w:rPr>
        <w:t xml:space="preserve">streaming_pos_events.jsonl</w:t>
      </w:r>
      <w:r>
        <w:t xml:space="preserve"> — sample real-time adjudication events</w:t>
      </w:r>
    </w:p>
    <w:p>
      <w:pPr>
        <w:spacing w:after="80"/>
        <w:ind w:left="400"/>
      </w:pPr>
      <w:r>
        <w:t xml:space="preserve">• </w:t>
      </w:r>
      <w:r>
        <w:rPr>
          <w:rFonts w:ascii="Consolas" w:cs="Consolas" w:eastAsia="Consolas" w:hAnsi="Consolas"/>
          <w:sz w:val="20"/>
          <w:szCs w:val="20"/>
        </w:rPr>
        <w:t xml:space="preserve">dim_pipeline_config.csv</w:t>
      </w:r>
      <w:r>
        <w:t xml:space="preserve"> — the control table driving the dynamic pipeline</w:t>
      </w:r>
    </w:p>
    <w:p>
      <w:pPr>
        <w:spacing w:after="80"/>
        <w:ind w:left="400"/>
      </w:pPr>
      <w:r>
        <w:t xml:space="preserve">• </w:t>
      </w:r>
      <w:r>
        <w:rPr>
          <w:rFonts w:ascii="Consolas" w:cs="Consolas" w:eastAsia="Consolas" w:hAnsi="Consolas"/>
          <w:sz w:val="20"/>
          <w:szCs w:val="20"/>
        </w:rPr>
        <w:t xml:space="preserve">generate_pharmacy_data.py</w:t>
      </w:r>
      <w:r>
        <w:t xml:space="preserve"> — regenerate/rescale the dataset anytime</w:t>
      </w:r>
    </w:p>
    <w:p>
      <w:pPr>
        <w:spacing w:after="80"/>
        <w:ind w:left="400"/>
      </w:pPr>
      <w:r>
        <w:t xml:space="preserve">• </w:t>
      </w:r>
      <w:r>
        <w:rPr>
          <w:rFonts w:ascii="Consolas" w:cs="Consolas" w:eastAsia="Consolas" w:hAnsi="Consolas"/>
          <w:sz w:val="20"/>
          <w:szCs w:val="20"/>
        </w:rPr>
        <w:t xml:space="preserve">README.md</w:t>
      </w:r>
      <w:r>
        <w:t xml:space="preserve"> — data dictionary and known data-quality issues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Part 1 — Architecture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Sources (SQL / shortcut / API / file / stream) → Bronze → Silver → Gold → Power BI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CE6F1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shd w:fill="DCE6F1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What lives here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Bronze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Raw landed data, one Delta table per entity, no transformation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Silver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Deduplicated, standardized, validated — plus a quarantine table for bad rows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Gold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 schema: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fact_pharmacy_fills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dim_date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dim_patient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dim_prescriber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dim_pharmacy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dim_drug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Five source types feed bronze, each handled differently: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CE6F1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Entity</w:t>
            </w:r>
          </w:p>
        </w:tc>
        <w:tc>
          <w:tcPr>
            <w:tcW w:type="dxa" w:w="3120"/>
            <w:shd w:fill="DCE6F1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type</w:t>
            </w:r>
          </w:p>
        </w:tc>
        <w:tc>
          <w:tcPr>
            <w:tcW w:type="dxa" w:w="3120"/>
            <w:shd w:fill="DCE6F1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Mechanism</w:t>
            </w:r>
          </w:p>
        </w:tc>
      </w:tr>
      <w:tr>
        <w:trPr>
          <w:tblHeader w:val="false"/>
        </w:trPr>
        <w:tc>
          <w:tcPr>
            <w:tcW w:type="dxa" w:w="312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dim_patients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Copy Data from an operational database, then </w:t>
            </w:r>
            <w:r>
              <w:rPr>
                <w:b w:val="false"/>
                <w:bCs w:val="false"/>
                <w:sz w:val="20"/>
                <w:szCs w:val="20"/>
              </w:rPr>
              <w:t xml:space="preserve">SCD Type 2</w:t>
            </w:r>
            <w:r>
              <w:rPr>
                <w:b w:val="false"/>
                <w:bCs w:val="false"/>
                <w:sz w:val="20"/>
                <w:szCs w:val="20"/>
              </w:rPr>
              <w:t xml:space="preserve"> historization (plan/state changes tracked)</w:t>
            </w:r>
          </w:p>
        </w:tc>
      </w:tr>
      <w:tr>
        <w:trPr>
          <w:tblHeader w:val="false"/>
        </w:trPr>
        <w:tc>
          <w:tcPr>
            <w:tcW w:type="dxa" w:w="312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dim_prescribers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dim_pharmacies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dim_plans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Copy Data from an operational database, generic dedup</w:t>
            </w:r>
          </w:p>
        </w:tc>
      </w:tr>
      <w:tr>
        <w:trPr>
          <w:tblHeader w:val="false"/>
        </w:trPr>
        <w:tc>
          <w:tcPr>
            <w:tcW w:type="dxa" w:w="312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dim_drugs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Shortcut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OneLake shortcut to external ADLS Gen2 — zero copy</w:t>
            </w:r>
          </w:p>
        </w:tc>
      </w:tr>
      <w:tr>
        <w:trPr>
          <w:tblHeader w:val="false"/>
        </w:trPr>
        <w:tc>
          <w:tcPr>
            <w:tcW w:type="dxa" w:w="312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drug_label_enrichment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Paginated openFDA calls from a notebook</w:t>
            </w:r>
          </w:p>
        </w:tc>
      </w:tr>
      <w:tr>
        <w:trPr>
          <w:tblHeader w:val="false"/>
        </w:trPr>
        <w:tc>
          <w:tcPr>
            <w:tcW w:type="dxa" w:w="312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fact_fills_raw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Copy Data from a CSV drop</w:t>
            </w:r>
          </w:p>
        </w:tc>
      </w:tr>
      <w:tr>
        <w:trPr>
          <w:tblHeader w:val="false"/>
        </w:trPr>
        <w:tc>
          <w:tcPr>
            <w:tcW w:type="dxa" w:w="312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streaming_pos_events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Eventstream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Continuous, outside the batch pipeline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All silver-layer transformation logic is unit tested (see Part 4.6) — pure functions separated from the Delta I/O so they run against a local Spark session with no live Fabric workspace required.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Part 2 — Environment setup</w:t>
      </w:r>
    </w:p>
    <w:p>
      <w:pPr>
        <w:spacing w:after="80"/>
        <w:ind w:left="400"/>
      </w:pPr>
      <w:r>
        <w:t xml:space="preserve">1. </w:t>
      </w:r>
      <w:r>
        <w:t xml:space="preserve">Start a [Fabric trial capacity](https://www.microsoft.com/en-us/microsoft-fabric/getting-started) and create a workspace, e.g. </w:t>
      </w:r>
      <w:r>
        <w:rPr>
          <w:rFonts w:ascii="Consolas" w:cs="Consolas" w:eastAsia="Consolas" w:hAnsi="Consolas"/>
          <w:sz w:val="20"/>
          <w:szCs w:val="20"/>
        </w:rPr>
        <w:t xml:space="preserve">pharmacy-analytics-demo</w:t>
      </w:r>
      <w:r>
        <w:t xml:space="preserve">.</w:t>
      </w:r>
    </w:p>
    <w:p>
      <w:pPr>
        <w:spacing w:after="80"/>
        <w:ind w:left="400"/>
      </w:pPr>
      <w:r>
        <w:t xml:space="preserve">2. </w:t>
      </w:r>
      <w:r>
        <w:t xml:space="preserve">Enable </w:t>
      </w:r>
      <w:r>
        <w:rPr>
          <w:b/>
          <w:bCs/>
        </w:rPr>
        <w:t xml:space="preserve">Git integration</w:t>
      </w:r>
      <w:r>
        <w:t xml:space="preserve"> immediately (Workspace settings → Git integration), connected to a new repo — every artifact you build from here is version-controlled from day one.</w:t>
      </w:r>
    </w:p>
    <w:p>
      <w:pPr>
        <w:spacing w:after="80"/>
        <w:ind w:left="400"/>
      </w:pPr>
      <w:r>
        <w:t xml:space="preserve">3. </w:t>
      </w:r>
      <w:r>
        <w:t xml:space="preserve">Create three lakehouses: </w:t>
      </w:r>
      <w:r>
        <w:rPr>
          <w:rFonts w:ascii="Consolas" w:cs="Consolas" w:eastAsia="Consolas" w:hAnsi="Consolas"/>
          <w:sz w:val="20"/>
          <w:szCs w:val="20"/>
        </w:rPr>
        <w:t xml:space="preserve">lh_bronze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lh_silver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lh_gold</w:t>
      </w:r>
      <w:r>
        <w:t xml:space="preserve">.</w:t>
      </w:r>
    </w:p>
    <w:p>
      <w:pPr>
        <w:spacing w:after="80"/>
        <w:ind w:left="400"/>
      </w:pPr>
      <w:r>
        <w:t xml:space="preserve">4. </w:t>
      </w:r>
      <w:r>
        <w:t xml:space="preserve">Upload the dataset CSVs to </w:t>
      </w:r>
      <w:r>
        <w:rPr>
          <w:rFonts w:ascii="Consolas" w:cs="Consolas" w:eastAsia="Consolas" w:hAnsi="Consolas"/>
          <w:sz w:val="20"/>
          <w:szCs w:val="20"/>
        </w:rPr>
        <w:t xml:space="preserve">lh_bronze/Files/raw/&lt;entity_name&gt;/</w:t>
      </w:r>
      <w:r>
        <w:t xml:space="preserve"> to simulate the file-based sources (</w:t>
      </w:r>
      <w:r>
        <w:rPr>
          <w:rFonts w:ascii="Consolas" w:cs="Consolas" w:eastAsia="Consolas" w:hAnsi="Consolas"/>
          <w:sz w:val="20"/>
          <w:szCs w:val="20"/>
        </w:rPr>
        <w:t xml:space="preserve">fact_fills_raw</w:t>
      </w:r>
      <w:r>
        <w:t xml:space="preserve">), and load </w:t>
      </w:r>
      <w:r>
        <w:rPr>
          <w:rFonts w:ascii="Consolas" w:cs="Consolas" w:eastAsia="Consolas" w:hAnsi="Consolas"/>
          <w:sz w:val="20"/>
          <w:szCs w:val="20"/>
        </w:rPr>
        <w:t xml:space="preserve">dim_pipeline_config.csv</w:t>
      </w:r>
      <w:r>
        <w:t xml:space="preserve"> as a Lakehouse table named </w:t>
      </w:r>
      <w:r>
        <w:rPr>
          <w:rFonts w:ascii="Consolas" w:cs="Consolas" w:eastAsia="Consolas" w:hAnsi="Consolas"/>
          <w:sz w:val="20"/>
          <w:szCs w:val="20"/>
        </w:rPr>
        <w:t xml:space="preserve">pipeline_config</w:t>
      </w:r>
      <w:r>
        <w:t xml:space="preserve"> (this is what the Lookup activity reads).</w:t>
      </w:r>
    </w:p>
    <w:p>
      <w:pPr>
        <w:spacing w:after="80"/>
        <w:ind w:left="400"/>
      </w:pPr>
      <w:r>
        <w:t xml:space="preserve">5. </w:t>
      </w:r>
      <w:r>
        <w:t xml:space="preserve">For the SQL-sourced dimensions (</w:t>
      </w:r>
      <w:r>
        <w:rPr>
          <w:rFonts w:ascii="Consolas" w:cs="Consolas" w:eastAsia="Consolas" w:hAnsi="Consolas"/>
          <w:sz w:val="20"/>
          <w:szCs w:val="20"/>
        </w:rPr>
        <w:t xml:space="preserve">dim_patients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dim_prescribers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dim_pharmacies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dim_plans</w:t>
      </w:r>
      <w:r>
        <w:t xml:space="preserve">): stand up a small Azure SQL Database (or use the free-tier SQL server sandbox), load the corresponding CSVs into tables, and create a Fabric connection (</w:t>
      </w:r>
      <w:r>
        <w:rPr>
          <w:rFonts w:ascii="Consolas" w:cs="Consolas" w:eastAsia="Consolas" w:hAnsi="Consolas"/>
          <w:sz w:val="20"/>
          <w:szCs w:val="20"/>
        </w:rPr>
        <w:t xml:space="preserve">conn_pharmacy_opsdb</w:t>
      </w:r>
      <w:r>
        <w:t xml:space="preserve">) to it.</w:t>
      </w:r>
    </w:p>
    <w:p>
      <w:pPr>
        <w:spacing w:after="80"/>
        <w:ind w:left="400"/>
      </w:pPr>
      <w:r>
        <w:t xml:space="preserve">6. </w:t>
      </w:r>
      <w:r>
        <w:t xml:space="preserve">For </w:t>
      </w:r>
      <w:r>
        <w:rPr>
          <w:rFonts w:ascii="Consolas" w:cs="Consolas" w:eastAsia="Consolas" w:hAnsi="Consolas"/>
          <w:sz w:val="20"/>
          <w:szCs w:val="20"/>
        </w:rPr>
        <w:t xml:space="preserve">dim_drugs</w:t>
      </w:r>
      <w:r>
        <w:t xml:space="preserve">: pick any ADLS Gen2 container (or another Fabric workspace's lakehouse) to hold </w:t>
      </w:r>
      <w:r>
        <w:rPr>
          <w:rFonts w:ascii="Consolas" w:cs="Consolas" w:eastAsia="Consolas" w:hAnsi="Consolas"/>
          <w:sz w:val="20"/>
          <w:szCs w:val="20"/>
        </w:rPr>
        <w:t xml:space="preserve">dim_drugs.csv</w:t>
      </w:r>
      <w:r>
        <w:t xml:space="preserve"> as Delta/CSV, then create a </w:t>
      </w:r>
      <w:r>
        <w:rPr>
          <w:b/>
          <w:bCs/>
        </w:rPr>
        <w:t xml:space="preserve">OneLake shortcut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</w:rPr>
        <w:t xml:space="preserve">lh_bronze</w:t>
      </w:r>
      <w:r>
        <w:t xml:space="preserve"> named </w:t>
      </w:r>
      <w:r>
        <w:rPr>
          <w:rFonts w:ascii="Consolas" w:cs="Consolas" w:eastAsia="Consolas" w:hAnsi="Consolas"/>
          <w:sz w:val="20"/>
          <w:szCs w:val="20"/>
        </w:rPr>
        <w:t xml:space="preserve">dim_drugs</w:t>
      </w:r>
      <w:r>
        <w:t xml:space="preserve"> pointing at it (Lakehouse → Tables → New shortcut → ADLS Gen2 or OneLake).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Part 3 — The dynamic pipeline</w:t>
      </w:r>
    </w:p>
    <w:p>
      <w:pPr>
        <w:spacing w:after="160"/>
      </w:pPr>
      <w:r>
        <w:t xml:space="preserve">Build one pipeline, </w:t>
      </w:r>
      <w:r>
        <w:rPr>
          <w:rFonts w:ascii="Consolas" w:cs="Consolas" w:eastAsia="Consolas" w:hAnsi="Consolas"/>
          <w:sz w:val="20"/>
          <w:szCs w:val="20"/>
        </w:rPr>
        <w:t xml:space="preserve">pl_master_orchestrator</w:t>
      </w:r>
      <w:r>
        <w:t xml:space="preserve">, using the control table to drive everything. No entity-specific hardcoding anywhere in the canvas.</w:t>
      </w:r>
    </w:p>
    <w:p>
      <w:pPr>
        <w:pStyle w:val="Heading2"/>
        <w:spacing w:after="150" w:before="300"/>
      </w:pPr>
      <w:r>
        <w:t xml:space="preserve">3.1 Lookup — </w:t>
      </w:r>
      <w:r>
        <w:rPr>
          <w:rFonts w:ascii="Consolas" w:cs="Consolas" w:eastAsia="Consolas" w:hAnsi="Consolas"/>
          <w:sz w:val="20"/>
          <w:szCs w:val="20"/>
        </w:rPr>
        <w:t xml:space="preserve">Lookup_GetConfig</w:t>
      </w:r>
    </w:p>
    <w:p>
      <w:pPr>
        <w:spacing w:after="80"/>
        <w:ind w:left="400"/>
      </w:pPr>
      <w:r>
        <w:t xml:space="preserve">• </w:t>
      </w:r>
      <w:r>
        <w:t xml:space="preserve">Source: the </w:t>
      </w:r>
      <w:r>
        <w:rPr>
          <w:rFonts w:ascii="Consolas" w:cs="Consolas" w:eastAsia="Consolas" w:hAnsi="Consolas"/>
          <w:sz w:val="20"/>
          <w:szCs w:val="20"/>
        </w:rPr>
        <w:t xml:space="preserve">pipeline_config</w:t>
      </w:r>
      <w:r>
        <w:t xml:space="preserve"> table. First row only: </w:t>
      </w:r>
      <w:r>
        <w:rPr>
          <w:b/>
          <w:bCs/>
        </w:rPr>
        <w:t xml:space="preserve">off</w:t>
      </w:r>
      <w:r>
        <w:t xml:space="preserve"> (you want the full array).</w:t>
      </w:r>
    </w:p>
    <w:p>
      <w:pPr>
        <w:spacing w:after="80"/>
        <w:ind w:left="400"/>
      </w:pPr>
      <w:r>
        <w:t xml:space="preserve">• </w:t>
      </w:r>
      <w:r>
        <w:t xml:space="preserve">Referenced later as </w:t>
      </w:r>
      <w:r>
        <w:rPr>
          <w:rFonts w:ascii="Consolas" w:cs="Consolas" w:eastAsia="Consolas" w:hAnsi="Consolas"/>
          <w:sz w:val="20"/>
          <w:szCs w:val="20"/>
        </w:rPr>
        <w:t xml:space="preserve">@activity('Lookup_GetConfig').output.value</w:t>
      </w:r>
      <w:r>
        <w:t xml:space="preserve">.</w:t>
      </w:r>
    </w:p>
    <w:p>
      <w:pPr>
        <w:pStyle w:val="Heading2"/>
        <w:spacing w:after="150" w:before="300"/>
      </w:pPr>
      <w:r>
        <w:t xml:space="preserve">3.2 Filter — </w:t>
      </w:r>
      <w:r>
        <w:rPr>
          <w:rFonts w:ascii="Consolas" w:cs="Consolas" w:eastAsia="Consolas" w:hAnsi="Consolas"/>
          <w:sz w:val="20"/>
          <w:szCs w:val="20"/>
        </w:rPr>
        <w:t xml:space="preserve">Filter_ActiveEntities</w:t>
      </w:r>
    </w:p>
    <w:p>
      <w:pPr>
        <w:spacing w:after="80"/>
        <w:ind w:left="400"/>
      </w:pPr>
      <w:r>
        <w:t xml:space="preserve">• </w:t>
      </w:r>
      <w:r>
        <w:t xml:space="preserve">Items: </w:t>
      </w:r>
      <w:r>
        <w:rPr>
          <w:rFonts w:ascii="Consolas" w:cs="Consolas" w:eastAsia="Consolas" w:hAnsi="Consolas"/>
          <w:sz w:val="20"/>
          <w:szCs w:val="20"/>
        </w:rPr>
        <w:t xml:space="preserve">@activity('Lookup_GetConfig').output.value</w:t>
      </w:r>
    </w:p>
    <w:p>
      <w:pPr>
        <w:spacing w:after="80"/>
        <w:ind w:left="400"/>
      </w:pPr>
      <w:r>
        <w:t xml:space="preserve">• </w:t>
      </w:r>
      <w:r>
        <w:t xml:space="preserve">Condition: </w:t>
      </w:r>
      <w:r>
        <w:rPr>
          <w:rFonts w:ascii="Consolas" w:cs="Consolas" w:eastAsia="Consolas" w:hAnsi="Consolas"/>
          <w:sz w:val="20"/>
          <w:szCs w:val="20"/>
        </w:rPr>
        <w:t xml:space="preserve">@equals(item().is_active, 'true')</w:t>
      </w:r>
    </w:p>
    <w:p>
      <w:pPr>
        <w:pStyle w:val="Heading2"/>
        <w:spacing w:after="150" w:before="300"/>
      </w:pPr>
      <w:r>
        <w:t xml:space="preserve">3.3 ForEach — </w:t>
      </w:r>
      <w:r>
        <w:rPr>
          <w:rFonts w:ascii="Consolas" w:cs="Consolas" w:eastAsia="Consolas" w:hAnsi="Consolas"/>
          <w:sz w:val="20"/>
          <w:szCs w:val="20"/>
        </w:rPr>
        <w:t xml:space="preserve">ForEach_Entity</w:t>
      </w:r>
    </w:p>
    <w:p>
      <w:pPr>
        <w:spacing w:after="80"/>
        <w:ind w:left="400"/>
      </w:pPr>
      <w:r>
        <w:t xml:space="preserve">• </w:t>
      </w:r>
      <w:r>
        <w:t xml:space="preserve">Items: </w:t>
      </w:r>
      <w:r>
        <w:rPr>
          <w:rFonts w:ascii="Consolas" w:cs="Consolas" w:eastAsia="Consolas" w:hAnsi="Consolas"/>
          <w:sz w:val="20"/>
          <w:szCs w:val="20"/>
        </w:rPr>
        <w:t xml:space="preserve">@activity('Filter_ActiveEntities').output.value</w:t>
      </w:r>
    </w:p>
    <w:p>
      <w:pPr>
        <w:spacing w:after="80"/>
        <w:ind w:left="400"/>
      </w:pPr>
      <w:r>
        <w:t xml:space="preserve">• </w:t>
      </w:r>
      <w:r>
        <w:t xml:space="preserve">Sequential: </w:t>
      </w:r>
      <w:r>
        <w:rPr>
          <w:b/>
          <w:bCs/>
        </w:rPr>
        <w:t xml:space="preserve">off</w:t>
      </w:r>
      <w:r>
        <w:t xml:space="preserve">, batch count </w:t>
      </w:r>
      <w:r>
        <w:rPr>
          <w:b/>
          <w:bCs/>
        </w:rPr>
        <w:t xml:space="preserve">4</w:t>
      </w:r>
      <w:r>
        <w:t xml:space="preserve"> (parallel execution across entities).</w:t>
      </w:r>
    </w:p>
    <w:p>
      <w:pPr>
        <w:spacing w:after="80"/>
        <w:ind w:left="400"/>
      </w:pPr>
      <w:r>
        <w:t xml:space="preserve">• </w:t>
      </w:r>
      <w:r>
        <w:t xml:space="preserve">Everything below runs per entity, inside this loop, parameterized on </w:t>
      </w:r>
      <w:r>
        <w:rPr>
          <w:rFonts w:ascii="Consolas" w:cs="Consolas" w:eastAsia="Consolas" w:hAnsi="Consolas"/>
          <w:sz w:val="20"/>
          <w:szCs w:val="20"/>
        </w:rPr>
        <w:t xml:space="preserve">@item()</w:t>
      </w:r>
      <w:r>
        <w:t xml:space="preserve">.</w:t>
      </w:r>
    </w:p>
    <w:p>
      <w:pPr>
        <w:pStyle w:val="Heading3"/>
        <w:spacing w:after="150" w:before="300"/>
      </w:pPr>
      <w:r>
        <w:t xml:space="preserve">Get Metadata — </w:t>
      </w:r>
      <w:r>
        <w:rPr>
          <w:rFonts w:ascii="Consolas" w:cs="Consolas" w:eastAsia="Consolas" w:hAnsi="Consolas"/>
          <w:sz w:val="20"/>
          <w:szCs w:val="20"/>
        </w:rPr>
        <w:t xml:space="preserve">GetMetadata_SourceCheck</w:t>
      </w:r>
    </w:p>
    <w:p>
      <w:pPr>
        <w:spacing w:after="80"/>
        <w:ind w:left="400"/>
      </w:pPr>
      <w:r>
        <w:t xml:space="preserve">• </w:t>
      </w:r>
      <w:r>
        <w:t xml:space="preserve">For file/SQL/API sources: check </w:t>
      </w:r>
      <w:r>
        <w:rPr>
          <w:rFonts w:ascii="Consolas" w:cs="Consolas" w:eastAsia="Consolas" w:hAnsi="Consolas"/>
          <w:sz w:val="20"/>
          <w:szCs w:val="20"/>
        </w:rPr>
        <w:t xml:space="preserve">Exists</w:t>
      </w:r>
      <w:r>
        <w:t xml:space="preserve"> on the source path/connection.</w:t>
      </w:r>
    </w:p>
    <w:p>
      <w:pPr>
        <w:spacing w:after="80"/>
        <w:ind w:left="400"/>
      </w:pPr>
      <w:r>
        <w:t xml:space="preserve">• </w:t>
      </w:r>
      <w:r>
        <w:t xml:space="preserve">For shortcut sources: this is the *only* check — confirms the shortcut still resolves.</w:t>
      </w:r>
    </w:p>
    <w:p>
      <w:pPr>
        <w:pStyle w:val="Heading3"/>
        <w:spacing w:after="150" w:before="300"/>
      </w:pPr>
      <w:r>
        <w:t xml:space="preserve">If Condition — </w:t>
      </w:r>
      <w:r>
        <w:rPr>
          <w:rFonts w:ascii="Consolas" w:cs="Consolas" w:eastAsia="Consolas" w:hAnsi="Consolas"/>
          <w:sz w:val="20"/>
          <w:szCs w:val="20"/>
        </w:rPr>
        <w:t xml:space="preserve">If_SourceReachable</w:t>
      </w:r>
    </w:p>
    <w:p>
      <w:pPr>
        <w:spacing w:after="80"/>
        <w:ind w:left="400"/>
      </w:pPr>
      <w:r>
        <w:t xml:space="preserve">• </w:t>
      </w:r>
      <w:r>
        <w:t xml:space="preserve">True → continue to the Switch below.</w:t>
      </w:r>
    </w:p>
    <w:p>
      <w:pPr>
        <w:spacing w:after="80"/>
        <w:ind w:left="400"/>
      </w:pPr>
      <w:r>
        <w:t xml:space="preserve">• </w:t>
      </w:r>
      <w:r>
        <w:t xml:space="preserve">False → </w:t>
      </w:r>
      <w:r>
        <w:rPr>
          <w:b/>
          <w:bCs/>
        </w:rPr>
        <w:t xml:space="preserve">Fail</w:t>
      </w:r>
      <w:r>
        <w:t xml:space="preserve"> activity: </w:t>
      </w:r>
      <w:r>
        <w:rPr>
          <w:rFonts w:ascii="Consolas" w:cs="Consolas" w:eastAsia="Consolas" w:hAnsi="Consolas"/>
          <w:sz w:val="20"/>
          <w:szCs w:val="20"/>
        </w:rPr>
        <w:t xml:space="preserve">@concat('Source unreachable for entity: ', item().entity_name)</w:t>
      </w:r>
      <w:r>
        <w:t xml:space="preserve">.</w:t>
      </w:r>
    </w:p>
    <w:p>
      <w:pPr>
        <w:pStyle w:val="Heading3"/>
        <w:spacing w:after="150" w:before="300"/>
      </w:pPr>
      <w:r>
        <w:t xml:space="preserve">Switch — </w:t>
      </w:r>
      <w:r>
        <w:rPr>
          <w:rFonts w:ascii="Consolas" w:cs="Consolas" w:eastAsia="Consolas" w:hAnsi="Consolas"/>
          <w:sz w:val="20"/>
          <w:szCs w:val="20"/>
        </w:rPr>
        <w:t xml:space="preserve">Switch_SourceType</w:t>
      </w:r>
      <w:r>
        <w:t xml:space="preserve"> (on </w:t>
      </w:r>
      <w:r>
        <w:rPr>
          <w:rFonts w:ascii="Consolas" w:cs="Consolas" w:eastAsia="Consolas" w:hAnsi="Consolas"/>
          <w:sz w:val="20"/>
          <w:szCs w:val="20"/>
        </w:rPr>
        <w:t xml:space="preserve">@item().source_type</w:t>
      </w:r>
      <w:r>
        <w:t xml:space="preserve">)</w:t>
      </w:r>
    </w:p>
    <w:p>
      <w:pPr>
        <w:spacing w:after="160"/>
      </w:pPr>
      <w:r>
        <w:rPr>
          <w:b/>
          <w:bCs/>
        </w:rPr>
        <w:t xml:space="preserve">Case `sql`</w:t>
      </w:r>
    </w:p>
    <w:p>
      <w:pPr>
        <w:spacing w:after="80"/>
        <w:ind w:left="400"/>
      </w:pPr>
      <w:r>
        <w:t xml:space="preserve">• </w:t>
      </w:r>
      <w:r>
        <w:t xml:space="preserve">Copy Data. Source: SQL connector </w:t>
      </w:r>
      <w:r>
        <w:rPr>
          <w:rFonts w:ascii="Consolas" w:cs="Consolas" w:eastAsia="Consolas" w:hAnsi="Consolas"/>
          <w:sz w:val="20"/>
          <w:szCs w:val="20"/>
        </w:rPr>
        <w:t xml:space="preserve">conn_pharmacy_opsdb</w:t>
      </w:r>
      <w:r>
        <w:t xml:space="preserve">, query </w:t>
      </w:r>
      <w:r>
        <w:rPr>
          <w:rFonts w:ascii="Consolas" w:cs="Consolas" w:eastAsia="Consolas" w:hAnsi="Consolas"/>
          <w:sz w:val="20"/>
          <w:szCs w:val="20"/>
        </w:rPr>
        <w:t xml:space="preserve">@concat('SELECT * FROM ', item().source_path_or_table)</w:t>
      </w:r>
      <w:r>
        <w:t xml:space="preserve">. Sink: </w:t>
      </w:r>
      <w:r>
        <w:rPr>
          <w:rFonts w:ascii="Consolas" w:cs="Consolas" w:eastAsia="Consolas" w:hAnsi="Consolas"/>
          <w:sz w:val="20"/>
          <w:szCs w:val="20"/>
        </w:rPr>
        <w:t xml:space="preserve">@item().sink_table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Case `shortcut`</w:t>
      </w:r>
    </w:p>
    <w:p>
      <w:pPr>
        <w:spacing w:after="80"/>
        <w:ind w:left="400"/>
      </w:pPr>
      <w:r>
        <w:t xml:space="preserve">• </w:t>
      </w:r>
      <w:r>
        <w:t xml:space="preserve">No Copy activity — the shortcut already makes the data queryable. Nothing further happens here; the earlier Get Metadata check already validated it.</w:t>
      </w:r>
    </w:p>
    <w:p>
      <w:pPr>
        <w:spacing w:after="160"/>
      </w:pPr>
      <w:r>
        <w:rPr>
          <w:b/>
          <w:bCs/>
        </w:rPr>
        <w:t xml:space="preserve">Case `api`</w:t>
      </w:r>
    </w:p>
    <w:p>
      <w:pPr>
        <w:spacing w:after="80"/>
        <w:ind w:left="400"/>
      </w:pPr>
      <w:r>
        <w:t xml:space="preserve">• </w:t>
      </w:r>
      <w:r>
        <w:t xml:space="preserve">Skip the pipeline-level pagination entirely and call a single </w:t>
      </w:r>
      <w:r>
        <w:rPr>
          <w:b/>
          <w:bCs/>
        </w:rPr>
        <w:t xml:space="preserve">Notebook</w:t>
      </w:r>
      <w:r>
        <w:t xml:space="preserve"> activity (</w:t>
      </w:r>
      <w:r>
        <w:rPr>
          <w:rFonts w:ascii="Consolas" w:cs="Consolas" w:eastAsia="Consolas" w:hAnsi="Consolas"/>
          <w:sz w:val="20"/>
          <w:szCs w:val="20"/>
        </w:rPr>
        <w:t xml:space="preserve">nb_bronze_drug_label_api</w:t>
      </w:r>
      <w:r>
        <w:t xml:space="preserve">, code in Part 4) that handles pagination internally in Python — this is simpler and more robust than chaining Web + nested ForEach + Append Variable activities for pagination, and is the pattern actually used in production Fabric pipelines. (The nested-ForEach approach is architecturally valid and worth knowing — call a Web activity per page, accumulate with Append Variable — but a notebook loop is less brittle and easier to debug, so that's what's implemented here.)</w:t>
      </w:r>
    </w:p>
    <w:p>
      <w:pPr>
        <w:spacing w:after="160"/>
      </w:pPr>
      <w:r>
        <w:rPr>
          <w:b/>
          <w:bCs/>
        </w:rPr>
        <w:t xml:space="preserve">Case `file`</w:t>
      </w:r>
    </w:p>
    <w:p>
      <w:pPr>
        <w:spacing w:after="80"/>
        <w:ind w:left="400"/>
      </w:pPr>
      <w:r>
        <w:t xml:space="preserve">• </w:t>
      </w:r>
      <w:r>
        <w:t xml:space="preserve">Copy Data. Source: </w:t>
      </w:r>
      <w:r>
        <w:rPr>
          <w:rFonts w:ascii="Consolas" w:cs="Consolas" w:eastAsia="Consolas" w:hAnsi="Consolas"/>
          <w:sz w:val="20"/>
          <w:szCs w:val="20"/>
        </w:rPr>
        <w:t xml:space="preserve">@item().source_path_or_table</w:t>
      </w:r>
      <w:r>
        <w:t xml:space="preserve">, format </w:t>
      </w:r>
      <w:r>
        <w:rPr>
          <w:rFonts w:ascii="Consolas" w:cs="Consolas" w:eastAsia="Consolas" w:hAnsi="Consolas"/>
          <w:sz w:val="20"/>
          <w:szCs w:val="20"/>
        </w:rPr>
        <w:t xml:space="preserve">@item().file_format</w:t>
      </w:r>
      <w:r>
        <w:t xml:space="preserve">. Sink: </w:t>
      </w:r>
      <w:r>
        <w:rPr>
          <w:rFonts w:ascii="Consolas" w:cs="Consolas" w:eastAsia="Consolas" w:hAnsi="Consolas"/>
          <w:sz w:val="20"/>
          <w:szCs w:val="20"/>
        </w:rPr>
        <w:t xml:space="preserve">@item().sink_table</w:t>
      </w:r>
      <w:r>
        <w:t xml:space="preserve">.</w:t>
      </w:r>
    </w:p>
    <w:p>
      <w:pPr>
        <w:pStyle w:val="Heading3"/>
        <w:spacing w:after="150" w:before="300"/>
      </w:pPr>
      <w:r>
        <w:t xml:space="preserve">Second Switch — </w:t>
      </w:r>
      <w:r>
        <w:rPr>
          <w:rFonts w:ascii="Consolas" w:cs="Consolas" w:eastAsia="Consolas" w:hAnsi="Consolas"/>
          <w:sz w:val="20"/>
          <w:szCs w:val="20"/>
        </w:rPr>
        <w:t xml:space="preserve">Switch_LoadType</w:t>
      </w:r>
      <w:r>
        <w:t xml:space="preserve"> (on </w:t>
      </w:r>
      <w:r>
        <w:rPr>
          <w:rFonts w:ascii="Consolas" w:cs="Consolas" w:eastAsia="Consolas" w:hAnsi="Consolas"/>
          <w:sz w:val="20"/>
          <w:szCs w:val="20"/>
        </w:rPr>
        <w:t xml:space="preserve">@item().load_type</w:t>
      </w:r>
      <w:r>
        <w:t xml:space="preserve">, only reached for </w:t>
      </w:r>
      <w:r>
        <w:rPr>
          <w:rFonts w:ascii="Consolas" w:cs="Consolas" w:eastAsia="Consolas" w:hAnsi="Consolas"/>
          <w:sz w:val="20"/>
          <w:szCs w:val="20"/>
        </w:rPr>
        <w:t xml:space="preserve">sql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file</w:t>
      </w:r>
      <w:r>
        <w:t xml:space="preserve"> cases)</w:t>
      </w:r>
    </w:p>
    <w:p>
      <w:pPr>
        <w:spacing w:after="80"/>
        <w:ind w:left="400"/>
      </w:pPr>
      <w:r>
        <w:t xml:space="preserve">• </w:t>
      </w:r>
      <w:r>
        <w:rPr>
          <w:b/>
          <w:bCs/>
        </w:rPr>
        <w:t xml:space="preserve">Case `full`</w:t>
      </w:r>
      <w:r>
        <w:t xml:space="preserve">: nothing extra — Copy already overwrote the table.</w:t>
      </w:r>
    </w:p>
    <w:p>
      <w:pPr>
        <w:spacing w:after="80"/>
        <w:ind w:left="400"/>
      </w:pPr>
      <w:r>
        <w:t xml:space="preserve">• </w:t>
      </w:r>
      <w:r>
        <w:rPr>
          <w:b/>
          <w:bCs/>
        </w:rPr>
        <w:t xml:space="preserve">Case `incremental`</w:t>
      </w:r>
      <w:r>
        <w:t xml:space="preserve">: a nested </w:t>
      </w:r>
      <w:r>
        <w:rPr>
          <w:b/>
          <w:bCs/>
        </w:rPr>
        <w:t xml:space="preserve">Lookup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Lookup_MaxWatermark</w:t>
      </w:r>
      <w:r>
        <w:t xml:space="preserve">) gets </w:t>
      </w:r>
      <w:r>
        <w:rPr>
          <w:rFonts w:ascii="Consolas" w:cs="Consolas" w:eastAsia="Consolas" w:hAnsi="Consolas"/>
          <w:sz w:val="20"/>
          <w:szCs w:val="20"/>
        </w:rPr>
        <w:t xml:space="preserve">MAX(watermark_column)</w:t>
      </w:r>
      <w:r>
        <w:t xml:space="preserve"> from the sink, then the Copy activity's query is filtered: </w:t>
      </w:r>
      <w:r>
        <w:rPr>
          <w:rFonts w:ascii="Consolas" w:cs="Consolas" w:eastAsia="Consolas" w:hAnsi="Consolas"/>
          <w:sz w:val="20"/>
          <w:szCs w:val="20"/>
        </w:rPr>
        <w:t xml:space="preserve">@concat('WHERE ', item().watermark_column, ' &gt; ''', activity('Lookup_MaxWatermark').output.firstRow.max_wm, '''')</w:t>
      </w:r>
      <w:r>
        <w:t xml:space="preserve">.</w:t>
      </w:r>
    </w:p>
    <w:p>
      <w:pPr>
        <w:spacing w:after="80"/>
        <w:ind w:left="400"/>
      </w:pPr>
      <w:r>
        <w:t xml:space="preserve">• </w:t>
      </w:r>
      <w:r>
        <w:rPr>
          <w:b/>
          <w:bCs/>
        </w:rPr>
        <w:t xml:space="preserve">Case `scd2`</w:t>
      </w:r>
      <w:r>
        <w:t xml:space="preserve">: routes to </w:t>
      </w:r>
      <w:r>
        <w:rPr>
          <w:rFonts w:ascii="Consolas" w:cs="Consolas" w:eastAsia="Consolas" w:hAnsi="Consolas"/>
          <w:sz w:val="20"/>
          <w:szCs w:val="20"/>
        </w:rPr>
        <w:t xml:space="preserve">nb_silver_patients_scd2</w:t>
      </w:r>
      <w:r>
        <w:t xml:space="preserve"> instead of the generic silver notebook (see 4.1a) — currently only </w:t>
      </w:r>
      <w:r>
        <w:rPr>
          <w:rFonts w:ascii="Consolas" w:cs="Consolas" w:eastAsia="Consolas" w:hAnsi="Consolas"/>
          <w:sz w:val="20"/>
          <w:szCs w:val="20"/>
        </w:rPr>
        <w:t xml:space="preserve">dim_patients</w:t>
      </w:r>
      <w:r>
        <w:t xml:space="preserve"> uses this case, since it's the only dimension where a tracked-attribute change (plan or state) needs to be historized rather than overwritten.</w:t>
      </w:r>
    </w:p>
    <w:p>
      <w:pPr>
        <w:pStyle w:val="Heading3"/>
        <w:spacing w:after="150" w:before="300"/>
      </w:pPr>
      <w:r>
        <w:t xml:space="preserve">Notebook — </w:t>
      </w:r>
      <w:r>
        <w:rPr>
          <w:rFonts w:ascii="Consolas" w:cs="Consolas" w:eastAsia="Consolas" w:hAnsi="Consolas"/>
          <w:sz w:val="20"/>
          <w:szCs w:val="20"/>
        </w:rPr>
        <w:t xml:space="preserve">Notebook_SilverTransform</w:t>
      </w:r>
    </w:p>
    <w:p>
      <w:pPr>
        <w:spacing w:after="80"/>
        <w:ind w:left="400"/>
      </w:pPr>
      <w:r>
        <w:t xml:space="preserve">• </w:t>
      </w:r>
      <w:r>
        <w:t xml:space="preserve">Notebook path: </w:t>
      </w:r>
      <w:r>
        <w:rPr>
          <w:rFonts w:ascii="Consolas" w:cs="Consolas" w:eastAsia="Consolas" w:hAnsi="Consolas"/>
          <w:sz w:val="20"/>
          <w:szCs w:val="20"/>
        </w:rPr>
        <w:t xml:space="preserve">@item().notebook_path</w:t>
      </w:r>
    </w:p>
    <w:p>
      <w:pPr>
        <w:spacing w:after="80"/>
        <w:ind w:left="400"/>
      </w:pPr>
      <w:r>
        <w:t xml:space="preserve">• </w:t>
      </w:r>
      <w:r>
        <w:t xml:space="preserve">Parameters passed in: </w:t>
      </w:r>
      <w:r>
        <w:rPr>
          <w:rFonts w:ascii="Consolas" w:cs="Consolas" w:eastAsia="Consolas" w:hAnsi="Consolas"/>
          <w:sz w:val="20"/>
          <w:szCs w:val="20"/>
        </w:rPr>
        <w:t xml:space="preserve">entity_name = @item().entity_name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primary_key = @item().primary_key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run_date = @pipeline().TriggerTime</w:t>
      </w:r>
    </w:p>
    <w:p>
      <w:pPr>
        <w:pStyle w:val="Heading3"/>
        <w:spacing w:after="150" w:before="300"/>
      </w:pPr>
      <w:r>
        <w:t xml:space="preserve">Stored Procedure / Script — </w:t>
      </w:r>
      <w:r>
        <w:rPr>
          <w:rFonts w:ascii="Consolas" w:cs="Consolas" w:eastAsia="Consolas" w:hAnsi="Consolas"/>
          <w:sz w:val="20"/>
          <w:szCs w:val="20"/>
        </w:rPr>
        <w:t xml:space="preserve">Script_UpdateWatermark</w:t>
      </w:r>
    </w:p>
    <w:p>
      <w:pPr>
        <w:spacing w:after="80"/>
        <w:ind w:left="400"/>
      </w:pPr>
      <w:r>
        <w:t xml:space="preserve">• </w:t>
      </w:r>
      <w:r>
        <w:t xml:space="preserve">After an incremental load, writes the new max watermark back to a tracking table keyed by </w:t>
      </w:r>
      <w:r>
        <w:rPr>
          <w:rFonts w:ascii="Consolas" w:cs="Consolas" w:eastAsia="Consolas" w:hAnsi="Consolas"/>
          <w:sz w:val="20"/>
          <w:szCs w:val="20"/>
        </w:rPr>
        <w:t xml:space="preserve">entity_name</w:t>
      </w:r>
      <w:r>
        <w:t xml:space="preserve">.</w:t>
      </w:r>
    </w:p>
    <w:p>
      <w:pPr>
        <w:pStyle w:val="Heading3"/>
        <w:spacing w:after="150" w:before="300"/>
      </w:pPr>
      <w:r>
        <w:t xml:space="preserve">Set Variable — </w:t>
      </w:r>
      <w:r>
        <w:rPr>
          <w:rFonts w:ascii="Consolas" w:cs="Consolas" w:eastAsia="Consolas" w:hAnsi="Consolas"/>
          <w:sz w:val="20"/>
          <w:szCs w:val="20"/>
        </w:rPr>
        <w:t xml:space="preserve">Set_LastEntityProcessed</w:t>
      </w:r>
    </w:p>
    <w:p>
      <w:pPr>
        <w:spacing w:after="80"/>
        <w:ind w:left="400"/>
      </w:pPr>
      <w:r>
        <w:t xml:space="preserve">• </w:t>
      </w:r>
      <w:r>
        <w:t xml:space="preserve">Updates </w:t>
      </w:r>
      <w:r>
        <w:rPr>
          <w:rFonts w:ascii="Consolas" w:cs="Consolas" w:eastAsia="Consolas" w:hAnsi="Consolas"/>
          <w:sz w:val="20"/>
          <w:szCs w:val="20"/>
        </w:rPr>
        <w:t xml:space="preserve">varLastStatus</w:t>
      </w:r>
      <w:r>
        <w:t xml:space="preserve"> so the final notification reports what actually ran.</w:t>
      </w:r>
    </w:p>
    <w:p>
      <w:pPr>
        <w:pStyle w:val="Heading2"/>
        <w:spacing w:after="150" w:before="300"/>
      </w:pPr>
      <w:r>
        <w:t xml:space="preserve">3.4 After the ForEach</w:t>
      </w:r>
    </w:p>
    <w:p>
      <w:pPr>
        <w:spacing w:after="80"/>
        <w:ind w:left="400"/>
      </w:pPr>
      <w:r>
        <w:t xml:space="preserve">• </w:t>
      </w:r>
      <w:r>
        <w:rPr>
          <w:b/>
          <w:bCs/>
        </w:rPr>
        <w:t xml:space="preserve">Execute Pipeline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Execute_GoldLayerPipeline</w:t>
      </w:r>
      <w:r>
        <w:t xml:space="preserve">, a separate child pipeline that runs the gold-layer notebook once all entities have loaded (kept outside the ForEach deliberately — it should run once, not per entity).</w:t>
      </w:r>
    </w:p>
    <w:p>
      <w:pPr>
        <w:spacing w:after="80"/>
        <w:ind w:left="400"/>
      </w:pPr>
      <w:r>
        <w:t xml:space="preserve">• </w:t>
      </w:r>
      <w:r>
        <w:rPr>
          <w:b/>
          <w:bCs/>
        </w:rPr>
        <w:t xml:space="preserve">Web / Teams notify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Notify_Status</w:t>
      </w:r>
      <w:r>
        <w:t xml:space="preserve">, posts </w:t>
      </w:r>
      <w:r>
        <w:rPr>
          <w:rFonts w:ascii="Consolas" w:cs="Consolas" w:eastAsia="Consolas" w:hAnsi="Consolas"/>
          <w:sz w:val="20"/>
          <w:szCs w:val="20"/>
        </w:rPr>
        <w:t xml:space="preserve">@variables('varLastStatus')</w:t>
      </w:r>
      <w:r>
        <w:t xml:space="preserve"> and the ForEach output summary to a Teams webhook, or emails on failure.</w:t>
      </w:r>
    </w:p>
    <w:p>
      <w:pPr>
        <w:pStyle w:val="Heading2"/>
        <w:spacing w:after="150" w:before="300"/>
      </w:pPr>
      <w:r>
        <w:t xml:space="preserve">3.5 Activity checklist</w:t>
      </w:r>
    </w:p>
    <w:p>
      <w:pPr>
        <w:spacing w:after="160"/>
      </w:pPr>
      <w:r>
        <w:t xml:space="preserve">Lookup (×2) · Filter · ForEach (+ nested pagination inside the API notebook) · Get Metadata · If Condition · Switch (×2, </w:t>
      </w:r>
      <w:r>
        <w:rPr>
          <w:rFonts w:ascii="Consolas" w:cs="Consolas" w:eastAsia="Consolas" w:hAnsi="Consolas"/>
          <w:sz w:val="20"/>
          <w:szCs w:val="20"/>
        </w:rPr>
        <w:t xml:space="preserve">Switch_LoadType</w:t>
      </w:r>
      <w:r>
        <w:t xml:space="preserve"> has 3 cases: full/incremental/scd2) · Copy Data · Notebook (×3 types: generic, SCD2, API) · Set Variable · Stored Procedure/Script · Fail · Execute Pipeline · Web/notify.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Part 4 — Notebook code</w:t>
      </w:r>
    </w:p>
    <w:p>
      <w:pPr>
        <w:pStyle w:val="Heading2"/>
        <w:spacing w:after="150" w:before="300"/>
      </w:pPr>
      <w:r>
        <w:t xml:space="preserve">4.1 Silver — generic cleansing template (</w:t>
      </w:r>
      <w:r>
        <w:rPr>
          <w:rFonts w:ascii="Consolas" w:cs="Consolas" w:eastAsia="Consolas" w:hAnsi="Consolas"/>
          <w:sz w:val="20"/>
          <w:szCs w:val="20"/>
        </w:rPr>
        <w:t xml:space="preserve">nb_silver_generic</w:t>
      </w:r>
      <w:r>
        <w:t xml:space="preserve">)</w:t>
      </w:r>
    </w:p>
    <w:p>
      <w:pPr>
        <w:spacing w:after="160"/>
      </w:pPr>
      <w:r>
        <w:t xml:space="preserve">Used for the SQL-sourced dimension tables that don't need historization: </w:t>
      </w:r>
      <w:r>
        <w:rPr>
          <w:rFonts w:ascii="Consolas" w:cs="Consolas" w:eastAsia="Consolas" w:hAnsi="Consolas"/>
          <w:sz w:val="20"/>
          <w:szCs w:val="20"/>
        </w:rPr>
        <w:t xml:space="preserve">dim_prescribers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dim_pharmacies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dim_plans</w:t>
      </w:r>
      <w:r>
        <w:t xml:space="preserve">. (</w:t>
      </w:r>
      <w:r>
        <w:rPr>
          <w:rFonts w:ascii="Consolas" w:cs="Consolas" w:eastAsia="Consolas" w:hAnsi="Consolas"/>
          <w:sz w:val="20"/>
          <w:szCs w:val="20"/>
        </w:rPr>
        <w:t xml:space="preserve">dim_patients</w:t>
      </w:r>
      <w:r>
        <w:t xml:space="preserve"> uses the SCD2 notebook in 4.1a instead.)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Parameters cell (mark as "Parameters" in Fabric so the pipeline can inject values)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entity_name = "dim_prescribers"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primary_key = "prescriber_id"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from pyspark.sql import functions as F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from pyspark.sql.window import Window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source_table = f"lh_bronze.{entity_name}"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target_table = f"lh_silver.{entity_name}"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df = spark.table(source_table)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Keep the most recently ingested record per primary key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w = Window.partitionBy(primary_key).orderBy(F.col("_ingested_at").desc())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df_clean = (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df.withColumn("_rn", F.row_number().over(w))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.filter("_rn = 1")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.drop("_rn")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df_clean.write.format("delta").mode("overwrite").saveAsTable(target_table)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print(f"{entity_name}: {df.count()} raw -&gt; {df_clean.count()} deduped rows")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4.1a Silver — SCD Type 2 historization for </w:t>
      </w:r>
      <w:r>
        <w:rPr>
          <w:rFonts w:ascii="Consolas" w:cs="Consolas" w:eastAsia="Consolas" w:hAnsi="Consolas"/>
          <w:sz w:val="20"/>
          <w:szCs w:val="20"/>
        </w:rPr>
        <w:t xml:space="preserve">dim_patients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nb_silver_patients_scd2</w:t>
      </w:r>
      <w:r>
        <w:t xml:space="preserve">)</w:t>
      </w:r>
    </w:p>
    <w:p>
      <w:pPr>
        <w:spacing w:after="160"/>
      </w:pPr>
      <w:r>
        <w:t xml:space="preserve">A patient changing health plans (or state) gets a </w:t>
      </w:r>
      <w:r>
        <w:rPr>
          <w:b/>
          <w:bCs/>
        </w:rPr>
        <w:t xml:space="preserve">new dimension row</w:t>
      </w:r>
      <w:r>
        <w:t xml:space="preserve"> instead of an overwrite, so </w:t>
      </w:r>
      <w:r>
        <w:rPr>
          <w:rFonts w:ascii="Consolas" w:cs="Consolas" w:eastAsia="Consolas" w:hAnsi="Consolas"/>
          <w:sz w:val="20"/>
          <w:szCs w:val="20"/>
        </w:rPr>
        <w:t xml:space="preserve">fact_pharmacy_fills</w:t>
      </w:r>
      <w:r>
        <w:t xml:space="preserve"> stays attributable to the plan that was actually active at the time of each fill. Tracked columns: </w:t>
      </w:r>
      <w:r>
        <w:rPr>
          <w:rFonts w:ascii="Consolas" w:cs="Consolas" w:eastAsia="Consolas" w:hAnsi="Consolas"/>
          <w:sz w:val="20"/>
          <w:szCs w:val="20"/>
        </w:rPr>
        <w:t xml:space="preserve">plan_id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state</w:t>
      </w:r>
      <w:r>
        <w:t xml:space="preserve">.</w:t>
      </w:r>
    </w:p>
    <w:p>
      <w:pPr>
        <w:spacing w:after="160"/>
      </w:pPr>
      <w:r>
        <w:t xml:space="preserve">The change-detection logic is deliberately split into a separate, importable module (</w:t>
      </w:r>
      <w:r>
        <w:rPr>
          <w:rFonts w:ascii="Consolas" w:cs="Consolas" w:eastAsia="Consolas" w:hAnsi="Consolas"/>
          <w:sz w:val="20"/>
          <w:szCs w:val="20"/>
        </w:rPr>
        <w:t xml:space="preserve">scd2_helpers.py</w:t>
      </w:r>
      <w:r>
        <w:t xml:space="preserve">) with no lakehouse I/O in it — that's what makes it unit-testable with a local Spark session and no live Fabric workspace (see 4.6).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scd2_helpers.py — pure functions, imported by the notebook below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from pyspark.sql import functions as F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def add_row_hash(df, tracked_columns, hash_col="_row_hash"):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"""Hash the tracked columns so change detection is one comparison, not N."""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return df.withColumn(hash_col, F.sha2(F.concat_ws("||", *tracked_columns), 256))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def detect_scd2_changes(incoming_df, current_df, key_col, hash_col="_row_hash"):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Classify each incoming row as changed / new / unchanged relative to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the currently-active dimension rows. Returns (changed, new, unchanged).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incoming = incoming_df.alias("src")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current = current_df.alias("tgt")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changed = (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incoming.join(current, on=key_col, how="inner")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.where(F.col(f"src.{hash_col}") != F.col(f"tgt.{hash_col}"))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.select("src.*")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new_records = incoming_df.join(current_df.select(key_col), on=key_col, how="left_anti")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unchanged = (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incoming.join(current, on=key_col, how="inner")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.where(F.col(f"src.{hash_col}") == F.col(f"tgt.{hash_col}"))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.select("src.*")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return changed, new_records, unchanged</w:t>
      </w:r>
    </w:p>
    <w:p>
      <w:pPr>
        <w:spacing w:after="200"/>
      </w:pP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nb_silver_patients_scd2 — the actual Fabric notebook; imports scd2_helpers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and handles the Delta read/write around it.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Parameters cell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entity_name = "dim_patients"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primary_key = "patient_id"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tracked_columns = ["plan_id", "state"]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source_table = "lh_bronze.dim_patients"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target_table = "lh_silver.dim_patients_scd2"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from pyspark.sql import functions as F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from delta.tables import DeltaTable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from scd2_helpers import add_row_hash, detect_scd2_changes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source_df = spark.table(source_table).dropDuplicates([primary_key])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incoming = (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add_row_hash(source_df, tracked_columns)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.withColumn("effective_start_date", F.current_timestamp())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.withColumn("effective_end_date", F.lit(None).cast("timestamp"))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.withColumn("is_current", F.lit(True))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if not spark.catalog.tableExists(target_table):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incoming.write.format("delta").saveAsTable(target_table)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print(f"Initial load: {incoming.count()} rows written to {target_table}")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else: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target = DeltaTable.forName(spark, target_table)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current_df = target.toDF().filter("is_current = true")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changed, new_records, unchanged = detect_scd2_changes(incoming, current_df, key_col=primary_key)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changed_ids = [row[primary_key] for row in changed.select(primary_key).collect()]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1. Expire the old current row for anything that changed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if changed_ids: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target.update(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condition=(F.col(primary_key).isin(changed_ids)) &amp; (F.col("is_current") == True),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set={"is_current": F.lit(False), "effective_end_date": F.current_timestamp()},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2. Insert new-version rows for both changed entities and brand-new ones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to_insert = changed.unionByName(new_records)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if to_insert.count() &gt; 0: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to_insert.write.format("delta").mode("append").saveAsTable(target_table)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print(f"SCD2 merge: {changed.count()} changed, {new_records.count()} new, {unchanged.count()} unchanged")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4.2 Silver — pharmacy fills cleansing (</w:t>
      </w:r>
      <w:r>
        <w:rPr>
          <w:rFonts w:ascii="Consolas" w:cs="Consolas" w:eastAsia="Consolas" w:hAnsi="Consolas"/>
          <w:sz w:val="20"/>
          <w:szCs w:val="20"/>
        </w:rPr>
        <w:t xml:space="preserve">nb_silver_fills</w:t>
      </w:r>
      <w:r>
        <w:t xml:space="preserve">)</w:t>
      </w:r>
    </w:p>
    <w:p>
      <w:pPr>
        <w:spacing w:after="160"/>
      </w:pPr>
      <w:r>
        <w:t xml:space="preserve">This is where most of the dataset's known data-quality issues get resolved. As with SCD2, the transformation logic lives in an importable, I/O-free module (</w:t>
      </w:r>
      <w:r>
        <w:rPr>
          <w:rFonts w:ascii="Consolas" w:cs="Consolas" w:eastAsia="Consolas" w:hAnsi="Consolas"/>
          <w:sz w:val="20"/>
          <w:szCs w:val="20"/>
        </w:rPr>
        <w:t xml:space="preserve">silver_transformations.py</w:t>
      </w:r>
      <w:r>
        <w:t xml:space="preserve">) so it's unit tested independently of the notebook (see 4.6).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silver_transformations.py — pure functions, imported by the notebook below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from pyspark.sql import functions as F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def dedupe_fills(df, key_cols=("fill_id",)):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return df.dropDuplicates(list(key_cols))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def parse_fill_dates(df, date_col="fill_date", parsed_col="fill_date_parsed"):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try_to_timestamp, not to_timestamp: under Spark's ANSI mode (Fabric's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runtime default), to_timestamp throws on a string that doesn't match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the format instead of returning null — which would crash the whole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notebook on a single malformed date. Caught by a failing unit test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against the original to_timestamp version; see 4.6.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return df.withColumn(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parsed_col,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F.coalesce(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F.try_to_timestamp(F.col(date_col), F.lit("yyyy-MM-dd")),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F.try_to_timestamp(F.col(date_col), F.lit("MM/dd/yyyy")),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F.try_to_timestamp(F.col(date_col), F.lit("dd-MMM-yyyy")),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F.try_to_timestamp(F.col(date_col), F.lit("yyyy-MM-dd'T'HH:mm:ss")),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),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).drop(date_col)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def fix_days_supply(df, col="days_supply"):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return df.withColumn(col, F.abs(F.col(col)))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def split_quarantine(df, valid_ids_df, join_col="prescriber_id"):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flagged = valid_ids_df.withColumn("_valid", F.lit(True))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joined = df.join(flagged, on=join_col, how="left")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good = joined.filter(F.col("_valid") == True).drop("_valid")  # noqa: E712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quarantine = joined.filter(F.col("_valid").isNull()).drop("_valid")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return good, quarantine</w:t>
      </w:r>
    </w:p>
    <w:p>
      <w:pPr>
        <w:spacing w:after="200"/>
      </w:pP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nb_silver_fills — the actual Fabric notebook; imports silver_transformations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from pyspark.sql import functions as F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from silver_transformations import dedupe_fills, parse_fill_dates, fix_days_supply, split_quarantine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df = spark.table("lh_bronze.fact_fills_raw")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df = dedupe_fills(df)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df = parse_fill_dates(df)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Standardize drug_name via the drug dimension instead of trusting raw casing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dim_drugs = spark.table("lh_bronze.dim_drugs").select("ndc", F.col("drug_name").alias("drug_name_std"))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df = df.join(dim_drugs, on="ndc", how="left").drop("drug_name").withColumnRenamed("drug_name_std", "drug_name")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df = fix_days_supply(df)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valid_prescribers = spark.table("lh_bronze.dim_prescribers").select("prescriber_id")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good, quarantine = split_quarantine(df, valid_prescribers)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good.write.format("delta").mode("overwrite").option("mergeSchema", "true").saveAsTable("lh_silver.fact_fills")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quarantine.write.format("delta").mode("append").saveAsTable("lh_silver.fact_fills_quarantine")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print(f"Clean rows: {good.count()}  |  Quarantined rows: {quarantine.count()}")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4.3 Bronze — paginated API ingestion (</w:t>
      </w:r>
      <w:r>
        <w:rPr>
          <w:rFonts w:ascii="Consolas" w:cs="Consolas" w:eastAsia="Consolas" w:hAnsi="Consolas"/>
          <w:sz w:val="20"/>
          <w:szCs w:val="20"/>
        </w:rPr>
        <w:t xml:space="preserve">nb_bronze_drug_label_api</w:t>
      </w:r>
      <w:r>
        <w:t xml:space="preserve">)</w:t>
      </w:r>
    </w:p>
    <w:p>
      <w:pPr>
        <w:spacing w:after="160"/>
      </w:pPr>
      <w:r>
        <w:t xml:space="preserve">Called directly from the </w:t>
      </w:r>
      <w:r>
        <w:rPr>
          <w:rFonts w:ascii="Consolas" w:cs="Consolas" w:eastAsia="Consolas" w:hAnsi="Consolas"/>
          <w:sz w:val="20"/>
          <w:szCs w:val="20"/>
        </w:rPr>
        <w:t xml:space="preserve">api</w:t>
      </w:r>
      <w:r>
        <w:t xml:space="preserve"> case in </w:t>
      </w:r>
      <w:r>
        <w:rPr>
          <w:rFonts w:ascii="Consolas" w:cs="Consolas" w:eastAsia="Consolas" w:hAnsi="Consolas"/>
          <w:sz w:val="20"/>
          <w:szCs w:val="20"/>
        </w:rPr>
        <w:t xml:space="preserve">Switch_SourceType</w:t>
      </w:r>
      <w:r>
        <w:t xml:space="preserve">. Pulls supplemental drug label data from the public openFDA API, handling pagination in Python rather than in the pipeline canvas.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Parameters cell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api_base_url = "https://api.fda.gov/drug/label.json"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page_size = 100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max_records = 5000   # demo cap — openFDA allows much higher, keep this small for a portfolio run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sink_table = "drug_label_enrichment"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import json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import requests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from pyspark.sql import functions as F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def fetch_page(skip: int, limit: int) -&gt; dict: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resp = requests.get(api_base_url, params={"limit": limit, "skip": skip}, timeout=30)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resp.raise_for_status()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return resp.json()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first_page = fetch_page(skip=0, limit=page_size)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total_available = first_page.get("meta", {}).get("results", {}).get("total", 0)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all_results = list(first_page.get("results", []))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print(f"Total records available from API: {total_available}")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target = min(total_available, max_records)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skip = page_size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while skip &lt; target: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page = fetch_page(skip=skip, limit=page_size)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results = page.get("results", [])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if not results: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break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all_results.extend(results)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skip += page_size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print(f"Fetched {len(all_results)} records across {skip // page_size + 1} pages")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openFDA responses are deeply nested — flatten to a landing-friendly shape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flattened = []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for r in all_results: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ofda = r.get("openfda", {})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flattened.append({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"ndc": (ofda.get("product_ndc") or [None])[0],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"brand_name": (ofda.get("brand_name") or [None])[0],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"generic_name": (ofda.get("generic_name") or [None])[0],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"manufacturer_name": (ofda.get("manufacturer_name") or [None])[0],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"route": (ofda.get("route") or [None])[0],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"warnings": (" ".join(r.get("warnings", []))[:2000] if r.get("warnings") else None),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"_raw_json": json.dumps(r),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df = spark.createDataFrame(flattened)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df = df.withColumn("_ingested_at", F.current_timestamp())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df.write.format("delta").mode("overwrite").saveAsTable(sink_table)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print(f"Wrote {df.count()} rows to {sink_table}")</w:t>
      </w:r>
    </w:p>
    <w:p>
      <w:pPr>
        <w:spacing w:after="200"/>
      </w:pPr>
    </w:p>
    <w:p>
      <w:pPr>
        <w:spacing w:after="160"/>
      </w:pPr>
      <w:r>
        <w:t xml:space="preserve">*Note:* the synthetic </w:t>
      </w:r>
      <w:r>
        <w:rPr>
          <w:rFonts w:ascii="Consolas" w:cs="Consolas" w:eastAsia="Consolas" w:hAnsi="Consolas"/>
          <w:sz w:val="20"/>
          <w:szCs w:val="20"/>
        </w:rPr>
        <w:t xml:space="preserve">dim_drugs.ndc</w:t>
      </w:r>
      <w:r>
        <w:t xml:space="preserve"> values won't literally match real NDC codes in the live openFDA API — for a fully working demo, either join loosely on </w:t>
      </w:r>
      <w:r>
        <w:rPr>
          <w:rFonts w:ascii="Consolas" w:cs="Consolas" w:eastAsia="Consolas" w:hAnsi="Consolas"/>
          <w:sz w:val="20"/>
          <w:szCs w:val="20"/>
        </w:rPr>
        <w:t xml:space="preserve">generic_name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drug_name</w:t>
      </w:r>
      <w:r>
        <w:t xml:space="preserve"> instead of </w:t>
      </w:r>
      <w:r>
        <w:rPr>
          <w:rFonts w:ascii="Consolas" w:cs="Consolas" w:eastAsia="Consolas" w:hAnsi="Consolas"/>
          <w:sz w:val="20"/>
          <w:szCs w:val="20"/>
        </w:rPr>
        <w:t xml:space="preserve">ndc</w:t>
      </w:r>
      <w:r>
        <w:t xml:space="preserve">, or treat this table as a standalone enrichment source shown in its own report tile rather than a strict join key. Either framing is fine to state explicitly in your README; it doesn't weaken the demonstration of the pagination pattern.</w:t>
      </w:r>
    </w:p>
    <w:p>
      <w:pPr>
        <w:pStyle w:val="Heading2"/>
        <w:spacing w:after="150" w:before="300"/>
      </w:pPr>
      <w:r>
        <w:t xml:space="preserve">4.4 Gold — star schema build (</w:t>
      </w:r>
      <w:r>
        <w:rPr>
          <w:rFonts w:ascii="Consolas" w:cs="Consolas" w:eastAsia="Consolas" w:hAnsi="Consolas"/>
          <w:sz w:val="20"/>
          <w:szCs w:val="20"/>
        </w:rPr>
        <w:t xml:space="preserve">nb_gold_build_star_schema</w:t>
      </w:r>
      <w:r>
        <w:t xml:space="preserve">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from pyspark.sql import functions as F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fills = spark.table("lh_silver.fact_fills")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drugs = spark.table("lh_bronze.dim_drugs")  # shortcut-backed, reads like any other table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patients = spark.table("lh_silver.dim_patients")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prescribers = spark.table("lh_silver.dim_prescribers")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pharmacies = spark.table("lh_silver.dim_pharmacies")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plans = spark.table("lh_silver.dim_plans")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fact = fills.join(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drugs.select("ndc", "drug_class", "is_opioid", "is_controlled_substance", "is_generic"),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on="ndc", how="left",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dim_date = (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fact.select(F.col("fill_date_parsed").alias("date"))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.distinct()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.withColumn("date_key", F.date_format("date", "yyyyMMdd").cast("int"))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.withColumn("year", F.year("date"))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.withColumn("month", F.month("date"))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.withColumn("day_of_week", F.dayofweek("date"))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dim_date.write.format("delta").mode("overwrite").saveAsTable("lh_gold.dim_date")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fact_gold = fact.withColumn(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"date_key", F.date_format("fill_date_parsed", "yyyyMMdd").cast("int")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fact_gold.write.format("delta").mode("overwrite").saveAsTable("lh_gold.fact_pharmacy_fills")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for name, df in [("dim_patient", patients), ("dim_prescriber", prescribers),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("dim_pharmacy", pharmacies), ("dim_plan", plans), ("dim_drug", drugs)]: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df.write.format("delta").mode("overwrite").saveAsTable(f"lh_gold.{name}")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print("Gold layer built:", fact_gold.count(), "fact rows")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4.5 Example analytical query — opioid utilization review</w:t>
      </w:r>
    </w:p>
    <w:p>
      <w:pPr>
        <w:spacing w:after="160"/>
      </w:pPr>
      <w:r>
        <w:t xml:space="preserve">A good demonstration query to build a Power BI tile or a data-quality alert around: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SELECT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patient_id,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COUNT(DISTINCT prescriber_id) AS distinct_prescribers,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COUNT(DISTINCT pharmacy_id)   AS distinct_pharmacies,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COUNT(*)                      AS opioid_fill_count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FROM lh_gold.fact_pharmacy_fills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WHERE is_opioid = true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GROUP BY patient_id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HAVING COUNT(DISTINCT prescriber_id) &gt; 2 OR COUNT(DISTINCT pharmacy_id) &gt; 2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ORDER BY opioid_fill_count DESC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4.6 Unit testing the silver layer</w:t>
      </w:r>
    </w:p>
    <w:p>
      <w:pPr>
        <w:spacing w:after="160"/>
      </w:pPr>
      <w:r>
        <w:t xml:space="preserve">Both </w:t>
      </w:r>
      <w:r>
        <w:rPr>
          <w:rFonts w:ascii="Consolas" w:cs="Consolas" w:eastAsia="Consolas" w:hAnsi="Consolas"/>
          <w:sz w:val="20"/>
          <w:szCs w:val="20"/>
        </w:rPr>
        <w:t xml:space="preserve">silver_transformations.py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scd2_helpers.py</w:t>
      </w:r>
      <w:r>
        <w:t xml:space="preserve"> are pure functions — DataFrame in, DataFrame out, no </w:t>
      </w:r>
      <w:r>
        <w:rPr>
          <w:rFonts w:ascii="Consolas" w:cs="Consolas" w:eastAsia="Consolas" w:hAnsi="Consolas"/>
          <w:sz w:val="20"/>
          <w:szCs w:val="20"/>
        </w:rPr>
        <w:t xml:space="preserve">spark.table()</w:t>
      </w:r>
      <w:r>
        <w:t xml:space="preserve"> reads or </w:t>
      </w:r>
      <w:r>
        <w:rPr>
          <w:rFonts w:ascii="Consolas" w:cs="Consolas" w:eastAsia="Consolas" w:hAnsi="Consolas"/>
          <w:sz w:val="20"/>
          <w:szCs w:val="20"/>
        </w:rPr>
        <w:t xml:space="preserve">.saveAsTable()</w:t>
      </w:r>
      <w:r>
        <w:t xml:space="preserve"> writes inside them. That split is what makes them testable with plain pytest and a local Spark session, with no live Fabric workspace or Delta runtime required.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tests/test_silver_transformations.py (excerpt)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import pytest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from pyspark.sql import SparkSession, Row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from silver_transformations import dedupe_fills, parse_fill_dates, fix_days_supply, split_quarantine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@pytest.fixture(scope="session")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def spark():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return SparkSession.builder.master("local[1]").appName("silver-transform-tests").getOrCreate()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def test_parse_fill_dates_returns_null_for_unknown_format(spark):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df = spark.createDataFrame([Row(fill_date="not-a-real-date")])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result = parse_fill_dates(df)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assert result.collect()[0]["fill_date_parsed"] is None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def test_split_quarantine_separates_orphan_foreign_keys(spark):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fills = spark.createDataFrame([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Row(fill_id="F1", prescriber_id="VALID1"),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Row(fill_id="F2", prescriber_id="ORPHAN99"),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])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valid_prescribers = spark.createDataFrame([Row(prescriber_id="VALID1")])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good, quarantine = split_quarantine(fills, valid_prescribers)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assert good.count() == 1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assert quarantine.count() == 1</w:t>
      </w:r>
    </w:p>
    <w:p>
      <w:pPr>
        <w:spacing w:after="200"/>
      </w:pPr>
    </w:p>
    <w:p>
      <w:pPr>
        <w:spacing w:after="160"/>
      </w:pPr>
      <w:r>
        <w:t xml:space="preserve">Run with: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pip install pyspark pytest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pytest tests/ -v</w:t>
      </w:r>
    </w:p>
    <w:p>
      <w:pPr>
        <w:spacing w:after="200"/>
      </w:pPr>
    </w:p>
    <w:p>
      <w:pPr>
        <w:spacing w:after="160"/>
      </w:pPr>
      <w:r>
        <w:rPr>
          <w:b/>
          <w:bCs/>
        </w:rPr>
        <w:t xml:space="preserve">A real bug was caught this way, not hypothetically.</w:t>
      </w:r>
      <w:r>
        <w:t xml:space="preserve"> The first version of </w:t>
      </w:r>
      <w:r>
        <w:rPr>
          <w:rFonts w:ascii="Consolas" w:cs="Consolas" w:eastAsia="Consolas" w:hAnsi="Consolas"/>
          <w:sz w:val="20"/>
          <w:szCs w:val="20"/>
        </w:rPr>
        <w:t xml:space="preserve">parse_fill_dates</w:t>
      </w:r>
      <w:r>
        <w:t xml:space="preserve"> used </w:t>
      </w:r>
      <w:r>
        <w:rPr>
          <w:rFonts w:ascii="Consolas" w:cs="Consolas" w:eastAsia="Consolas" w:hAnsi="Consolas"/>
          <w:sz w:val="20"/>
          <w:szCs w:val="20"/>
        </w:rPr>
        <w:t xml:space="preserve">to_timestamp()</w:t>
      </w:r>
      <w:r>
        <w:t xml:space="preserve"> instead of </w:t>
      </w:r>
      <w:r>
        <w:rPr>
          <w:rFonts w:ascii="Consolas" w:cs="Consolas" w:eastAsia="Consolas" w:hAnsi="Consolas"/>
          <w:sz w:val="20"/>
          <w:szCs w:val="20"/>
        </w:rPr>
        <w:t xml:space="preserve">try_to_timestamp()</w:t>
      </w:r>
      <w:r>
        <w:t xml:space="preserve">. Under Spark's ANSI mode — Fabric's runtime default — </w:t>
      </w:r>
      <w:r>
        <w:rPr>
          <w:rFonts w:ascii="Consolas" w:cs="Consolas" w:eastAsia="Consolas" w:hAnsi="Consolas"/>
          <w:sz w:val="20"/>
          <w:szCs w:val="20"/>
        </w:rPr>
        <w:t xml:space="preserve">to_timestamp()</w:t>
      </w:r>
      <w:r>
        <w:t xml:space="preserve"> throws an exception on a string that doesn't match the given format rather than returning null. A single malformed </w:t>
      </w:r>
      <w:r>
        <w:rPr>
          <w:rFonts w:ascii="Consolas" w:cs="Consolas" w:eastAsia="Consolas" w:hAnsi="Consolas"/>
          <w:sz w:val="20"/>
          <w:szCs w:val="20"/>
        </w:rPr>
        <w:t xml:space="preserve">fill_date</w:t>
      </w:r>
      <w:r>
        <w:t xml:space="preserve">, which is exactly the kind of bad data this pipeline exists to handle, would have crashed the entire silver notebook. </w:t>
      </w:r>
      <w:r>
        <w:rPr>
          <w:rFonts w:ascii="Consolas" w:cs="Consolas" w:eastAsia="Consolas" w:hAnsi="Consolas"/>
          <w:sz w:val="20"/>
          <w:szCs w:val="20"/>
        </w:rPr>
        <w:t xml:space="preserve">test_parse_fill_dates_returns_null_for_unknown_format</w:t>
      </w:r>
      <w:r>
        <w:t xml:space="preserve"> failed against that first version, which is what surfaced it; the fix (shown in 4.2) swaps in </w:t>
      </w:r>
      <w:r>
        <w:rPr>
          <w:rFonts w:ascii="Consolas" w:cs="Consolas" w:eastAsia="Consolas" w:hAnsi="Consolas"/>
          <w:sz w:val="20"/>
          <w:szCs w:val="20"/>
        </w:rPr>
        <w:t xml:space="preserve">try_to_timestamp()</w:t>
      </w:r>
      <w:r>
        <w:t xml:space="preserve">. Nine tests across both modules pass as of this guide.</w:t>
      </w:r>
    </w:p>
    <w:p>
      <w:pPr>
        <w:spacing w:after="160"/>
      </w:pPr>
      <w:r>
        <w:t xml:space="preserve">Not covered by these tests, by scope choice rather than oversight: the SCD2 notebook's actual Delta merge/write path needs a live Delta table, so it isn't unit tested here — the change-detection logic that decides *what* to merge (the part that's genuinely easy to get wrong) is what's covered instead.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Part 5 — Power BI, governance, and CI/CD</w:t>
      </w:r>
    </w:p>
    <w:p>
      <w:pPr>
        <w:spacing w:after="80"/>
        <w:ind w:left="400"/>
      </w:pPr>
      <w:r>
        <w:t xml:space="preserve">1. </w:t>
      </w:r>
      <w:r>
        <w:rPr>
          <w:b/>
          <w:bCs/>
        </w:rPr>
        <w:t xml:space="preserve">Semantic model</w:t>
      </w:r>
      <w:r>
        <w:t xml:space="preserve">: build on </w:t>
      </w:r>
      <w:r>
        <w:rPr>
          <w:rFonts w:ascii="Consolas" w:cs="Consolas" w:eastAsia="Consolas" w:hAnsi="Consolas"/>
          <w:sz w:val="20"/>
          <w:szCs w:val="20"/>
        </w:rPr>
        <w:t xml:space="preserve">lh_gold</w:t>
      </w:r>
      <w:r>
        <w:t xml:space="preserve"> in </w:t>
      </w:r>
      <w:r>
        <w:rPr>
          <w:b/>
          <w:bCs/>
        </w:rPr>
        <w:t xml:space="preserve">Direct Lake mode</w:t>
      </w:r>
      <w:r>
        <w:t xml:space="preserve"> — the flagship Fabric feature, querying Delta tables directly with no import/DirectQuery tradeoff. Define relationships from </w:t>
      </w:r>
      <w:r>
        <w:rPr>
          <w:rFonts w:ascii="Consolas" w:cs="Consolas" w:eastAsia="Consolas" w:hAnsi="Consolas"/>
          <w:sz w:val="20"/>
          <w:szCs w:val="20"/>
        </w:rPr>
        <w:t xml:space="preserve">fact_pharmacy_fills</w:t>
      </w:r>
      <w:r>
        <w:t xml:space="preserve"> to each </w:t>
      </w:r>
      <w:r>
        <w:rPr>
          <w:rFonts w:ascii="Consolas" w:cs="Consolas" w:eastAsia="Consolas" w:hAnsi="Consolas"/>
          <w:sz w:val="20"/>
          <w:szCs w:val="20"/>
        </w:rPr>
        <w:t xml:space="preserve">dim_*</w:t>
      </w:r>
      <w:r>
        <w:t xml:space="preserve"> table.</w:t>
      </w:r>
    </w:p>
    <w:p>
      <w:pPr>
        <w:spacing w:after="80"/>
        <w:ind w:left="400"/>
      </w:pPr>
      <w:r>
        <w:t xml:space="preserve">2. </w:t>
      </w:r>
      <w:r>
        <w:rPr>
          <w:b/>
          <w:bCs/>
        </w:rPr>
        <w:t xml:space="preserve">Reports</w:t>
      </w:r>
      <w:r>
        <w:t xml:space="preserve">: an executive summary page (fills volume, plan cost trend, generic dispensing rate) and a drill-through detail page. Add the opioid utilization review as its own tile.</w:t>
      </w:r>
    </w:p>
    <w:p>
      <w:pPr>
        <w:spacing w:after="80"/>
        <w:ind w:left="400"/>
      </w:pPr>
      <w:r>
        <w:t xml:space="preserve">3. </w:t>
      </w:r>
      <w:r>
        <w:rPr>
          <w:b/>
          <w:bCs/>
        </w:rPr>
        <w:t xml:space="preserve">Row-level security</w:t>
      </w:r>
      <w:r>
        <w:t xml:space="preserve">: restrict a "store/pharmacy manager" role to their own </w:t>
      </w:r>
      <w:r>
        <w:rPr>
          <w:rFonts w:ascii="Consolas" w:cs="Consolas" w:eastAsia="Consolas" w:hAnsi="Consolas"/>
          <w:sz w:val="20"/>
          <w:szCs w:val="20"/>
        </w:rPr>
        <w:t xml:space="preserve">pharmacy_id</w:t>
      </w:r>
      <w:r>
        <w:t xml:space="preserve">.</w:t>
      </w:r>
    </w:p>
    <w:p>
      <w:pPr>
        <w:spacing w:after="80"/>
        <w:ind w:left="400"/>
      </w:pPr>
      <w:r>
        <w:t xml:space="preserve">4. </w:t>
      </w:r>
      <w:r>
        <w:rPr>
          <w:b/>
          <w:bCs/>
        </w:rPr>
        <w:t xml:space="preserve">Governance</w:t>
      </w:r>
      <w:r>
        <w:t xml:space="preserve">: tag </w:t>
      </w:r>
      <w:r>
        <w:rPr>
          <w:rFonts w:ascii="Consolas" w:cs="Consolas" w:eastAsia="Consolas" w:hAnsi="Consolas"/>
          <w:sz w:val="20"/>
          <w:szCs w:val="20"/>
        </w:rPr>
        <w:t xml:space="preserve">dim_patients</w:t>
      </w:r>
      <w:r>
        <w:t xml:space="preserve"> PII columns with sensitivity labels; if your tenant has it, connect Purview to show lineage from the shortcut and SQL sources through to the gold fact table.</w:t>
      </w:r>
    </w:p>
    <w:p>
      <w:pPr>
        <w:spacing w:after="80"/>
        <w:ind w:left="400"/>
      </w:pPr>
      <w:r>
        <w:t xml:space="preserve">5. </w:t>
      </w:r>
      <w:r>
        <w:rPr>
          <w:b/>
          <w:bCs/>
        </w:rPr>
        <w:t xml:space="preserve">Data quality</w:t>
      </w:r>
      <w:r>
        <w:t xml:space="preserve">: a lightweight notebook that checks row counts, null rates, and schema drift, writing to a </w:t>
      </w:r>
      <w:r>
        <w:rPr>
          <w:rFonts w:ascii="Consolas" w:cs="Consolas" w:eastAsia="Consolas" w:hAnsi="Consolas"/>
          <w:sz w:val="20"/>
          <w:szCs w:val="20"/>
        </w:rPr>
        <w:t xml:space="preserve">dq_results</w:t>
      </w:r>
      <w:r>
        <w:t xml:space="preserve"> table — surface pass/fail as a Power BI tile.</w:t>
      </w:r>
    </w:p>
    <w:p>
      <w:pPr>
        <w:spacing w:after="80"/>
        <w:ind w:left="400"/>
      </w:pPr>
      <w:r>
        <w:t xml:space="preserve">6. </w:t>
      </w:r>
      <w:r>
        <w:rPr>
          <w:b/>
          <w:bCs/>
        </w:rPr>
        <w:t xml:space="preserve">CI/CD</w:t>
      </w:r>
      <w:r>
        <w:t xml:space="preserve">: with Git integration already connected, commit incrementally as each part is built. Add a second workspace (</w:t>
      </w:r>
      <w:r>
        <w:rPr>
          <w:rFonts w:ascii="Consolas" w:cs="Consolas" w:eastAsia="Consolas" w:hAnsi="Consolas"/>
          <w:sz w:val="20"/>
          <w:szCs w:val="20"/>
        </w:rPr>
        <w:t xml:space="preserve">pharmacy-analytics-demo-prod</w:t>
      </w:r>
      <w:r>
        <w:t xml:space="preserve">) and use Fabric </w:t>
      </w:r>
      <w:r>
        <w:rPr>
          <w:b/>
          <w:bCs/>
        </w:rPr>
        <w:t xml:space="preserve">deployment pipelines</w:t>
      </w:r>
      <w:r>
        <w:t xml:space="preserve"> to promote from dev to prod, with deployment rules for environment-specific values (e.g. the SQL connection string, the API cap).</w:t>
      </w:r>
    </w:p>
    <w:p>
      <w:pPr>
        <w:spacing w:after="80"/>
        <w:ind w:left="400"/>
      </w:pPr>
      <w:r>
        <w:t xml:space="preserve">7. </w:t>
      </w:r>
      <w:r>
        <w:rPr>
          <w:b/>
          <w:bCs/>
        </w:rPr>
        <w:t xml:space="preserve">Monitoring</w:t>
      </w:r>
      <w:r>
        <w:t xml:space="preserve">: review the </w:t>
      </w:r>
      <w:r>
        <w:rPr>
          <w:b/>
          <w:bCs/>
        </w:rPr>
        <w:t xml:space="preserve">Fabric Capacity Metrics app</w:t>
      </w:r>
      <w:r>
        <w:t xml:space="preserve"> after a few pipeline runs and note any optimizations (e.g. reducing the API demo cap, </w:t>
      </w:r>
      <w:r>
        <w:rPr>
          <w:rFonts w:ascii="Consolas" w:cs="Consolas" w:eastAsia="Consolas" w:hAnsi="Consolas"/>
          <w:sz w:val="20"/>
          <w:szCs w:val="20"/>
        </w:rPr>
        <w:t xml:space="preserve">OPTIMIZE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VACUUM</w:t>
      </w:r>
      <w:r>
        <w:t xml:space="preserve"> on </w:t>
      </w:r>
      <w:r>
        <w:rPr>
          <w:rFonts w:ascii="Consolas" w:cs="Consolas" w:eastAsia="Consolas" w:hAnsi="Consolas"/>
          <w:sz w:val="20"/>
          <w:szCs w:val="20"/>
        </w:rPr>
        <w:t xml:space="preserve">fact_pharmacy_fills</w:t>
      </w:r>
      <w:r>
        <w:t xml:space="preserve">).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Part 6 — Presenting it as a portfolio piece</w:t>
      </w:r>
    </w:p>
    <w:p>
      <w:pPr>
        <w:spacing w:after="80"/>
        <w:ind w:left="400"/>
      </w:pPr>
      <w:r>
        <w:t xml:space="preserve">1. </w:t>
      </w:r>
      <w:r>
        <w:rPr>
          <w:b/>
          <w:bCs/>
        </w:rPr>
        <w:t xml:space="preserve">README first</w:t>
      </w:r>
      <w:r>
        <w:t xml:space="preserve">: architecture diagram, the five-source-type table from Part 1, and a short "known limitations" section (e.g. the synthetic NDC/openFDA mismatch noted in 4.3) — being upfront about limitations reads as more senior than pretending everything is production-perfect.</w:t>
      </w:r>
    </w:p>
    <w:p>
      <w:pPr>
        <w:spacing w:after="80"/>
        <w:ind w:left="400"/>
      </w:pPr>
      <w:r>
        <w:t xml:space="preserve">2. </w:t>
      </w:r>
      <w:r>
        <w:rPr>
          <w:b/>
          <w:bCs/>
        </w:rPr>
        <w:t xml:space="preserve">Repo structure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/pipelines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/notebooks/bronze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/notebooks/silver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/notebooks/gold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/tests</w:t>
      </w:r>
      <w:r>
        <w:t xml:space="preserve"> (pytest suite for the silver-layer functions), </w:t>
      </w:r>
      <w:r>
        <w:rPr>
          <w:rFonts w:ascii="Consolas" w:cs="Consolas" w:eastAsia="Consolas" w:hAnsi="Consolas"/>
          <w:sz w:val="20"/>
          <w:szCs w:val="20"/>
        </w:rPr>
        <w:t xml:space="preserve">/config</w:t>
      </w:r>
      <w:r>
        <w:t xml:space="preserve"> (the control table), </w:t>
      </w:r>
      <w:r>
        <w:rPr>
          <w:rFonts w:ascii="Consolas" w:cs="Consolas" w:eastAsia="Consolas" w:hAnsi="Consolas"/>
          <w:sz w:val="20"/>
          <w:szCs w:val="20"/>
        </w:rPr>
        <w:t xml:space="preserve">/reports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/docs</w:t>
      </w:r>
      <w:r>
        <w:t xml:space="preserve">.</w:t>
      </w:r>
    </w:p>
    <w:p>
      <w:pPr>
        <w:spacing w:after="80"/>
        <w:ind w:left="400"/>
      </w:pPr>
      <w:r>
        <w:t xml:space="preserve">3. </w:t>
      </w:r>
      <w:r>
        <w:rPr>
          <w:b/>
          <w:bCs/>
        </w:rPr>
        <w:t xml:space="preserve">Demo video</w:t>
      </w:r>
      <w:r>
        <w:t xml:space="preserve"> (2–3 minutes): trigger the pipeline, show the ForEach fanning out across source types, then the Power BI report.</w:t>
      </w:r>
    </w:p>
    <w:p>
      <w:pPr>
        <w:spacing w:after="80"/>
        <w:ind w:left="400"/>
      </w:pPr>
      <w:r>
        <w:t xml:space="preserve">4. </w:t>
      </w:r>
      <w:r>
        <w:rPr>
          <w:b/>
          <w:bCs/>
        </w:rPr>
        <w:t xml:space="preserve">Quantified results</w:t>
      </w:r>
      <w:r>
        <w:t xml:space="preserve">: rows processed, pipeline runtime, quarantined-row count and why, cost per run.</w:t>
      </w:r>
    </w:p>
    <w:p>
      <w:pPr>
        <w:spacing w:after="80"/>
        <w:ind w:left="400"/>
      </w:pPr>
      <w:r>
        <w:t xml:space="preserve">5. </w:t>
      </w:r>
      <w:r>
        <w:t xml:space="preserve">Publish alongside a short write-up explaining *why* each design choice was made (shortcut vs copy, notebook-based vs pipeline-based pagination) — the reasoning is what differentiates this from a tutorial replica.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Suggested build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CE6F1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4680"/>
            <w:shd w:fill="DCE6F1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Focus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Workspace, lakehouses, Git integration, control table loaded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 database + connection, ADLS shortcut, file drop for fact_fills_raw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 pipeline: Lookup → Filter → ForEach → Switch(source_type) → Switch(load_type)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Silver notebooks (generic, SCD2 for dim_patients, fills-specific), API pagination notebook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 tests for silver_transformations.py and scd2_helpers.py — write and run before wiring notebooks into the pipeline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Gold star schema notebook, Execute Pipeline wiring, Notify activity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Power BI semantic model + reports, RLS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Governance tags, data quality notebook, CI/CD deployment pipeline, README + demo video</w:t>
            </w:r>
          </w:p>
        </w:tc>
      </w:tr>
    </w:tbl>
    <w:p>
      <w:pPr>
        <w:spacing w:after="2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2026-07-21T23:55:09.644Z</dcterms:created>
  <dcterms:modified xsi:type="dcterms:W3CDTF">2026-07-21T23:55:09.658Z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