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AI / ML Industry Trends &amp; Applied Project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Customer Review Sentiment Analyzer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60"/>
      </w:pPr>
      <w:r>
        <w:t xml:space="preserve">Artificial Intelligence and Machine Learning continue to move from experimental technology into everyday business infrastructure. This report summarizes the key industry trends shaping AI/ML in 2026, and documents a hands-on project built to apply one of those trends in practice: a text classification model that automatically detects whether a customer review is positive or negative.</w:t>
      </w:r>
    </w:p>
    <w:p>
      <w:pPr>
        <w:pStyle w:val="Heading1"/>
        <w:spacing w:after="150" w:before="300"/>
      </w:pPr>
      <w:r>
        <w:t xml:space="preserve">2. Key Industry Trends (2026)</w:t>
      </w:r>
    </w:p>
    <w:p>
      <w:pPr>
        <w:pStyle w:val="Heading2"/>
        <w:spacing w:after="120" w:before="240"/>
      </w:pPr>
      <w:r>
        <w:t xml:space="preserve">Agentic AI</w:t>
      </w:r>
    </w:p>
    <w:p>
      <w:pPr>
        <w:spacing w:after="160"/>
      </w:pPr>
      <w:r>
        <w:t xml:space="preserve">AI systems are moving from simply responding to prompts toward autonomously planning and completing multi-step tasks, such as resolving customer support tickets without human escalation. The AI agents market is projected to reach $93.2 billion by 2032, and by some estimates up to 40% of enterprise applications may include AI agents in 2026.</w:t>
      </w:r>
    </w:p>
    <w:p>
      <w:pPr>
        <w:pStyle w:val="Heading2"/>
        <w:spacing w:after="120" w:before="240"/>
      </w:pPr>
      <w:r>
        <w:t xml:space="preserve">Smaller, Specialized Models</w:t>
      </w:r>
    </w:p>
    <w:p>
      <w:pPr>
        <w:spacing w:after="160"/>
      </w:pPr>
      <w:r>
        <w:t xml:space="preserve">Instead of relying solely on massive general-purpose models, companies are increasingly training smaller models on their own domain-specific data (e.g., healthcare, finance, legal). These specialized models are often more accurate and cost-effective for narrow tasks than large general-purpose systems.</w:t>
      </w:r>
    </w:p>
    <w:p>
      <w:pPr>
        <w:pStyle w:val="Heading2"/>
        <w:spacing w:after="120" w:before="240"/>
      </w:pPr>
      <w:r>
        <w:t xml:space="preserve">MLOps &amp; AI Governance as Core Roles</w:t>
      </w:r>
    </w:p>
    <w:p>
      <w:pPr>
        <w:spacing w:after="160"/>
      </w:pPr>
      <w:r>
        <w:t xml:space="preserve">As AI adoption scales, organizations need dedicated roles to monitor, maintain, and govern deployed models — not just build them. MLOps, data platform, and AI governance roles are becoming standard parts of technology teams.</w:t>
      </w:r>
    </w:p>
    <w:p>
      <w:pPr>
        <w:pStyle w:val="Heading2"/>
        <w:spacing w:after="120" w:before="240"/>
      </w:pPr>
      <w:r>
        <w:t xml:space="preserve">AI Beyond the Tech Sector</w:t>
      </w:r>
    </w:p>
    <w:p>
      <w:pPr>
        <w:spacing w:after="160"/>
      </w:pPr>
      <w:r>
        <w:t xml:space="preserve">Machine learning adoption has expanded well beyond software companies. Manufacturing, healthcare, finance, logistics, retail, and agriculture are now using ML intensively for forecasting, automation, and decision support.</w:t>
      </w:r>
    </w:p>
    <w:p>
      <w:pPr>
        <w:pStyle w:val="Heading2"/>
        <w:spacing w:after="120" w:before="240"/>
      </w:pPr>
      <w:r>
        <w:t xml:space="preserve">No-Code / Low-Code AI Tools</w:t>
      </w:r>
    </w:p>
    <w:p>
      <w:pPr>
        <w:spacing w:after="160"/>
      </w:pPr>
      <w:r>
        <w:t xml:space="preserve">AutoML and low-code platforms now allow non-developers to build functional AI workflows — such as customer segmentation or delivery-delay prediction — without writing code, accelerating adoption across business teams.</w:t>
      </w:r>
    </w:p>
    <w:p>
      <w:pPr>
        <w:pStyle w:val="Heading1"/>
        <w:spacing w:after="150" w:before="300"/>
      </w:pPr>
      <w:r>
        <w:t xml:space="preserve">3. Applied Project: Sentiment Analysis Model</w:t>
      </w:r>
    </w:p>
    <w:p>
      <w:pPr>
        <w:spacing w:after="160"/>
      </w:pPr>
      <w:r>
        <w:t xml:space="preserve">To apply these trends directly, this project builds a supervised machine learning model that classifies text (customer/product reviews) as Positive or Negative — a real technique used by companies such as Amazon and retail platforms to automatically process customer feedback at scale.</w:t>
      </w:r>
    </w:p>
    <w:p>
      <w:pPr>
        <w:pStyle w:val="Heading2"/>
        <w:spacing w:after="120" w:before="240"/>
      </w:pPr>
      <w:r>
        <w:t xml:space="preserve">3.1 Tools &amp;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Google Colab (cloud notebook, no local setup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Language: Python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Libraries: scikit-learn, pandas, NLTK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Dataset: NLTK Movie Reviews corpus — 2,000 labeled reviews (1,000 positive / 1,000 negative)</w:t>
      </w:r>
    </w:p>
    <w:p>
      <w:pPr>
        <w:pStyle w:val="Heading2"/>
        <w:spacing w:after="120" w:before="240"/>
      </w:pPr>
      <w:r>
        <w:t xml:space="preserve">3.2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Loaded 2,000 real, labeled movie reviews as training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Converted raw text into numeric features using CountVectorizer (bag-of-words, top 5,000 words, English stop-words removed)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data into 80% training / 20% testing, stratified to preserve the positive/negative balance in both 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Trained a Multinomial Naive Bayes classifier — a lightweight, interpretable algorithm well-suited to text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Evaluated accuracy on the held-out 400-review test set, then tested the model on new, unseen sentences</w:t>
      </w:r>
    </w:p>
    <w:p>
      <w:pPr>
        <w:pStyle w:val="Heading2"/>
        <w:spacing w:after="120" w:before="240"/>
      </w:pPr>
      <w:r>
        <w:t xml:space="preserve">3.3 Core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vectorizer = CountVectorizer(stop_words='english', max_features=5000)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X = vectorizer.fit_transform(data["review"])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y = data["label"]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X_train, X_test, y_train, y_test = train_test_split(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X, y, test_size=0.2, random_state=42, stratify=y)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model = MultinomialNB()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model.fit(X_train, y_train)</w:t>
      </w:r>
    </w:p>
    <w:p>
      <w:pPr>
        <w:pStyle w:val="Heading2"/>
        <w:spacing w:after="120" w:before="240"/>
      </w:pPr>
      <w:r>
        <w:t xml:space="preserve">3.4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FEF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2,000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Reviews</w:t>
            </w:r>
          </w:p>
        </w:tc>
        <w:tc>
          <w:tcPr>
            <w:tcW w:type="dxa" w:w="3120"/>
            <w:shd w:fill="EFEF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Test Set Size</w:t>
            </w:r>
          </w:p>
        </w:tc>
        <w:tc>
          <w:tcPr>
            <w:tcW w:type="dxa" w:w="3120"/>
            <w:shd w:fill="EFEF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79.2%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Accuracy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model correctly classified 79.2% of unseen reviews — a strong result for a simple bag-of-words model with no deep learning involved. This also validated a key debugging step in the project: an early version of the model, trained on only 24 manually written reviews, defaulted to guessing “positive” almost every time. Balancing the train/test split (stratify=y) and switching to a larger, real dataset resolved the bias and produced meaningfully better, trustworthy results.</w:t>
      </w:r>
    </w:p>
    <w:p>
      <w:pPr>
        <w:pStyle w:val="Heading2"/>
        <w:spacing w:after="120" w:before="240"/>
      </w:pPr>
      <w:r>
        <w:t xml:space="preserve">3.5 Sample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Input Sentence</w:t>
            </w:r>
          </w:p>
        </w:tc>
        <w:tc>
          <w:tcPr>
            <w:tcW w:type="dxa" w:w="1980"/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Prediction</w:t>
            </w:r>
          </w:p>
        </w:tc>
        <w:tc>
          <w:tcPr>
            <w:tcW w:type="dxa" w:w="1980"/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tcPr>
            <w:tcW w:type="dxa" w:w="5400"/>
          </w:tcPr>
          <w:p>
            <w:r>
              <w:t xml:space="preserve">I absolutely loved this experience</w:t>
            </w:r>
          </w:p>
        </w:tc>
        <w:tc>
          <w:tcPr>
            <w:tcW w:type="dxa" w:w="1980"/>
          </w:tcPr>
          <w:p>
            <w:r>
              <w:t xml:space="preserve">Positive</w:t>
            </w:r>
          </w:p>
        </w:tc>
        <w:tc>
          <w:tcPr>
            <w:tcW w:type="dxa" w:w="1980"/>
          </w:tcPr>
          <w:p>
            <w:r>
              <w:t xml:space="preserve">66%</w:t>
            </w:r>
          </w:p>
        </w:tc>
      </w:tr>
      <w:tr>
        <w:tc>
          <w:tcPr>
            <w:tcW w:type="dxa" w:w="5400"/>
          </w:tcPr>
          <w:p>
            <w:r>
              <w:t xml:space="preserve">this is the worst thing I have ever bought</w:t>
            </w:r>
          </w:p>
        </w:tc>
        <w:tc>
          <w:tcPr>
            <w:tcW w:type="dxa" w:w="1980"/>
          </w:tcPr>
          <w:p>
            <w:r>
              <w:t xml:space="preserve">Negative</w:t>
            </w:r>
          </w:p>
        </w:tc>
        <w:tc>
          <w:tcPr>
            <w:tcW w:type="dxa" w:w="1980"/>
          </w:tcPr>
          <w:p>
            <w:r>
              <w:t xml:space="preserve">87%</w:t>
            </w:r>
          </w:p>
        </w:tc>
      </w:tr>
      <w:tr>
        <w:tc>
          <w:tcPr>
            <w:tcW w:type="dxa" w:w="5400"/>
          </w:tcPr>
          <w:p>
            <w:r>
              <w:t xml:space="preserve">the food was cold and the service was slow</w:t>
            </w:r>
          </w:p>
        </w:tc>
        <w:tc>
          <w:tcPr>
            <w:tcW w:type="dxa" w:w="1980"/>
          </w:tcPr>
          <w:p>
            <w:r>
              <w:t xml:space="preserve">Positive (incorrect)</w:t>
            </w:r>
          </w:p>
        </w:tc>
        <w:tc>
          <w:tcPr>
            <w:tcW w:type="dxa" w:w="1980"/>
          </w:tcPr>
          <w:p>
            <w:r>
              <w:t xml:space="preserve">65%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Terminal Deployment</w:t>
      </w:r>
    </w:p>
    <w:p>
      <w:pPr>
        <w:spacing w:after="160"/>
      </w:pPr>
      <w:r>
        <w:t xml:space="preserve">To confirm the project works outside of a notebook environment, the same model was converted into a standalone Python script (sentiment_analyzer.py) and executed directly from the Windows Command Prompt — demonstrating the model can run as a real, portable application rather than only inside Google Colab.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C:\Users\user\Downloads&gt;python sentiment_analyzer.py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Downloading dataset (first run only)...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Loaded 2000 reviews.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Model trained. Accuracy on 400 unseen reviews: 79.2%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--- Sample predictions ---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'I absolutely loved this experience' -&gt; Positive  (Neg=0.34, Pos=0.66)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'this is the worst thing I have ever bought' -&gt; Negative  (Neg=0.87, Pos=0.13)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'the food was cold and the service was slow' -&gt; Positive  (Neg=0.35, Pos=0.65)</w:t>
      </w:r>
    </w:p>
    <w:p>
      <w:pPr>
        <w:spacing w:after="160"/>
      </w:pPr>
      <w:r>
        <w:t xml:space="preserve">The script also supports live, interactive predictions typed directly into the terminal: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Type a review to check its sentiment (or 'quit' to exit):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&gt; i love this food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' i love this food' -&gt; Positive  (Neg=0.34, Pos=0.66)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&gt; it was really good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' it was really good' -&gt; Negative  (Neg=0.53, Pos=0.47)</w:t>
      </w:r>
    </w:p>
    <w:p>
      <w:pPr>
        <w:spacing w:after="160"/>
      </w:pPr>
      <w:r>
        <w:t xml:space="preserve">The second example above shows a near-50/50 confidence split, illustrating a known limitation: short, generic phrases without strong emotional words are inherently harder for a bag-of-words model to classify confidently.</w:t>
      </w:r>
    </w:p>
    <w:p>
      <w:pPr>
        <w:pStyle w:val="Heading1"/>
        <w:spacing w:after="150" w:before="300"/>
      </w:pPr>
      <w:r>
        <w:t xml:space="preserve">5. Key Learnings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quality depends heavily on training data quality and balance — a small, imbalanced dataset produced a biased model that defaulted to one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Stratified train/test splitting is essential when working with classification data to avoid skewed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model is only as good as the domain it was trained on — a model trained on movie reviews struggles with restaurant/product vocabulary (“food,” “service,” “delivery”), a real-world limitation known as domain mismatch.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 a simple, classical algorithm (Naive Bayes) can achieve strong (79%+) accuracy on real text data without deep learning.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60"/>
      </w:pPr>
      <w:r>
        <w:t xml:space="preserve">This project connects directly to the broader industry shift toward accessible, applied AI: using standard tools (Python, scikit-learn, a public dataset) it was possible to build, debug, and validate a working text-classification model in a single session — mirroring how many real businesses prototype AI solutions for tasks like customer feedback analysis, support ticket routing, and review moderation.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2026-08-03T06:57:35.557Z</dcterms:created>
  <dcterms:modified xsi:type="dcterms:W3CDTF">2026-08-03T06:57:35.571Z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