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59" w:lineRule="auto" w:before="46"/>
        <w:ind w:left="115" w:hanging="10"/>
      </w:pPr>
      <w:r>
        <w:rPr>
          <w:b/>
        </w:rPr>
        <w:t>Group Members</w:t>
      </w:r>
      <w:r>
        <w:rPr/>
        <w:t>: Chinna Subbaraya Siddharth Ramavajjala (</w:t>
      </w:r>
      <w:r>
        <w:rPr>
          <w:color w:val="0462C1"/>
          <w:u w:val="single" w:color="0462C1"/>
        </w:rPr>
        <w:t>ramavajjala@wisc.edu</w:t>
      </w:r>
      <w:r>
        <w:rPr/>
        <w:t>),</w:t>
      </w:r>
      <w:r>
        <w:rPr>
          <w:spacing w:val="40"/>
        </w:rPr>
        <w:t> </w:t>
      </w:r>
      <w:r>
        <w:rPr/>
        <w:t>Ramakrishna Raju Gangaraju (</w:t>
      </w:r>
      <w:r>
        <w:rPr>
          <w:color w:val="0462C1"/>
          <w:u w:val="single" w:color="0462C1"/>
        </w:rPr>
        <w:t>grk.gangaraju@wisc.edu</w:t>
      </w:r>
      <w:r>
        <w:rPr/>
        <w:t>)</w:t>
      </w:r>
    </w:p>
    <w:p>
      <w:pPr>
        <w:pStyle w:val="BodyText"/>
        <w:spacing w:before="9"/>
        <w:rPr>
          <w:sz w:val="14"/>
        </w:rPr>
      </w:pPr>
    </w:p>
    <w:p>
      <w:pPr>
        <w:pStyle w:val="Heading1"/>
        <w:jc w:val="both"/>
        <w:rPr>
          <w:b w:val="0"/>
        </w:rPr>
      </w:pPr>
      <w:r>
        <w:rPr/>
        <w:t>Motivation</w:t>
      </w:r>
      <w:r>
        <w:rPr>
          <w:spacing w:val="-5"/>
        </w:rPr>
        <w:t> </w:t>
      </w:r>
      <w:r>
        <w:rPr/>
        <w:t>and</w:t>
      </w:r>
      <w:r>
        <w:rPr>
          <w:spacing w:val="-4"/>
        </w:rPr>
        <w:t> </w:t>
      </w:r>
      <w:r>
        <w:rPr/>
        <w:t>Topic</w:t>
      </w:r>
      <w:r>
        <w:rPr>
          <w:spacing w:val="-3"/>
        </w:rPr>
        <w:t> </w:t>
      </w:r>
      <w:r>
        <w:rPr/>
        <w:t>of</w:t>
      </w:r>
      <w:r>
        <w:rPr>
          <w:spacing w:val="-5"/>
        </w:rPr>
        <w:t> </w:t>
      </w:r>
      <w:r>
        <w:rPr>
          <w:spacing w:val="-2"/>
        </w:rPr>
        <w:t>Interest</w:t>
      </w:r>
      <w:r>
        <w:rPr>
          <w:b w:val="0"/>
          <w:spacing w:val="-2"/>
        </w:rPr>
        <w:t>:</w:t>
      </w:r>
    </w:p>
    <w:p>
      <w:pPr>
        <w:pStyle w:val="BodyText"/>
        <w:spacing w:line="259" w:lineRule="auto" w:before="182"/>
        <w:ind w:left="115" w:right="100" w:hanging="10"/>
        <w:jc w:val="both"/>
      </w:pPr>
      <w:r>
        <w:rPr/>
        <w:t>Political polarization is often considered a critical parameter for the stability of a government, social tensions (Esteban et al., 2012), policy uncertainty (Funke et al., 2016), economic fluctuations, and low economic</w:t>
      </w:r>
      <w:r>
        <w:rPr>
          <w:spacing w:val="-8"/>
        </w:rPr>
        <w:t> </w:t>
      </w:r>
      <w:r>
        <w:rPr/>
        <w:t>growth.</w:t>
      </w:r>
      <w:r>
        <w:rPr>
          <w:spacing w:val="-8"/>
        </w:rPr>
        <w:t> </w:t>
      </w:r>
      <w:r>
        <w:rPr/>
        <w:t>However,</w:t>
      </w:r>
      <w:r>
        <w:rPr>
          <w:spacing w:val="-8"/>
        </w:rPr>
        <w:t> </w:t>
      </w:r>
      <w:r>
        <w:rPr/>
        <w:t>quantifying</w:t>
      </w:r>
      <w:r>
        <w:rPr>
          <w:spacing w:val="-8"/>
        </w:rPr>
        <w:t> </w:t>
      </w:r>
      <w:r>
        <w:rPr/>
        <w:t>political</w:t>
      </w:r>
      <w:r>
        <w:rPr>
          <w:spacing w:val="-8"/>
        </w:rPr>
        <w:t> </w:t>
      </w:r>
      <w:r>
        <w:rPr/>
        <w:t>polarization</w:t>
      </w:r>
      <w:r>
        <w:rPr>
          <w:spacing w:val="-8"/>
        </w:rPr>
        <w:t> </w:t>
      </w:r>
      <w:r>
        <w:rPr/>
        <w:t>is</w:t>
      </w:r>
      <w:r>
        <w:rPr>
          <w:spacing w:val="-8"/>
        </w:rPr>
        <w:t> </w:t>
      </w:r>
      <w:r>
        <w:rPr/>
        <w:t>challenging</w:t>
      </w:r>
      <w:r>
        <w:rPr>
          <w:spacing w:val="-8"/>
        </w:rPr>
        <w:t> </w:t>
      </w:r>
      <w:r>
        <w:rPr/>
        <w:t>and</w:t>
      </w:r>
      <w:r>
        <w:rPr>
          <w:spacing w:val="-8"/>
        </w:rPr>
        <w:t> </w:t>
      </w:r>
      <w:r>
        <w:rPr/>
        <w:t>complicated</w:t>
      </w:r>
      <w:r>
        <w:rPr>
          <w:spacing w:val="-8"/>
        </w:rPr>
        <w:t> </w:t>
      </w:r>
      <w:r>
        <w:rPr/>
        <w:t>as</w:t>
      </w:r>
      <w:r>
        <w:rPr>
          <w:spacing w:val="-10"/>
        </w:rPr>
        <w:t> </w:t>
      </w:r>
      <w:r>
        <w:rPr/>
        <w:t>it</w:t>
      </w:r>
      <w:r>
        <w:rPr>
          <w:spacing w:val="-7"/>
        </w:rPr>
        <w:t> </w:t>
      </w:r>
      <w:r>
        <w:rPr/>
        <w:t>depends on several factors like income, level of education, age of the population, variability of job status (percentage of employed), and a fraction of employed. Therefore, it computes categorical data encoded into values, giving a scale. Interestingly, most of the research is carried out in the United States, and the application of measurement polarization is not a common sight across developed economies despite the enormous power of data they hold.</w:t>
      </w:r>
    </w:p>
    <w:p>
      <w:pPr>
        <w:pStyle w:val="Heading1"/>
        <w:spacing w:before="160"/>
        <w:jc w:val="both"/>
        <w:rPr>
          <w:b w:val="0"/>
        </w:rPr>
      </w:pPr>
      <w:r>
        <w:rPr/>
        <w:t>Required</w:t>
      </w:r>
      <w:r>
        <w:rPr>
          <w:spacing w:val="-5"/>
        </w:rPr>
        <w:t> </w:t>
      </w:r>
      <w:r>
        <w:rPr>
          <w:spacing w:val="-2"/>
        </w:rPr>
        <w:t>data</w:t>
      </w:r>
      <w:r>
        <w:rPr>
          <w:b w:val="0"/>
          <w:spacing w:val="-2"/>
        </w:rPr>
        <w:t>:</w:t>
      </w:r>
    </w:p>
    <w:p>
      <w:pPr>
        <w:pStyle w:val="BodyText"/>
        <w:spacing w:before="6"/>
        <w:rPr>
          <w:sz w:val="18"/>
        </w:rPr>
      </w:pPr>
    </w:p>
    <w:p>
      <w:pPr>
        <w:pStyle w:val="ListParagraph"/>
        <w:numPr>
          <w:ilvl w:val="0"/>
          <w:numId w:val="1"/>
        </w:numPr>
        <w:tabs>
          <w:tab w:pos="825" w:val="left" w:leader="none"/>
          <w:tab w:pos="826" w:val="left" w:leader="none"/>
        </w:tabs>
        <w:spacing w:line="259" w:lineRule="auto" w:before="0" w:after="0"/>
        <w:ind w:left="826" w:right="1107" w:hanging="360"/>
        <w:jc w:val="left"/>
        <w:rPr>
          <w:sz w:val="22"/>
        </w:rPr>
      </w:pPr>
      <w:r>
        <w:rPr>
          <w:sz w:val="22"/>
        </w:rPr>
        <w:t>British Household Panel Survey (BHPS) data: </w:t>
      </w:r>
      <w:hyperlink r:id="rId6">
        <w:r>
          <w:rPr>
            <w:color w:val="0462C1"/>
            <w:spacing w:val="-2"/>
            <w:sz w:val="22"/>
            <w:u w:val="single" w:color="0462C1"/>
          </w:rPr>
          <w:t>https://beta.ukdataservice.ac.uk/datacatalogue/studies/study?id=5151#!/access-data</w:t>
        </w:r>
      </w:hyperlink>
    </w:p>
    <w:p>
      <w:pPr>
        <w:pStyle w:val="BodyText"/>
        <w:rPr>
          <w:sz w:val="12"/>
        </w:rPr>
      </w:pPr>
    </w:p>
    <w:p>
      <w:pPr>
        <w:pStyle w:val="Heading1"/>
        <w:rPr>
          <w:b w:val="0"/>
        </w:rPr>
      </w:pPr>
      <w:r>
        <w:rPr>
          <w:spacing w:val="-2"/>
        </w:rPr>
        <w:t>Methods</w:t>
      </w:r>
      <w:r>
        <w:rPr>
          <w:b w:val="0"/>
          <w:spacing w:val="-2"/>
        </w:rPr>
        <w:t>:</w:t>
      </w:r>
    </w:p>
    <w:p>
      <w:pPr>
        <w:pStyle w:val="BodyText"/>
        <w:spacing w:line="259" w:lineRule="auto" w:before="183"/>
        <w:ind w:left="115" w:right="100" w:hanging="10"/>
        <w:jc w:val="both"/>
      </w:pPr>
      <w:r>
        <w:rPr/>
        <w:t>As part of</w:t>
      </w:r>
      <w:r>
        <w:rPr>
          <w:spacing w:val="-1"/>
        </w:rPr>
        <w:t> </w:t>
      </w:r>
      <w:r>
        <w:rPr/>
        <w:t>the project, we will implement</w:t>
      </w:r>
      <w:r>
        <w:rPr>
          <w:spacing w:val="-1"/>
        </w:rPr>
        <w:t> </w:t>
      </w:r>
      <w:r>
        <w:rPr/>
        <w:t>methods and techniques used in analyzing BHPS titled "Political polarization in the UK: measures and socioeconomic correlates” by Daryna Grechyna (2022). Therefore, the project uses raw data, consisting of several folders in SPSS format, which would be read in pandas. Indirect calculations are performed based on variables of interest.</w:t>
      </w:r>
    </w:p>
    <w:p>
      <w:pPr>
        <w:pStyle w:val="BodyText"/>
        <w:spacing w:line="259" w:lineRule="auto" w:before="160"/>
        <w:ind w:left="115" w:right="102" w:hanging="10"/>
        <w:jc w:val="both"/>
      </w:pPr>
      <w:r>
        <w:rPr/>
        <w:t>The</w:t>
      </w:r>
      <w:r>
        <w:rPr>
          <w:spacing w:val="-4"/>
        </w:rPr>
        <w:t> </w:t>
      </w:r>
      <w:r>
        <w:rPr/>
        <w:t>evaluation</w:t>
      </w:r>
      <w:r>
        <w:rPr>
          <w:spacing w:val="-5"/>
        </w:rPr>
        <w:t> </w:t>
      </w:r>
      <w:r>
        <w:rPr/>
        <w:t>of</w:t>
      </w:r>
      <w:r>
        <w:rPr>
          <w:spacing w:val="-4"/>
        </w:rPr>
        <w:t> </w:t>
      </w:r>
      <w:r>
        <w:rPr/>
        <w:t>political</w:t>
      </w:r>
      <w:r>
        <w:rPr>
          <w:spacing w:val="-7"/>
        </w:rPr>
        <w:t> </w:t>
      </w:r>
      <w:r>
        <w:rPr/>
        <w:t>polarization</w:t>
      </w:r>
      <w:r>
        <w:rPr>
          <w:spacing w:val="-7"/>
        </w:rPr>
        <w:t> </w:t>
      </w:r>
      <w:r>
        <w:rPr/>
        <w:t>will</w:t>
      </w:r>
      <w:r>
        <w:rPr>
          <w:spacing w:val="-5"/>
        </w:rPr>
        <w:t> </w:t>
      </w:r>
      <w:r>
        <w:rPr/>
        <w:t>be</w:t>
      </w:r>
      <w:r>
        <w:rPr>
          <w:spacing w:val="-4"/>
        </w:rPr>
        <w:t> </w:t>
      </w:r>
      <w:r>
        <w:rPr/>
        <w:t>performed</w:t>
      </w:r>
      <w:r>
        <w:rPr>
          <w:spacing w:val="-7"/>
        </w:rPr>
        <w:t> </w:t>
      </w:r>
      <w:r>
        <w:rPr/>
        <w:t>on</w:t>
      </w:r>
      <w:r>
        <w:rPr>
          <w:spacing w:val="-5"/>
        </w:rPr>
        <w:t> </w:t>
      </w:r>
      <w:r>
        <w:rPr/>
        <w:t>the</w:t>
      </w:r>
      <w:r>
        <w:rPr>
          <w:spacing w:val="-4"/>
        </w:rPr>
        <w:t> </w:t>
      </w:r>
      <w:r>
        <w:rPr/>
        <w:t>following</w:t>
      </w:r>
      <w:r>
        <w:rPr>
          <w:spacing w:val="-6"/>
        </w:rPr>
        <w:t> </w:t>
      </w:r>
      <w:r>
        <w:rPr/>
        <w:t>statements,</w:t>
      </w:r>
      <w:r>
        <w:rPr>
          <w:spacing w:val="-4"/>
        </w:rPr>
        <w:t> </w:t>
      </w:r>
      <w:r>
        <w:rPr/>
        <w:t>which</w:t>
      </w:r>
      <w:r>
        <w:rPr>
          <w:spacing w:val="-5"/>
        </w:rPr>
        <w:t> </w:t>
      </w:r>
      <w:r>
        <w:rPr/>
        <w:t>are</w:t>
      </w:r>
      <w:r>
        <w:rPr>
          <w:spacing w:val="-4"/>
        </w:rPr>
        <w:t> </w:t>
      </w:r>
      <w:r>
        <w:rPr/>
        <w:t>available in BHPS data.</w:t>
      </w:r>
    </w:p>
    <w:p>
      <w:pPr>
        <w:pStyle w:val="ListParagraph"/>
        <w:numPr>
          <w:ilvl w:val="0"/>
          <w:numId w:val="1"/>
        </w:numPr>
        <w:tabs>
          <w:tab w:pos="825" w:val="left" w:leader="none"/>
          <w:tab w:pos="826" w:val="left" w:leader="none"/>
        </w:tabs>
        <w:spacing w:line="240" w:lineRule="auto" w:before="162" w:after="0"/>
        <w:ind w:left="826" w:right="0" w:hanging="360"/>
        <w:jc w:val="left"/>
        <w:rPr>
          <w:sz w:val="22"/>
        </w:rPr>
      </w:pPr>
      <w:r>
        <w:rPr>
          <w:sz w:val="22"/>
        </w:rPr>
        <w:t>Statement</w:t>
      </w:r>
      <w:r>
        <w:rPr>
          <w:spacing w:val="-6"/>
          <w:sz w:val="22"/>
        </w:rPr>
        <w:t> </w:t>
      </w:r>
      <w:r>
        <w:rPr>
          <w:sz w:val="22"/>
        </w:rPr>
        <w:t>1</w:t>
      </w:r>
      <w:r>
        <w:rPr>
          <w:spacing w:val="-4"/>
          <w:sz w:val="22"/>
        </w:rPr>
        <w:t> </w:t>
      </w:r>
      <w:r>
        <w:rPr>
          <w:sz w:val="22"/>
        </w:rPr>
        <w:t>(S1):</w:t>
      </w:r>
      <w:r>
        <w:rPr>
          <w:spacing w:val="-4"/>
          <w:sz w:val="22"/>
        </w:rPr>
        <w:t> </w:t>
      </w:r>
      <w:r>
        <w:rPr>
          <w:sz w:val="22"/>
        </w:rPr>
        <w:t>“Private</w:t>
      </w:r>
      <w:r>
        <w:rPr>
          <w:spacing w:val="-6"/>
          <w:sz w:val="22"/>
        </w:rPr>
        <w:t> </w:t>
      </w:r>
      <w:r>
        <w:rPr>
          <w:sz w:val="22"/>
        </w:rPr>
        <w:t>enterprise</w:t>
      </w:r>
      <w:r>
        <w:rPr>
          <w:spacing w:val="-5"/>
          <w:sz w:val="22"/>
        </w:rPr>
        <w:t> </w:t>
      </w:r>
      <w:r>
        <w:rPr>
          <w:sz w:val="22"/>
        </w:rPr>
        <w:t>is</w:t>
      </w:r>
      <w:r>
        <w:rPr>
          <w:spacing w:val="-3"/>
          <w:sz w:val="22"/>
        </w:rPr>
        <w:t> </w:t>
      </w:r>
      <w:r>
        <w:rPr>
          <w:sz w:val="22"/>
        </w:rPr>
        <w:t>the</w:t>
      </w:r>
      <w:r>
        <w:rPr>
          <w:spacing w:val="-6"/>
          <w:sz w:val="22"/>
        </w:rPr>
        <w:t> </w:t>
      </w:r>
      <w:r>
        <w:rPr>
          <w:sz w:val="22"/>
        </w:rPr>
        <w:t>best</w:t>
      </w:r>
      <w:r>
        <w:rPr>
          <w:spacing w:val="-6"/>
          <w:sz w:val="22"/>
        </w:rPr>
        <w:t> </w:t>
      </w:r>
      <w:r>
        <w:rPr>
          <w:sz w:val="22"/>
        </w:rPr>
        <w:t>way</w:t>
      </w:r>
      <w:r>
        <w:rPr>
          <w:spacing w:val="-3"/>
          <w:sz w:val="22"/>
        </w:rPr>
        <w:t> </w:t>
      </w:r>
      <w:r>
        <w:rPr>
          <w:sz w:val="22"/>
        </w:rPr>
        <w:t>to</w:t>
      </w:r>
      <w:r>
        <w:rPr>
          <w:spacing w:val="-2"/>
          <w:sz w:val="22"/>
        </w:rPr>
        <w:t> </w:t>
      </w:r>
      <w:r>
        <w:rPr>
          <w:sz w:val="22"/>
        </w:rPr>
        <w:t>solve</w:t>
      </w:r>
      <w:r>
        <w:rPr>
          <w:spacing w:val="-3"/>
          <w:sz w:val="22"/>
        </w:rPr>
        <w:t> </w:t>
      </w:r>
      <w:r>
        <w:rPr>
          <w:sz w:val="22"/>
        </w:rPr>
        <w:t>Britain’s</w:t>
      </w:r>
      <w:r>
        <w:rPr>
          <w:spacing w:val="-3"/>
          <w:sz w:val="22"/>
        </w:rPr>
        <w:t> </w:t>
      </w:r>
      <w:r>
        <w:rPr>
          <w:sz w:val="22"/>
        </w:rPr>
        <w:t>economic</w:t>
      </w:r>
      <w:r>
        <w:rPr>
          <w:spacing w:val="-5"/>
          <w:sz w:val="22"/>
        </w:rPr>
        <w:t> </w:t>
      </w:r>
      <w:r>
        <w:rPr>
          <w:spacing w:val="-2"/>
          <w:sz w:val="22"/>
        </w:rPr>
        <w:t>problems.”</w:t>
      </w:r>
    </w:p>
    <w:p>
      <w:pPr>
        <w:pStyle w:val="ListParagraph"/>
        <w:numPr>
          <w:ilvl w:val="0"/>
          <w:numId w:val="1"/>
        </w:numPr>
        <w:tabs>
          <w:tab w:pos="825" w:val="left" w:leader="none"/>
          <w:tab w:pos="826" w:val="left" w:leader="none"/>
        </w:tabs>
        <w:spacing w:line="240" w:lineRule="auto" w:before="22" w:after="0"/>
        <w:ind w:left="826" w:right="0" w:hanging="360"/>
        <w:jc w:val="left"/>
        <w:rPr>
          <w:sz w:val="22"/>
        </w:rPr>
      </w:pPr>
      <w:r>
        <w:rPr>
          <w:sz w:val="22"/>
        </w:rPr>
        <w:t>Statement</w:t>
      </w:r>
      <w:r>
        <w:rPr>
          <w:spacing w:val="-8"/>
          <w:sz w:val="22"/>
        </w:rPr>
        <w:t> </w:t>
      </w:r>
      <w:r>
        <w:rPr>
          <w:sz w:val="22"/>
        </w:rPr>
        <w:t>2</w:t>
      </w:r>
      <w:r>
        <w:rPr>
          <w:spacing w:val="-4"/>
          <w:sz w:val="22"/>
        </w:rPr>
        <w:t> </w:t>
      </w:r>
      <w:r>
        <w:rPr>
          <w:sz w:val="22"/>
        </w:rPr>
        <w:t>(S2):</w:t>
      </w:r>
      <w:r>
        <w:rPr>
          <w:spacing w:val="-6"/>
          <w:sz w:val="22"/>
        </w:rPr>
        <w:t> </w:t>
      </w:r>
      <w:r>
        <w:rPr>
          <w:sz w:val="22"/>
        </w:rPr>
        <w:t>“Major</w:t>
      </w:r>
      <w:r>
        <w:rPr>
          <w:spacing w:val="-3"/>
          <w:sz w:val="22"/>
        </w:rPr>
        <w:t> </w:t>
      </w:r>
      <w:r>
        <w:rPr>
          <w:sz w:val="22"/>
        </w:rPr>
        <w:t>public</w:t>
      </w:r>
      <w:r>
        <w:rPr>
          <w:spacing w:val="-4"/>
          <w:sz w:val="22"/>
        </w:rPr>
        <w:t> </w:t>
      </w:r>
      <w:r>
        <w:rPr>
          <w:sz w:val="22"/>
        </w:rPr>
        <w:t>services</w:t>
      </w:r>
      <w:r>
        <w:rPr>
          <w:spacing w:val="-3"/>
          <w:sz w:val="22"/>
        </w:rPr>
        <w:t> </w:t>
      </w:r>
      <w:r>
        <w:rPr>
          <w:sz w:val="22"/>
        </w:rPr>
        <w:t>and</w:t>
      </w:r>
      <w:r>
        <w:rPr>
          <w:spacing w:val="-4"/>
          <w:sz w:val="22"/>
        </w:rPr>
        <w:t> </w:t>
      </w:r>
      <w:r>
        <w:rPr>
          <w:sz w:val="22"/>
        </w:rPr>
        <w:t>industries</w:t>
      </w:r>
      <w:r>
        <w:rPr>
          <w:spacing w:val="-4"/>
          <w:sz w:val="22"/>
        </w:rPr>
        <w:t> </w:t>
      </w:r>
      <w:r>
        <w:rPr>
          <w:sz w:val="22"/>
        </w:rPr>
        <w:t>ought</w:t>
      </w:r>
      <w:r>
        <w:rPr>
          <w:spacing w:val="-3"/>
          <w:sz w:val="22"/>
        </w:rPr>
        <w:t> </w:t>
      </w:r>
      <w:r>
        <w:rPr>
          <w:sz w:val="22"/>
        </w:rPr>
        <w:t>to</w:t>
      </w:r>
      <w:r>
        <w:rPr>
          <w:spacing w:val="-3"/>
          <w:sz w:val="22"/>
        </w:rPr>
        <w:t> </w:t>
      </w:r>
      <w:r>
        <w:rPr>
          <w:sz w:val="22"/>
        </w:rPr>
        <w:t>be</w:t>
      </w:r>
      <w:r>
        <w:rPr>
          <w:spacing w:val="-3"/>
          <w:sz w:val="22"/>
        </w:rPr>
        <w:t> </w:t>
      </w:r>
      <w:r>
        <w:rPr>
          <w:sz w:val="22"/>
        </w:rPr>
        <w:t>in</w:t>
      </w:r>
      <w:r>
        <w:rPr>
          <w:spacing w:val="-4"/>
          <w:sz w:val="22"/>
        </w:rPr>
        <w:t> </w:t>
      </w:r>
      <w:r>
        <w:rPr>
          <w:sz w:val="22"/>
        </w:rPr>
        <w:t>state</w:t>
      </w:r>
      <w:r>
        <w:rPr>
          <w:spacing w:val="-5"/>
          <w:sz w:val="22"/>
        </w:rPr>
        <w:t> </w:t>
      </w:r>
      <w:r>
        <w:rPr>
          <w:spacing w:val="-2"/>
          <w:sz w:val="22"/>
        </w:rPr>
        <w:t>ownership.”</w:t>
      </w:r>
    </w:p>
    <w:p>
      <w:pPr>
        <w:pStyle w:val="ListParagraph"/>
        <w:numPr>
          <w:ilvl w:val="0"/>
          <w:numId w:val="1"/>
        </w:numPr>
        <w:tabs>
          <w:tab w:pos="825" w:val="left" w:leader="none"/>
          <w:tab w:pos="826" w:val="left" w:leader="none"/>
        </w:tabs>
        <w:spacing w:line="259" w:lineRule="auto" w:before="20" w:after="0"/>
        <w:ind w:left="826" w:right="101" w:hanging="360"/>
        <w:jc w:val="left"/>
        <w:rPr>
          <w:sz w:val="22"/>
        </w:rPr>
      </w:pPr>
      <w:r>
        <w:rPr>
          <w:sz w:val="22"/>
        </w:rPr>
        <w:t>Statement 3 (S3): “It is the government’s responsibility to provide a job for everyone who wants </w:t>
      </w:r>
      <w:r>
        <w:rPr>
          <w:spacing w:val="-4"/>
          <w:sz w:val="22"/>
        </w:rPr>
        <w:t>one.”</w:t>
      </w:r>
    </w:p>
    <w:p>
      <w:pPr>
        <w:pStyle w:val="BodyText"/>
        <w:spacing w:before="161"/>
        <w:ind w:left="106"/>
      </w:pPr>
      <w:r>
        <w:rPr/>
        <w:t>The</w:t>
      </w:r>
      <w:r>
        <w:rPr>
          <w:spacing w:val="-5"/>
        </w:rPr>
        <w:t> </w:t>
      </w:r>
      <w:r>
        <w:rPr/>
        <w:t>political</w:t>
      </w:r>
      <w:r>
        <w:rPr>
          <w:spacing w:val="-4"/>
        </w:rPr>
        <w:t> </w:t>
      </w:r>
      <w:r>
        <w:rPr/>
        <w:t>polarization</w:t>
      </w:r>
      <w:r>
        <w:rPr>
          <w:spacing w:val="-7"/>
        </w:rPr>
        <w:t> </w:t>
      </w:r>
      <w:r>
        <w:rPr/>
        <w:t>measures</w:t>
      </w:r>
      <w:r>
        <w:rPr>
          <w:spacing w:val="-4"/>
        </w:rPr>
        <w:t> </w:t>
      </w:r>
      <w:r>
        <w:rPr/>
        <w:t>implemented</w:t>
      </w:r>
      <w:r>
        <w:rPr>
          <w:spacing w:val="-4"/>
        </w:rPr>
        <w:t> are:</w:t>
      </w:r>
    </w:p>
    <w:p>
      <w:pPr>
        <w:pStyle w:val="ListParagraph"/>
        <w:numPr>
          <w:ilvl w:val="0"/>
          <w:numId w:val="1"/>
        </w:numPr>
        <w:tabs>
          <w:tab w:pos="840" w:val="left" w:leader="none"/>
          <w:tab w:pos="841" w:val="left" w:leader="none"/>
        </w:tabs>
        <w:spacing w:line="240" w:lineRule="auto" w:before="183" w:after="0"/>
        <w:ind w:left="840" w:right="0" w:hanging="361"/>
        <w:jc w:val="left"/>
        <w:rPr>
          <w:sz w:val="22"/>
        </w:rPr>
      </w:pPr>
      <w:r>
        <w:rPr>
          <w:sz w:val="22"/>
        </w:rPr>
        <w:t>Lindqvist</w:t>
      </w:r>
      <w:r>
        <w:rPr>
          <w:spacing w:val="-3"/>
          <w:sz w:val="22"/>
        </w:rPr>
        <w:t> </w:t>
      </w:r>
      <w:r>
        <w:rPr>
          <w:sz w:val="22"/>
        </w:rPr>
        <w:t>and</w:t>
      </w:r>
      <w:r>
        <w:rPr>
          <w:spacing w:val="-5"/>
          <w:sz w:val="22"/>
        </w:rPr>
        <w:t> </w:t>
      </w:r>
      <w:r>
        <w:rPr>
          <w:sz w:val="22"/>
        </w:rPr>
        <w:t>Ostling</w:t>
      </w:r>
      <w:r>
        <w:rPr>
          <w:spacing w:val="-3"/>
          <w:sz w:val="22"/>
        </w:rPr>
        <w:t> </w:t>
      </w:r>
      <w:r>
        <w:rPr>
          <w:spacing w:val="-2"/>
          <w:sz w:val="22"/>
        </w:rPr>
        <w:t>(2010)</w:t>
      </w:r>
    </w:p>
    <w:p>
      <w:pPr>
        <w:pStyle w:val="ListParagraph"/>
        <w:numPr>
          <w:ilvl w:val="0"/>
          <w:numId w:val="1"/>
        </w:numPr>
        <w:tabs>
          <w:tab w:pos="840" w:val="left" w:leader="none"/>
          <w:tab w:pos="841" w:val="left" w:leader="none"/>
        </w:tabs>
        <w:spacing w:line="240" w:lineRule="auto" w:before="20" w:after="0"/>
        <w:ind w:left="840" w:right="0" w:hanging="361"/>
        <w:jc w:val="left"/>
        <w:rPr>
          <w:sz w:val="22"/>
        </w:rPr>
      </w:pPr>
      <w:r>
        <w:rPr>
          <w:sz w:val="22"/>
        </w:rPr>
        <w:t>Abramowitz</w:t>
      </w:r>
      <w:r>
        <w:rPr>
          <w:spacing w:val="-4"/>
          <w:sz w:val="22"/>
        </w:rPr>
        <w:t> </w:t>
      </w:r>
      <w:r>
        <w:rPr>
          <w:sz w:val="22"/>
        </w:rPr>
        <w:t>and</w:t>
      </w:r>
      <w:r>
        <w:rPr>
          <w:spacing w:val="-5"/>
          <w:sz w:val="22"/>
        </w:rPr>
        <w:t> </w:t>
      </w:r>
      <w:r>
        <w:rPr>
          <w:sz w:val="22"/>
        </w:rPr>
        <w:t>Saunders</w:t>
      </w:r>
      <w:r>
        <w:rPr>
          <w:spacing w:val="-4"/>
          <w:sz w:val="22"/>
        </w:rPr>
        <w:t> </w:t>
      </w:r>
      <w:r>
        <w:rPr>
          <w:spacing w:val="-2"/>
          <w:sz w:val="22"/>
        </w:rPr>
        <w:t>(2008)</w:t>
      </w:r>
    </w:p>
    <w:p>
      <w:pPr>
        <w:pStyle w:val="ListParagraph"/>
        <w:numPr>
          <w:ilvl w:val="0"/>
          <w:numId w:val="1"/>
        </w:numPr>
        <w:tabs>
          <w:tab w:pos="840" w:val="left" w:leader="none"/>
          <w:tab w:pos="841" w:val="left" w:leader="none"/>
        </w:tabs>
        <w:spacing w:line="240" w:lineRule="auto" w:before="23" w:after="0"/>
        <w:ind w:left="840" w:right="0" w:hanging="361"/>
        <w:jc w:val="left"/>
        <w:rPr>
          <w:sz w:val="22"/>
        </w:rPr>
      </w:pPr>
      <w:r>
        <w:rPr>
          <w:sz w:val="22"/>
        </w:rPr>
        <w:t>Duca</w:t>
      </w:r>
      <w:r>
        <w:rPr>
          <w:spacing w:val="-3"/>
          <w:sz w:val="22"/>
        </w:rPr>
        <w:t> </w:t>
      </w:r>
      <w:r>
        <w:rPr>
          <w:sz w:val="22"/>
        </w:rPr>
        <w:t>and</w:t>
      </w:r>
      <w:r>
        <w:rPr>
          <w:spacing w:val="-3"/>
          <w:sz w:val="22"/>
        </w:rPr>
        <w:t> </w:t>
      </w:r>
      <w:r>
        <w:rPr>
          <w:sz w:val="22"/>
        </w:rPr>
        <w:t>Saving</w:t>
      </w:r>
      <w:r>
        <w:rPr>
          <w:spacing w:val="-2"/>
          <w:sz w:val="22"/>
        </w:rPr>
        <w:t> (2016)</w:t>
      </w:r>
    </w:p>
    <w:p>
      <w:pPr>
        <w:pStyle w:val="BodyText"/>
        <w:spacing w:line="256" w:lineRule="auto" w:before="182"/>
        <w:ind w:left="106"/>
      </w:pPr>
      <w:r>
        <w:rPr/>
        <w:t>The</w:t>
      </w:r>
      <w:r>
        <w:rPr>
          <w:spacing w:val="-9"/>
        </w:rPr>
        <w:t> </w:t>
      </w:r>
      <w:r>
        <w:rPr/>
        <w:t>extracted</w:t>
      </w:r>
      <w:r>
        <w:rPr>
          <w:spacing w:val="-9"/>
        </w:rPr>
        <w:t> </w:t>
      </w:r>
      <w:r>
        <w:rPr/>
        <w:t>and</w:t>
      </w:r>
      <w:r>
        <w:rPr>
          <w:spacing w:val="-10"/>
        </w:rPr>
        <w:t> </w:t>
      </w:r>
      <w:r>
        <w:rPr/>
        <w:t>analyzed</w:t>
      </w:r>
      <w:r>
        <w:rPr>
          <w:spacing w:val="-12"/>
        </w:rPr>
        <w:t> </w:t>
      </w:r>
      <w:r>
        <w:rPr/>
        <w:t>data</w:t>
      </w:r>
      <w:r>
        <w:rPr>
          <w:spacing w:val="-9"/>
        </w:rPr>
        <w:t> </w:t>
      </w:r>
      <w:r>
        <w:rPr/>
        <w:t>would</w:t>
      </w:r>
      <w:r>
        <w:rPr>
          <w:spacing w:val="-10"/>
        </w:rPr>
        <w:t> </w:t>
      </w:r>
      <w:r>
        <w:rPr/>
        <w:t>then</w:t>
      </w:r>
      <w:r>
        <w:rPr>
          <w:spacing w:val="-9"/>
        </w:rPr>
        <w:t> </w:t>
      </w:r>
      <w:r>
        <w:rPr/>
        <w:t>be</w:t>
      </w:r>
      <w:r>
        <w:rPr>
          <w:spacing w:val="-8"/>
        </w:rPr>
        <w:t> </w:t>
      </w:r>
      <w:r>
        <w:rPr/>
        <w:t>combined</w:t>
      </w:r>
      <w:r>
        <w:rPr>
          <w:spacing w:val="-9"/>
        </w:rPr>
        <w:t> </w:t>
      </w:r>
      <w:r>
        <w:rPr/>
        <w:t>with</w:t>
      </w:r>
      <w:r>
        <w:rPr>
          <w:spacing w:val="-9"/>
        </w:rPr>
        <w:t> </w:t>
      </w:r>
      <w:r>
        <w:rPr/>
        <w:t>Geopandas</w:t>
      </w:r>
      <w:r>
        <w:rPr>
          <w:spacing w:val="-9"/>
        </w:rPr>
        <w:t> </w:t>
      </w:r>
      <w:r>
        <w:rPr/>
        <w:t>and</w:t>
      </w:r>
      <w:r>
        <w:rPr>
          <w:spacing w:val="-10"/>
        </w:rPr>
        <w:t> </w:t>
      </w:r>
      <w:r>
        <w:rPr/>
        <w:t>PySAL</w:t>
      </w:r>
      <w:r>
        <w:rPr>
          <w:spacing w:val="-8"/>
        </w:rPr>
        <w:t> </w:t>
      </w:r>
      <w:r>
        <w:rPr/>
        <w:t>libraries</w:t>
      </w:r>
      <w:r>
        <w:rPr>
          <w:spacing w:val="-9"/>
        </w:rPr>
        <w:t> </w:t>
      </w:r>
      <w:r>
        <w:rPr/>
        <w:t>to</w:t>
      </w:r>
      <w:r>
        <w:rPr>
          <w:spacing w:val="-8"/>
        </w:rPr>
        <w:t> </w:t>
      </w:r>
      <w:r>
        <w:rPr/>
        <w:t>calculate hotspots and cold spots of polarization in the UK.</w:t>
      </w:r>
    </w:p>
    <w:p>
      <w:pPr>
        <w:spacing w:after="0" w:line="256" w:lineRule="auto"/>
        <w:sectPr>
          <w:headerReference w:type="default" r:id="rId5"/>
          <w:type w:val="continuous"/>
          <w:pgSz w:w="12240" w:h="15840"/>
          <w:pgMar w:header="1484" w:footer="0" w:top="1840" w:bottom="280" w:left="1320" w:right="1280"/>
          <w:pgBorders w:offsetFrom="page">
            <w:top w:val="single" w:color="000000" w:space="24" w:sz="4"/>
            <w:left w:val="single" w:color="000000" w:space="24" w:sz="4"/>
            <w:bottom w:val="single" w:color="000000" w:space="24" w:sz="4"/>
            <w:right w:val="single" w:color="000000" w:space="24" w:sz="4"/>
          </w:pgBorders>
          <w:pgNumType w:start="1"/>
        </w:sectPr>
      </w:pPr>
    </w:p>
    <w:p>
      <w:pPr>
        <w:pStyle w:val="BodyText"/>
        <w:rPr>
          <w:sz w:val="20"/>
        </w:rPr>
      </w:pPr>
    </w:p>
    <w:p>
      <w:pPr>
        <w:pStyle w:val="BodyText"/>
        <w:spacing w:before="11"/>
        <w:rPr>
          <w:sz w:val="20"/>
        </w:rPr>
      </w:pPr>
    </w:p>
    <w:p>
      <w:pPr>
        <w:pStyle w:val="BodyText"/>
        <w:ind w:left="105"/>
        <w:rPr>
          <w:sz w:val="20"/>
        </w:rPr>
      </w:pPr>
      <w:r>
        <w:rPr>
          <w:sz w:val="20"/>
        </w:rPr>
        <w:drawing>
          <wp:inline distT="0" distB="0" distL="0" distR="0">
            <wp:extent cx="5700722" cy="1037272"/>
            <wp:effectExtent l="0" t="0" r="0" b="0"/>
            <wp:docPr id="1" name="image1.png" descr="Text  Description automatically generated"/>
            <wp:cNvGraphicFramePr>
              <a:graphicFrameLocks noChangeAspect="1"/>
            </wp:cNvGraphicFramePr>
            <a:graphic>
              <a:graphicData uri="http://schemas.openxmlformats.org/drawingml/2006/picture">
                <pic:pic>
                  <pic:nvPicPr>
                    <pic:cNvPr id="2" name="image1.png"/>
                    <pic:cNvPicPr/>
                  </pic:nvPicPr>
                  <pic:blipFill>
                    <a:blip r:embed="rId8" cstate="print"/>
                    <a:stretch>
                      <a:fillRect/>
                    </a:stretch>
                  </pic:blipFill>
                  <pic:spPr>
                    <a:xfrm>
                      <a:off x="0" y="0"/>
                      <a:ext cx="5700722" cy="1037272"/>
                    </a:xfrm>
                    <a:prstGeom prst="rect">
                      <a:avLst/>
                    </a:prstGeom>
                  </pic:spPr>
                </pic:pic>
              </a:graphicData>
            </a:graphic>
          </wp:inline>
        </w:drawing>
      </w:r>
      <w:r>
        <w:rPr>
          <w:sz w:val="20"/>
        </w:rPr>
      </w:r>
    </w:p>
    <w:sectPr>
      <w:headerReference w:type="default" r:id="rId7"/>
      <w:pgSz w:w="12240" w:h="15840"/>
      <w:pgMar w:header="1484" w:footer="0" w:top="1840" w:bottom="280" w:left="1320" w:right="128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0.304001pt;margin-top:73.180pt;width:447.9pt;height:13.05pt;mso-position-horizontal-relative:page;mso-position-vertical-relative:page;z-index:-15763968" type="#_x0000_t202" id="docshape1" filled="false" stroked="false">
          <v:textbox inset="0,0,0,0">
            <w:txbxContent>
              <w:p>
                <w:pPr>
                  <w:pStyle w:val="BodyText"/>
                  <w:spacing w:line="245" w:lineRule="exact"/>
                  <w:ind w:left="20"/>
                </w:pPr>
                <w:r>
                  <w:rPr>
                    <w:b/>
                  </w:rPr>
                  <w:t>Project</w:t>
                </w:r>
                <w:r>
                  <w:rPr>
                    <w:b/>
                    <w:spacing w:val="-7"/>
                  </w:rPr>
                  <w:t> </w:t>
                </w:r>
                <w:r>
                  <w:rPr>
                    <w:b/>
                  </w:rPr>
                  <w:t>Name</w:t>
                </w:r>
                <w:r>
                  <w:rPr/>
                  <w:t>:</w:t>
                </w:r>
                <w:r>
                  <w:rPr>
                    <w:spacing w:val="-4"/>
                  </w:rPr>
                  <w:t> </w:t>
                </w:r>
                <w:r>
                  <w:rPr/>
                  <w:t>Measuring</w:t>
                </w:r>
                <w:r>
                  <w:rPr>
                    <w:spacing w:val="-4"/>
                  </w:rPr>
                  <w:t> </w:t>
                </w:r>
                <w:r>
                  <w:rPr/>
                  <w:t>and</w:t>
                </w:r>
                <w:r>
                  <w:rPr>
                    <w:spacing w:val="-4"/>
                  </w:rPr>
                  <w:t> </w:t>
                </w:r>
                <w:r>
                  <w:rPr/>
                  <w:t>analyzing</w:t>
                </w:r>
                <w:r>
                  <w:rPr>
                    <w:spacing w:val="-4"/>
                  </w:rPr>
                  <w:t> </w:t>
                </w:r>
                <w:r>
                  <w:rPr/>
                  <w:t>political</w:t>
                </w:r>
                <w:r>
                  <w:rPr>
                    <w:spacing w:val="-3"/>
                  </w:rPr>
                  <w:t> </w:t>
                </w:r>
                <w:r>
                  <w:rPr/>
                  <w:t>polarization</w:t>
                </w:r>
                <w:r>
                  <w:rPr>
                    <w:spacing w:val="-4"/>
                  </w:rPr>
                  <w:t> </w:t>
                </w:r>
                <w:r>
                  <w:rPr/>
                  <w:t>in</w:t>
                </w:r>
                <w:r>
                  <w:rPr>
                    <w:spacing w:val="-3"/>
                  </w:rPr>
                  <w:t> </w:t>
                </w:r>
                <w:r>
                  <w:rPr/>
                  <w:t>the</w:t>
                </w:r>
                <w:r>
                  <w:rPr>
                    <w:spacing w:val="-4"/>
                  </w:rPr>
                  <w:t> </w:t>
                </w:r>
                <w:r>
                  <w:rPr/>
                  <w:t>UK</w:t>
                </w:r>
                <w:r>
                  <w:rPr>
                    <w:spacing w:val="-5"/>
                  </w:rPr>
                  <w:t> </w:t>
                </w:r>
                <w:r>
                  <w:rPr/>
                  <w:t>using</w:t>
                </w:r>
                <w:r>
                  <w:rPr>
                    <w:spacing w:val="-3"/>
                  </w:rPr>
                  <w:t> </w:t>
                </w:r>
                <w:r>
                  <w:rPr/>
                  <w:t>Geopandas</w:t>
                </w:r>
                <w:r>
                  <w:rPr>
                    <w:spacing w:val="-3"/>
                  </w:rPr>
                  <w:t> </w:t>
                </w:r>
                <w:r>
                  <w:rPr/>
                  <w:t>and</w:t>
                </w:r>
                <w:r>
                  <w:rPr>
                    <w:spacing w:val="-3"/>
                  </w:rPr>
                  <w:t> </w:t>
                </w:r>
                <w:r>
                  <w:rPr>
                    <w:spacing w:val="-2"/>
                  </w:rPr>
                  <w:t>PySAL.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304001pt;margin-top:73.180pt;width:179.5pt;height:13.05pt;mso-position-horizontal-relative:page;mso-position-vertical-relative:page;z-index:-15763456" type="#_x0000_t202" id="docshape2" filled="false" stroked="false">
          <v:textbox inset="0,0,0,0">
            <w:txbxContent>
              <w:p>
                <w:pPr>
                  <w:spacing w:line="245" w:lineRule="exact" w:before="0"/>
                  <w:ind w:left="20" w:right="0" w:firstLine="0"/>
                  <w:jc w:val="left"/>
                  <w:rPr>
                    <w:b/>
                    <w:sz w:val="22"/>
                  </w:rPr>
                </w:pPr>
                <w:r>
                  <w:rPr>
                    <w:b/>
                    <w:sz w:val="22"/>
                  </w:rPr>
                  <w:t>Spatial</w:t>
                </w:r>
                <w:r>
                  <w:rPr>
                    <w:b/>
                    <w:spacing w:val="-11"/>
                    <w:sz w:val="22"/>
                  </w:rPr>
                  <w:t> </w:t>
                </w:r>
                <w:r>
                  <w:rPr>
                    <w:b/>
                    <w:sz w:val="22"/>
                  </w:rPr>
                  <w:t>Bigdata</w:t>
                </w:r>
                <w:r>
                  <w:rPr>
                    <w:b/>
                    <w:spacing w:val="-9"/>
                    <w:sz w:val="22"/>
                  </w:rPr>
                  <w:t> </w:t>
                </w:r>
                <w:r>
                  <w:rPr>
                    <w:b/>
                    <w:sz w:val="22"/>
                  </w:rPr>
                  <w:t>Visualization</w:t>
                </w:r>
                <w:r>
                  <w:rPr>
                    <w:b/>
                    <w:spacing w:val="-6"/>
                    <w:sz w:val="22"/>
                  </w:rPr>
                  <w:t> </w:t>
                </w:r>
                <w:r>
                  <w:rPr>
                    <w:b/>
                    <w:spacing w:val="-2"/>
                    <w:sz w:val="22"/>
                  </w:rPr>
                  <w:t>Flowchart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6" w:hanging="360"/>
      </w:pPr>
      <w:rPr>
        <w:rFonts w:hint="default" w:ascii="Symbol" w:hAnsi="Symbol" w:eastAsia="Symbol" w:cs="Symbol"/>
        <w:b w:val="0"/>
        <w:bCs w:val="0"/>
        <w:i w:val="0"/>
        <w:iCs w:val="0"/>
        <w:w w:val="100"/>
        <w:sz w:val="22"/>
        <w:szCs w:val="22"/>
        <w:lang w:val="en-US" w:eastAsia="en-US" w:bidi="ar-SA"/>
      </w:rPr>
    </w:lvl>
    <w:lvl w:ilvl="1">
      <w:start w:val="0"/>
      <w:numFmt w:val="bullet"/>
      <w:lvlText w:val="•"/>
      <w:lvlJc w:val="left"/>
      <w:pPr>
        <w:ind w:left="1702" w:hanging="360"/>
      </w:pPr>
      <w:rPr>
        <w:rFonts w:hint="default"/>
        <w:lang w:val="en-US" w:eastAsia="en-US" w:bidi="ar-SA"/>
      </w:rPr>
    </w:lvl>
    <w:lvl w:ilvl="2">
      <w:start w:val="0"/>
      <w:numFmt w:val="bullet"/>
      <w:lvlText w:val="•"/>
      <w:lvlJc w:val="left"/>
      <w:pPr>
        <w:ind w:left="2584" w:hanging="360"/>
      </w:pPr>
      <w:rPr>
        <w:rFonts w:hint="default"/>
        <w:lang w:val="en-US" w:eastAsia="en-US" w:bidi="ar-SA"/>
      </w:rPr>
    </w:lvl>
    <w:lvl w:ilvl="3">
      <w:start w:val="0"/>
      <w:numFmt w:val="bullet"/>
      <w:lvlText w:val="•"/>
      <w:lvlJc w:val="left"/>
      <w:pPr>
        <w:ind w:left="3466" w:hanging="360"/>
      </w:pPr>
      <w:rPr>
        <w:rFonts w:hint="default"/>
        <w:lang w:val="en-US" w:eastAsia="en-US" w:bidi="ar-SA"/>
      </w:rPr>
    </w:lvl>
    <w:lvl w:ilvl="4">
      <w:start w:val="0"/>
      <w:numFmt w:val="bullet"/>
      <w:lvlText w:val="•"/>
      <w:lvlJc w:val="left"/>
      <w:pPr>
        <w:ind w:left="4348" w:hanging="360"/>
      </w:pPr>
      <w:rPr>
        <w:rFonts w:hint="default"/>
        <w:lang w:val="en-US" w:eastAsia="en-US" w:bidi="ar-SA"/>
      </w:rPr>
    </w:lvl>
    <w:lvl w:ilvl="5">
      <w:start w:val="0"/>
      <w:numFmt w:val="bullet"/>
      <w:lvlText w:val="•"/>
      <w:lvlJc w:val="left"/>
      <w:pPr>
        <w:ind w:left="5230" w:hanging="360"/>
      </w:pPr>
      <w:rPr>
        <w:rFonts w:hint="default"/>
        <w:lang w:val="en-US" w:eastAsia="en-US" w:bidi="ar-SA"/>
      </w:rPr>
    </w:lvl>
    <w:lvl w:ilvl="6">
      <w:start w:val="0"/>
      <w:numFmt w:val="bullet"/>
      <w:lvlText w:val="•"/>
      <w:lvlJc w:val="left"/>
      <w:pPr>
        <w:ind w:left="6112" w:hanging="360"/>
      </w:pPr>
      <w:rPr>
        <w:rFonts w:hint="default"/>
        <w:lang w:val="en-US" w:eastAsia="en-US" w:bidi="ar-SA"/>
      </w:rPr>
    </w:lvl>
    <w:lvl w:ilvl="7">
      <w:start w:val="0"/>
      <w:numFmt w:val="bullet"/>
      <w:lvlText w:val="•"/>
      <w:lvlJc w:val="left"/>
      <w:pPr>
        <w:ind w:left="6994" w:hanging="360"/>
      </w:pPr>
      <w:rPr>
        <w:rFonts w:hint="default"/>
        <w:lang w:val="en-US" w:eastAsia="en-US" w:bidi="ar-SA"/>
      </w:rPr>
    </w:lvl>
    <w:lvl w:ilvl="8">
      <w:start w:val="0"/>
      <w:numFmt w:val="bullet"/>
      <w:lvlText w:val="•"/>
      <w:lvlJc w:val="left"/>
      <w:pPr>
        <w:ind w:left="787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56"/>
      <w:ind w:left="106"/>
      <w:outlineLvl w:val="1"/>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spacing w:before="20"/>
      <w:ind w:left="826" w:hanging="36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https://beta.ukdataservice.ac.uk/datacatalogue/studies/study?id=5151&amp;!/access-data" TargetMode="Externa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RCS Siddharth</dc:creator>
  <dcterms:created xsi:type="dcterms:W3CDTF">2023-04-30T20:28:51Z</dcterms:created>
  <dcterms:modified xsi:type="dcterms:W3CDTF">2023-04-30T20:28:51Z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2023-04-24T00:00:00Z</vt:filetime>
  </property>
  <property fmtid="{D5CDD505-2E9C-101B-9397-08002B2CF9AE}" pid="3" name="Creator">
    <vt:lpwstr>Microsoft® Word for Microsoft 365</vt:lpwstr>
  </property>
  <property fmtid="{D5CDD505-2E9C-101B-9397-08002B2CF9AE}" pid="4" name="LastSaved">
    <vt:filetime>2023-04-30T00:00:00Z</vt:filetime>
  </property>
  <property fmtid="{D5CDD505-2E9C-101B-9397-08002B2CF9AE}" pid="5" name="Producer">
    <vt:lpwstr>Microsoft® Word for Microsoft 365</vt:lpwstr>
  </property>
</Properties>
</file>