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992155" w14:textId="77777777" w:rsidR="002C35F5" w:rsidRPr="002C35F5" w:rsidRDefault="002C35F5" w:rsidP="002C35F5">
      <w:pPr>
        <w:widowControl w:val="0"/>
        <w:spacing w:line="360" w:lineRule="auto"/>
        <w:jc w:val="center"/>
        <w:rPr>
          <w:rFonts w:ascii="Times New Roman" w:eastAsia="SimSun" w:hAnsi="Times New Roman" w:cs="Times New Roman"/>
          <w:kern w:val="2"/>
          <w:sz w:val="32"/>
          <w:szCs w:val="32"/>
        </w:rPr>
      </w:pPr>
      <w:bookmarkStart w:id="0" w:name="OLE_LINK25"/>
      <w:bookmarkStart w:id="1" w:name="OLE_LINK26"/>
    </w:p>
    <w:p w14:paraId="71A09A3C" w14:textId="77777777" w:rsidR="002C35F5" w:rsidRPr="002C35F5" w:rsidRDefault="002C35F5" w:rsidP="002C35F5">
      <w:pPr>
        <w:widowControl w:val="0"/>
        <w:spacing w:line="360" w:lineRule="auto"/>
        <w:jc w:val="center"/>
        <w:rPr>
          <w:rFonts w:ascii="Times New Roman" w:eastAsia="SimSun" w:hAnsi="Times New Roman" w:cs="Times New Roman"/>
          <w:kern w:val="2"/>
          <w:sz w:val="32"/>
          <w:szCs w:val="32"/>
        </w:rPr>
      </w:pPr>
    </w:p>
    <w:bookmarkEnd w:id="0"/>
    <w:bookmarkEnd w:id="1"/>
    <w:p w14:paraId="3949E044" w14:textId="77777777" w:rsidR="002C35F5" w:rsidRPr="002C35F5" w:rsidRDefault="002C35F5" w:rsidP="002C35F5">
      <w:pPr>
        <w:widowControl w:val="0"/>
        <w:spacing w:line="360" w:lineRule="auto"/>
        <w:jc w:val="center"/>
        <w:rPr>
          <w:rFonts w:ascii="Times New Roman" w:eastAsia="SimSun" w:hAnsi="Times New Roman" w:cs="Times New Roman"/>
          <w:kern w:val="2"/>
          <w:sz w:val="40"/>
          <w:szCs w:val="40"/>
        </w:rPr>
      </w:pPr>
    </w:p>
    <w:p w14:paraId="622D5CE7" w14:textId="77777777" w:rsidR="002C35F5" w:rsidRPr="002C35F5" w:rsidRDefault="002C35F5" w:rsidP="002C35F5">
      <w:pPr>
        <w:widowControl w:val="0"/>
        <w:spacing w:line="360" w:lineRule="auto"/>
        <w:jc w:val="center"/>
        <w:rPr>
          <w:rFonts w:ascii="Times New Roman" w:eastAsia="SimSun" w:hAnsi="Times New Roman" w:cs="Times New Roman"/>
          <w:kern w:val="2"/>
          <w:sz w:val="40"/>
          <w:szCs w:val="40"/>
        </w:rPr>
      </w:pPr>
    </w:p>
    <w:p w14:paraId="41CB8AE9" w14:textId="4EE6278C" w:rsidR="002C35F5" w:rsidRDefault="002C35F5" w:rsidP="002C35F5">
      <w:pPr>
        <w:widowControl w:val="0"/>
        <w:spacing w:line="360" w:lineRule="auto"/>
        <w:jc w:val="center"/>
        <w:rPr>
          <w:rFonts w:ascii="Times New Roman" w:eastAsia="SimSun" w:hAnsi="Times New Roman" w:cs="Times New Roman"/>
          <w:kern w:val="2"/>
          <w:sz w:val="28"/>
          <w:szCs w:val="28"/>
        </w:rPr>
      </w:pPr>
      <w:r w:rsidRPr="002C35F5">
        <w:rPr>
          <w:rFonts w:ascii="Times New Roman" w:eastAsia="SimSun" w:hAnsi="Times New Roman" w:cs="Times New Roman"/>
          <w:kern w:val="2"/>
          <w:sz w:val="28"/>
          <w:szCs w:val="28"/>
        </w:rPr>
        <w:t>Bad Banking Behavior</w:t>
      </w:r>
      <w:r>
        <w:rPr>
          <w:rFonts w:ascii="Times New Roman" w:eastAsia="SimSun" w:hAnsi="Times New Roman" w:cs="Times New Roman"/>
          <w:kern w:val="2"/>
          <w:sz w:val="28"/>
          <w:szCs w:val="28"/>
        </w:rPr>
        <w:t>:</w:t>
      </w:r>
      <w:r>
        <w:rPr>
          <w:rFonts w:ascii="Times New Roman" w:eastAsia="SimSun" w:hAnsi="Times New Roman" w:cs="Times New Roman"/>
          <w:kern w:val="2"/>
          <w:sz w:val="28"/>
          <w:szCs w:val="28"/>
        </w:rPr>
        <w:br/>
      </w:r>
      <w:r w:rsidRPr="002C35F5">
        <w:rPr>
          <w:rFonts w:ascii="Times New Roman" w:eastAsia="SimSun" w:hAnsi="Times New Roman" w:cs="Times New Roman"/>
          <w:kern w:val="2"/>
          <w:sz w:val="28"/>
          <w:szCs w:val="28"/>
        </w:rPr>
        <w:t>Analyzing Bank Mortgage</w:t>
      </w:r>
      <w:r w:rsidR="004937B7">
        <w:rPr>
          <w:rFonts w:ascii="Times New Roman" w:eastAsia="SimSun" w:hAnsi="Times New Roman" w:cs="Times New Roman"/>
          <w:kern w:val="2"/>
          <w:sz w:val="28"/>
          <w:szCs w:val="28"/>
        </w:rPr>
        <w:t>s</w:t>
      </w:r>
      <w:r w:rsidRPr="002C35F5">
        <w:rPr>
          <w:rFonts w:ascii="Times New Roman" w:eastAsia="SimSun" w:hAnsi="Times New Roman" w:cs="Times New Roman"/>
          <w:kern w:val="2"/>
          <w:sz w:val="28"/>
          <w:szCs w:val="28"/>
        </w:rPr>
        <w:t xml:space="preserve"> during the 2008 Housing Bubble</w:t>
      </w:r>
    </w:p>
    <w:p w14:paraId="70FF273F" w14:textId="77777777" w:rsidR="002C35F5" w:rsidRPr="002C35F5" w:rsidRDefault="002C35F5" w:rsidP="002C35F5">
      <w:pPr>
        <w:widowControl w:val="0"/>
        <w:spacing w:line="360" w:lineRule="auto"/>
        <w:jc w:val="center"/>
        <w:rPr>
          <w:rFonts w:ascii="Times New Roman" w:eastAsia="SimSun" w:hAnsi="Times New Roman" w:cs="Times New Roman"/>
          <w:kern w:val="2"/>
          <w:sz w:val="28"/>
          <w:szCs w:val="28"/>
        </w:rPr>
      </w:pPr>
    </w:p>
    <w:p w14:paraId="389CE36A" w14:textId="6253B57D" w:rsidR="002C35F5" w:rsidRPr="002C35F5" w:rsidRDefault="002C35F5" w:rsidP="002C35F5">
      <w:pPr>
        <w:widowControl w:val="0"/>
        <w:spacing w:line="360" w:lineRule="auto"/>
        <w:jc w:val="center"/>
        <w:rPr>
          <w:rFonts w:ascii="Times New Roman" w:eastAsia="SimSun" w:hAnsi="Times New Roman" w:cs="Times New Roman"/>
          <w:kern w:val="2"/>
          <w:sz w:val="28"/>
          <w:szCs w:val="28"/>
        </w:rPr>
      </w:pPr>
      <w:r>
        <w:rPr>
          <w:rFonts w:ascii="Times New Roman" w:eastAsia="SimSun" w:hAnsi="Times New Roman" w:cs="Times New Roman"/>
          <w:kern w:val="2"/>
          <w:sz w:val="28"/>
          <w:szCs w:val="28"/>
        </w:rPr>
        <w:t>Michael Siebel</w:t>
      </w:r>
      <w:r w:rsidRPr="002C35F5">
        <w:rPr>
          <w:rFonts w:ascii="Times New Roman" w:eastAsia="SimSun" w:hAnsi="Times New Roman" w:cs="Times New Roman"/>
          <w:kern w:val="2"/>
          <w:sz w:val="28"/>
          <w:szCs w:val="28"/>
        </w:rPr>
        <w:t>, M.S.</w:t>
      </w:r>
    </w:p>
    <w:p w14:paraId="75CD257B" w14:textId="77777777" w:rsidR="002C35F5" w:rsidRPr="002C35F5" w:rsidRDefault="002C35F5" w:rsidP="002C35F5">
      <w:pPr>
        <w:widowControl w:val="0"/>
        <w:spacing w:line="360" w:lineRule="auto"/>
        <w:jc w:val="center"/>
        <w:rPr>
          <w:rFonts w:ascii="Times New Roman" w:eastAsia="SimSun" w:hAnsi="Times New Roman" w:cs="Times New Roman"/>
          <w:kern w:val="2"/>
          <w:sz w:val="28"/>
          <w:szCs w:val="28"/>
        </w:rPr>
      </w:pPr>
      <w:r w:rsidRPr="002C35F5">
        <w:rPr>
          <w:rFonts w:ascii="Times New Roman" w:eastAsia="SimSun" w:hAnsi="Times New Roman" w:cs="Times New Roman"/>
          <w:kern w:val="2"/>
          <w:sz w:val="28"/>
          <w:szCs w:val="28"/>
        </w:rPr>
        <w:t>Nima Zahadat, Ph.D.</w:t>
      </w:r>
    </w:p>
    <w:p w14:paraId="5A23E6EE" w14:textId="77777777" w:rsidR="002C35F5" w:rsidRPr="002C35F5" w:rsidRDefault="002C35F5" w:rsidP="002C35F5">
      <w:pPr>
        <w:widowControl w:val="0"/>
        <w:spacing w:line="360" w:lineRule="auto"/>
        <w:jc w:val="center"/>
        <w:rPr>
          <w:rFonts w:ascii="Times New Roman" w:eastAsia="SimSun" w:hAnsi="Times New Roman" w:cs="Times New Roman"/>
          <w:kern w:val="2"/>
          <w:sz w:val="28"/>
          <w:szCs w:val="28"/>
        </w:rPr>
      </w:pPr>
      <w:r w:rsidRPr="002C35F5">
        <w:rPr>
          <w:rFonts w:ascii="Times New Roman" w:eastAsia="SimSun" w:hAnsi="Times New Roman" w:cs="Times New Roman"/>
          <w:kern w:val="2"/>
          <w:sz w:val="28"/>
          <w:szCs w:val="28"/>
        </w:rPr>
        <w:t>The George Washington University</w:t>
      </w:r>
    </w:p>
    <w:p w14:paraId="2E5F0D0E" w14:textId="77777777" w:rsidR="002C35F5" w:rsidRPr="002C35F5" w:rsidRDefault="002C35F5" w:rsidP="002C35F5">
      <w:pPr>
        <w:shd w:val="clear" w:color="auto" w:fill="FFFFFF"/>
        <w:jc w:val="center"/>
        <w:textAlignment w:val="baseline"/>
        <w:rPr>
          <w:rFonts w:ascii="Times New Roman" w:eastAsia="SimSun" w:hAnsi="Times New Roman" w:cs="Times New Roman"/>
          <w:kern w:val="2"/>
          <w:sz w:val="28"/>
          <w:szCs w:val="28"/>
        </w:rPr>
      </w:pPr>
    </w:p>
    <w:p w14:paraId="0F84AEB3" w14:textId="77777777" w:rsidR="002C35F5" w:rsidRPr="002C35F5" w:rsidRDefault="002C35F5" w:rsidP="002C35F5">
      <w:pPr>
        <w:shd w:val="clear" w:color="auto" w:fill="FFFFFF"/>
        <w:textAlignment w:val="baseline"/>
        <w:rPr>
          <w:rFonts w:ascii="Times New Roman" w:eastAsia="Times New Roman" w:hAnsi="Times New Roman" w:cs="Times New Roman"/>
          <w:b/>
          <w:bCs/>
          <w:color w:val="000000"/>
          <w:sz w:val="24"/>
          <w:szCs w:val="24"/>
        </w:rPr>
      </w:pPr>
    </w:p>
    <w:p w14:paraId="702ECFFB" w14:textId="77777777" w:rsidR="002C35F5" w:rsidRPr="002C35F5" w:rsidRDefault="002C35F5" w:rsidP="002C35F5">
      <w:pPr>
        <w:shd w:val="clear" w:color="auto" w:fill="FFFFFF"/>
        <w:textAlignment w:val="baseline"/>
        <w:rPr>
          <w:rFonts w:ascii="Times New Roman" w:eastAsia="Times New Roman" w:hAnsi="Times New Roman" w:cs="Times New Roman"/>
          <w:b/>
          <w:bCs/>
          <w:color w:val="000000"/>
          <w:sz w:val="24"/>
          <w:szCs w:val="24"/>
        </w:rPr>
      </w:pPr>
    </w:p>
    <w:p w14:paraId="4EEDD0E9" w14:textId="77777777" w:rsidR="002C35F5" w:rsidRPr="002C35F5" w:rsidRDefault="002C35F5" w:rsidP="002C35F5">
      <w:pPr>
        <w:rPr>
          <w:rFonts w:ascii="Times New Roman" w:eastAsia="Times New Roman" w:hAnsi="Times New Roman" w:cs="Times New Roman"/>
          <w:b/>
          <w:bCs/>
          <w:color w:val="000000"/>
          <w:sz w:val="24"/>
          <w:szCs w:val="24"/>
        </w:rPr>
      </w:pPr>
      <w:r w:rsidRPr="002C35F5">
        <w:rPr>
          <w:rFonts w:ascii="Times New Roman" w:eastAsia="Times New Roman" w:hAnsi="Times New Roman" w:cs="Times New Roman"/>
          <w:b/>
          <w:bCs/>
          <w:color w:val="000000"/>
          <w:sz w:val="24"/>
          <w:szCs w:val="24"/>
        </w:rPr>
        <w:br w:type="page"/>
      </w:r>
    </w:p>
    <w:p w14:paraId="147456E2" w14:textId="4ADA6C80" w:rsidR="002C35F5" w:rsidRPr="002C35F5" w:rsidRDefault="002F0D12" w:rsidP="002F0D12">
      <w:pPr>
        <w:shd w:val="clear" w:color="auto" w:fill="FFFFFF"/>
        <w:spacing w:line="360" w:lineRule="auto"/>
        <w:jc w:val="center"/>
        <w:textAlignment w:val="baseline"/>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lastRenderedPageBreak/>
        <w:t>Abstract</w:t>
      </w:r>
    </w:p>
    <w:p w14:paraId="4E35E694" w14:textId="5ADBC7AA" w:rsidR="002C35F5" w:rsidRPr="00AD1616" w:rsidRDefault="00F95B80" w:rsidP="00F95B80">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In 2008, structural issues in the U.S. housing market led to mass foreclosures and ultimately to a global economic crisis.  Prior analysis of m</w:t>
      </w:r>
      <w:r>
        <w:rPr>
          <w:rFonts w:ascii="Times New Roman" w:eastAsia="Times New Roman" w:hAnsi="Times New Roman" w:cs="Times New Roman"/>
          <w:bCs/>
          <w:color w:val="000000"/>
          <w:sz w:val="24"/>
          <w:szCs w:val="24"/>
        </w:rPr>
        <w:t>ortgage</w:t>
      </w:r>
      <w:r w:rsidRPr="002C35F5">
        <w:rPr>
          <w:rFonts w:ascii="Times New Roman" w:eastAsia="Times New Roman" w:hAnsi="Times New Roman" w:cs="Times New Roman"/>
          <w:bCs/>
          <w:color w:val="000000"/>
          <w:sz w:val="24"/>
          <w:szCs w:val="24"/>
        </w:rPr>
        <w:t xml:space="preserve"> data often observed which individuals were at greatest risk of housing foreclosure.</w:t>
      </w:r>
      <w:r>
        <w:rPr>
          <w:rFonts w:ascii="Times New Roman" w:eastAsia="Times New Roman" w:hAnsi="Times New Roman" w:cs="Times New Roman"/>
          <w:bCs/>
          <w:color w:val="000000"/>
          <w:sz w:val="24"/>
          <w:szCs w:val="24"/>
        </w:rPr>
        <w:t xml:space="preserve">  This research</w:t>
      </w:r>
      <w:r w:rsidRPr="002C35F5">
        <w:rPr>
          <w:rFonts w:ascii="Times New Roman" w:eastAsia="Times New Roman" w:hAnsi="Times New Roman" w:cs="Times New Roman"/>
          <w:bCs/>
          <w:color w:val="000000"/>
          <w:sz w:val="24"/>
          <w:szCs w:val="24"/>
        </w:rPr>
        <w:t xml:space="preserve"> observe</w:t>
      </w:r>
      <w:r>
        <w:rPr>
          <w:rFonts w:ascii="Times New Roman" w:eastAsia="Times New Roman" w:hAnsi="Times New Roman" w:cs="Times New Roman"/>
          <w:bCs/>
          <w:color w:val="000000"/>
          <w:sz w:val="24"/>
          <w:szCs w:val="24"/>
        </w:rPr>
        <w:t>s</w:t>
      </w:r>
      <w:r w:rsidRPr="002C35F5">
        <w:rPr>
          <w:rFonts w:ascii="Times New Roman" w:eastAsia="Times New Roman" w:hAnsi="Times New Roman" w:cs="Times New Roman"/>
          <w:bCs/>
          <w:color w:val="000000"/>
          <w:sz w:val="24"/>
          <w:szCs w:val="24"/>
        </w:rPr>
        <w:t xml:space="preserve"> </w:t>
      </w:r>
      <w:r w:rsidR="006E7E9C">
        <w:rPr>
          <w:rFonts w:ascii="Times New Roman" w:eastAsia="Times New Roman" w:hAnsi="Times New Roman" w:cs="Times New Roman"/>
          <w:bCs/>
          <w:color w:val="000000"/>
          <w:sz w:val="24"/>
          <w:szCs w:val="24"/>
        </w:rPr>
        <w:t>the lending</w:t>
      </w:r>
      <w:r w:rsidRPr="002C35F5">
        <w:rPr>
          <w:rFonts w:ascii="Times New Roman" w:eastAsia="Times New Roman" w:hAnsi="Times New Roman" w:cs="Times New Roman"/>
          <w:bCs/>
          <w:color w:val="000000"/>
          <w:sz w:val="24"/>
          <w:szCs w:val="24"/>
        </w:rPr>
        <w:t xml:space="preserve"> behavior </w:t>
      </w:r>
      <w:r w:rsidR="006E7E9C">
        <w:rPr>
          <w:rFonts w:ascii="Times New Roman" w:eastAsia="Times New Roman" w:hAnsi="Times New Roman" w:cs="Times New Roman"/>
          <w:bCs/>
          <w:color w:val="000000"/>
          <w:sz w:val="24"/>
          <w:szCs w:val="24"/>
        </w:rPr>
        <w:t xml:space="preserve">of banks </w:t>
      </w:r>
      <w:r w:rsidRPr="002C35F5">
        <w:rPr>
          <w:rFonts w:ascii="Times New Roman" w:eastAsia="Times New Roman" w:hAnsi="Times New Roman" w:cs="Times New Roman"/>
          <w:bCs/>
          <w:color w:val="000000"/>
          <w:sz w:val="24"/>
          <w:szCs w:val="24"/>
        </w:rPr>
        <w:t>and how reforms in behavior could have lessen the risk of defaults</w:t>
      </w:r>
      <w:r w:rsidR="006E7E9C" w:rsidRPr="006E7E9C">
        <w:rPr>
          <w:rFonts w:ascii="Times New Roman" w:eastAsia="Times New Roman" w:hAnsi="Times New Roman" w:cs="Times New Roman"/>
          <w:bCs/>
          <w:color w:val="000000"/>
          <w:sz w:val="24"/>
          <w:szCs w:val="24"/>
        </w:rPr>
        <w:t xml:space="preserve"> </w:t>
      </w:r>
      <w:r w:rsidR="006E7E9C" w:rsidRPr="002C35F5">
        <w:rPr>
          <w:rFonts w:ascii="Times New Roman" w:eastAsia="Times New Roman" w:hAnsi="Times New Roman" w:cs="Times New Roman"/>
          <w:bCs/>
          <w:color w:val="000000"/>
          <w:sz w:val="24"/>
          <w:szCs w:val="24"/>
        </w:rPr>
        <w:t>during the housing bubble</w:t>
      </w:r>
      <w:r>
        <w:rPr>
          <w:rFonts w:ascii="Times New Roman" w:eastAsia="Times New Roman" w:hAnsi="Times New Roman" w:cs="Times New Roman"/>
          <w:bCs/>
          <w:color w:val="000000"/>
          <w:sz w:val="24"/>
          <w:szCs w:val="24"/>
        </w:rPr>
        <w:t>.  Housing foreclosures are modeled from</w:t>
      </w:r>
      <w:r w:rsidRPr="002C35F5">
        <w:rPr>
          <w:rFonts w:ascii="Times New Roman" w:eastAsia="Times New Roman" w:hAnsi="Times New Roman" w:cs="Times New Roman"/>
          <w:bCs/>
          <w:color w:val="000000"/>
          <w:sz w:val="24"/>
          <w:szCs w:val="24"/>
        </w:rPr>
        <w:t xml:space="preserve"> </w:t>
      </w:r>
      <w:r w:rsidR="00AC4B02">
        <w:rPr>
          <w:rFonts w:ascii="Times New Roman" w:eastAsia="Times New Roman" w:hAnsi="Times New Roman" w:cs="Times New Roman"/>
          <w:bCs/>
          <w:color w:val="000000"/>
          <w:sz w:val="24"/>
          <w:szCs w:val="24"/>
        </w:rPr>
        <w:t xml:space="preserve">the </w:t>
      </w:r>
      <w:r w:rsidRPr="002C35F5">
        <w:rPr>
          <w:rFonts w:ascii="Times New Roman" w:eastAsia="Times New Roman" w:hAnsi="Times New Roman" w:cs="Times New Roman"/>
          <w:bCs/>
          <w:color w:val="000000"/>
          <w:sz w:val="24"/>
          <w:szCs w:val="24"/>
        </w:rPr>
        <w:t>nine largest bank</w:t>
      </w:r>
      <w:r w:rsidR="005038BD">
        <w:rPr>
          <w:rFonts w:ascii="Times New Roman" w:eastAsia="Times New Roman" w:hAnsi="Times New Roman" w:cs="Times New Roman"/>
          <w:bCs/>
          <w:color w:val="000000"/>
          <w:sz w:val="24"/>
          <w:szCs w:val="24"/>
        </w:rPr>
        <w:t xml:space="preserve"> lenders</w:t>
      </w:r>
      <w:r w:rsidRPr="002C35F5">
        <w:rPr>
          <w:rFonts w:ascii="Times New Roman" w:eastAsia="Times New Roman" w:hAnsi="Times New Roman" w:cs="Times New Roman"/>
          <w:bCs/>
          <w:color w:val="000000"/>
          <w:sz w:val="24"/>
          <w:szCs w:val="24"/>
        </w:rPr>
        <w:t xml:space="preserve"> </w:t>
      </w:r>
      <w:r w:rsidR="006B7428">
        <w:rPr>
          <w:rFonts w:ascii="Times New Roman" w:eastAsia="Times New Roman" w:hAnsi="Times New Roman" w:cs="Times New Roman"/>
          <w:bCs/>
          <w:color w:val="000000"/>
          <w:sz w:val="24"/>
          <w:szCs w:val="24"/>
        </w:rPr>
        <w:t xml:space="preserve">using a model ensembling approach.  These models are then used to explore </w:t>
      </w:r>
      <w:r w:rsidRPr="002C35F5">
        <w:rPr>
          <w:rFonts w:ascii="Times New Roman" w:eastAsia="Times New Roman" w:hAnsi="Times New Roman" w:cs="Times New Roman"/>
          <w:bCs/>
          <w:color w:val="000000"/>
          <w:sz w:val="24"/>
          <w:szCs w:val="24"/>
        </w:rPr>
        <w:t xml:space="preserve">alternative scenarios </w:t>
      </w:r>
      <w:r>
        <w:rPr>
          <w:rFonts w:ascii="Times New Roman" w:eastAsia="Times New Roman" w:hAnsi="Times New Roman" w:cs="Times New Roman"/>
          <w:bCs/>
          <w:color w:val="000000"/>
          <w:sz w:val="24"/>
          <w:szCs w:val="24"/>
        </w:rPr>
        <w:t>to understand what</w:t>
      </w:r>
      <w:r w:rsidRPr="002C35F5">
        <w:rPr>
          <w:rFonts w:ascii="Times New Roman" w:eastAsia="Times New Roman" w:hAnsi="Times New Roman" w:cs="Times New Roman"/>
          <w:bCs/>
          <w:color w:val="000000"/>
          <w:sz w:val="24"/>
          <w:szCs w:val="24"/>
        </w:rPr>
        <w:t xml:space="preserve"> </w:t>
      </w:r>
      <w:r w:rsidR="006B7428">
        <w:rPr>
          <w:rFonts w:ascii="Times New Roman" w:eastAsia="Times New Roman" w:hAnsi="Times New Roman" w:cs="Times New Roman"/>
          <w:bCs/>
          <w:color w:val="000000"/>
          <w:sz w:val="24"/>
          <w:szCs w:val="24"/>
        </w:rPr>
        <w:t>lending practices</w:t>
      </w:r>
      <w:r w:rsidRPr="002C35F5">
        <w:rPr>
          <w:rFonts w:ascii="Times New Roman" w:eastAsia="Times New Roman" w:hAnsi="Times New Roman" w:cs="Times New Roman"/>
          <w:bCs/>
          <w:color w:val="000000"/>
          <w:sz w:val="24"/>
          <w:szCs w:val="24"/>
        </w:rPr>
        <w:t xml:space="preserve"> could have </w:t>
      </w:r>
      <w:r>
        <w:rPr>
          <w:rFonts w:ascii="Times New Roman" w:eastAsia="Times New Roman" w:hAnsi="Times New Roman" w:cs="Times New Roman"/>
          <w:bCs/>
          <w:color w:val="000000"/>
          <w:sz w:val="24"/>
          <w:szCs w:val="24"/>
        </w:rPr>
        <w:t xml:space="preserve">possibly </w:t>
      </w:r>
      <w:r w:rsidRPr="002C35F5">
        <w:rPr>
          <w:rFonts w:ascii="Times New Roman" w:eastAsia="Times New Roman" w:hAnsi="Times New Roman" w:cs="Times New Roman"/>
          <w:bCs/>
          <w:color w:val="000000"/>
          <w:sz w:val="24"/>
          <w:szCs w:val="24"/>
        </w:rPr>
        <w:t>led to fewer foreclosures</w:t>
      </w:r>
      <w:r>
        <w:rPr>
          <w:rFonts w:ascii="Times New Roman" w:eastAsia="Times New Roman" w:hAnsi="Times New Roman" w:cs="Times New Roman"/>
          <w:bCs/>
          <w:color w:val="000000"/>
          <w:sz w:val="24"/>
          <w:szCs w:val="24"/>
        </w:rPr>
        <w:t xml:space="preserve">.  </w:t>
      </w:r>
    </w:p>
    <w:p w14:paraId="04DBAABD" w14:textId="77777777" w:rsidR="002C35F5" w:rsidRPr="00AD1616" w:rsidRDefault="002C35F5" w:rsidP="002C35F5">
      <w:pPr>
        <w:shd w:val="clear" w:color="auto" w:fill="FFFFFF"/>
        <w:jc w:val="both"/>
        <w:textAlignment w:val="baseline"/>
        <w:rPr>
          <w:rFonts w:ascii="Times New Roman" w:eastAsia="SimSun" w:hAnsi="Times New Roman" w:cs="Times New Roman"/>
          <w:sz w:val="24"/>
          <w:szCs w:val="24"/>
        </w:rPr>
      </w:pPr>
    </w:p>
    <w:p w14:paraId="7A31C882" w14:textId="55C2A664" w:rsidR="002C35F5" w:rsidRPr="00AD1616" w:rsidRDefault="002C35F5" w:rsidP="002C35F5">
      <w:pPr>
        <w:widowControl w:val="0"/>
        <w:jc w:val="both"/>
        <w:outlineLvl w:val="0"/>
        <w:rPr>
          <w:rFonts w:ascii="Times New Roman" w:eastAsia="SimSun" w:hAnsi="Times New Roman" w:cs="Times New Roman"/>
          <w:kern w:val="2"/>
          <w:sz w:val="24"/>
          <w:szCs w:val="24"/>
        </w:rPr>
      </w:pPr>
      <w:r w:rsidRPr="00AD1616">
        <w:rPr>
          <w:rFonts w:ascii="Times New Roman" w:eastAsia="SimSun" w:hAnsi="Times New Roman" w:cs="Times New Roman"/>
          <w:i/>
          <w:kern w:val="2"/>
          <w:sz w:val="24"/>
          <w:szCs w:val="24"/>
        </w:rPr>
        <w:t>Keywords</w:t>
      </w:r>
      <w:r w:rsidR="00B51B80" w:rsidRPr="00AD1616">
        <w:rPr>
          <w:rFonts w:ascii="Times New Roman" w:eastAsia="SimSun" w:hAnsi="Times New Roman" w:cs="Times New Roman"/>
          <w:i/>
          <w:kern w:val="2"/>
          <w:sz w:val="24"/>
          <w:szCs w:val="24"/>
        </w:rPr>
        <w:t xml:space="preserve">:  </w:t>
      </w:r>
      <w:r w:rsidR="00AD1616">
        <w:rPr>
          <w:rFonts w:ascii="Times New Roman" w:eastAsia="SimSun" w:hAnsi="Times New Roman" w:cs="Times New Roman"/>
          <w:kern w:val="2"/>
          <w:sz w:val="24"/>
          <w:szCs w:val="24"/>
        </w:rPr>
        <w:t xml:space="preserve">Foreclosure, Mortgage Default, Credit Score, Debt-to-Income, Loan-to-Value, Model </w:t>
      </w:r>
      <w:r w:rsidR="006E1808">
        <w:rPr>
          <w:rFonts w:ascii="Times New Roman" w:eastAsia="SimSun" w:hAnsi="Times New Roman" w:cs="Times New Roman"/>
          <w:kern w:val="2"/>
          <w:sz w:val="24"/>
          <w:szCs w:val="24"/>
        </w:rPr>
        <w:t>Ensemble</w:t>
      </w:r>
      <w:r w:rsidR="00F95B80">
        <w:rPr>
          <w:rFonts w:ascii="Times New Roman" w:eastAsia="SimSun" w:hAnsi="Times New Roman" w:cs="Times New Roman"/>
          <w:kern w:val="2"/>
          <w:sz w:val="24"/>
          <w:szCs w:val="24"/>
        </w:rPr>
        <w:t xml:space="preserve">, </w:t>
      </w:r>
      <w:r w:rsidR="006E1808">
        <w:rPr>
          <w:rFonts w:ascii="Times New Roman" w:eastAsia="SimSun" w:hAnsi="Times New Roman" w:cs="Times New Roman"/>
          <w:kern w:val="2"/>
          <w:sz w:val="24"/>
          <w:szCs w:val="24"/>
        </w:rPr>
        <w:t xml:space="preserve">Vote Classifier, </w:t>
      </w:r>
      <w:r w:rsidR="00F95B80">
        <w:rPr>
          <w:rFonts w:ascii="Times New Roman" w:eastAsia="SimSun" w:hAnsi="Times New Roman" w:cs="Times New Roman"/>
          <w:kern w:val="2"/>
          <w:sz w:val="24"/>
          <w:szCs w:val="24"/>
        </w:rPr>
        <w:t>Machine Learning</w:t>
      </w:r>
    </w:p>
    <w:p w14:paraId="62E617BD" w14:textId="77777777" w:rsidR="002C35F5" w:rsidRPr="002C35F5" w:rsidRDefault="002C35F5" w:rsidP="002C35F5">
      <w:pPr>
        <w:shd w:val="clear" w:color="auto" w:fill="FFFFFF"/>
        <w:jc w:val="both"/>
        <w:textAlignment w:val="baseline"/>
        <w:rPr>
          <w:rFonts w:ascii="Times New Roman" w:eastAsia="Times New Roman" w:hAnsi="Times New Roman" w:cs="Times New Roman"/>
          <w:bCs/>
          <w:color w:val="000000"/>
          <w:sz w:val="24"/>
          <w:szCs w:val="24"/>
        </w:rPr>
      </w:pPr>
    </w:p>
    <w:p w14:paraId="302998E2" w14:textId="77777777" w:rsidR="002C35F5" w:rsidRPr="002C35F5" w:rsidRDefault="002C35F5" w:rsidP="002C35F5">
      <w:pPr>
        <w:rPr>
          <w:rFonts w:ascii="Times New Roman" w:eastAsia="Times New Roman" w:hAnsi="Times New Roman" w:cs="Times New Roman"/>
          <w:b/>
          <w:bCs/>
          <w:color w:val="000000"/>
          <w:sz w:val="24"/>
          <w:szCs w:val="24"/>
        </w:rPr>
      </w:pPr>
      <w:r w:rsidRPr="002C35F5">
        <w:rPr>
          <w:rFonts w:ascii="Times New Roman" w:eastAsia="Times New Roman" w:hAnsi="Times New Roman" w:cs="Times New Roman"/>
          <w:b/>
          <w:bCs/>
          <w:color w:val="000000"/>
          <w:sz w:val="24"/>
          <w:szCs w:val="24"/>
        </w:rPr>
        <w:br w:type="page"/>
      </w:r>
    </w:p>
    <w:p w14:paraId="46DAED2B" w14:textId="4C785865" w:rsidR="002C35F5" w:rsidRPr="002C35F5" w:rsidRDefault="002C35F5" w:rsidP="00CC765C">
      <w:pPr>
        <w:keepNext/>
        <w:shd w:val="clear" w:color="auto" w:fill="FFFFFF"/>
        <w:spacing w:line="360" w:lineRule="auto"/>
        <w:jc w:val="center"/>
        <w:textAlignment w:val="baseline"/>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lastRenderedPageBreak/>
        <w:t>Introduction</w:t>
      </w:r>
    </w:p>
    <w:p w14:paraId="2081DA8B" w14:textId="6C33C97F" w:rsidR="002C35F5" w:rsidRPr="002C35F5" w:rsidRDefault="002C35F5" w:rsidP="002F0D12">
      <w:pPr>
        <w:spacing w:line="360" w:lineRule="auto"/>
        <w:rPr>
          <w:rFonts w:ascii="Times New Roman" w:eastAsia="Times New Roman" w:hAnsi="Times New Roman" w:cs="Times New Roman"/>
          <w:bCs/>
          <w:color w:val="000000"/>
          <w:sz w:val="24"/>
          <w:szCs w:val="24"/>
        </w:rPr>
      </w:pPr>
      <w:r w:rsidRPr="002C35F5">
        <w:rPr>
          <w:rFonts w:ascii="Times New Roman" w:eastAsia="Times New Roman" w:hAnsi="Times New Roman" w:cs="Times New Roman"/>
          <w:bCs/>
          <w:color w:val="000000"/>
          <w:sz w:val="24"/>
          <w:szCs w:val="24"/>
        </w:rPr>
        <w:t>It has been over a decade since a mass sell-off of single-family mortgage loans and housing foreclosures popped the housing bubble and plunged the global economy into a financial crisis</w:t>
      </w:r>
      <w:r w:rsidR="00547B57">
        <w:rPr>
          <w:rFonts w:ascii="Times New Roman" w:eastAsia="Times New Roman" w:hAnsi="Times New Roman" w:cs="Times New Roman"/>
          <w:bCs/>
          <w:color w:val="000000"/>
          <w:sz w:val="24"/>
          <w:szCs w:val="24"/>
        </w:rPr>
        <w:t xml:space="preserve">.  </w:t>
      </w:r>
      <w:r w:rsidRPr="002C35F5">
        <w:rPr>
          <w:rFonts w:ascii="Times New Roman" w:eastAsia="Times New Roman" w:hAnsi="Times New Roman" w:cs="Times New Roman"/>
          <w:bCs/>
          <w:color w:val="000000"/>
          <w:sz w:val="24"/>
          <w:szCs w:val="24"/>
        </w:rPr>
        <w:t>To create greater transparency, Fannie Mae began releasing single-family loan performance data in 2015</w:t>
      </w:r>
      <w:r w:rsidR="00547B57">
        <w:rPr>
          <w:rFonts w:ascii="Times New Roman" w:eastAsia="Times New Roman" w:hAnsi="Times New Roman" w:cs="Times New Roman"/>
          <w:bCs/>
          <w:color w:val="000000"/>
          <w:sz w:val="24"/>
          <w:szCs w:val="24"/>
        </w:rPr>
        <w:t xml:space="preserve">.  </w:t>
      </w:r>
      <w:r w:rsidRPr="002C35F5">
        <w:rPr>
          <w:rFonts w:ascii="Times New Roman" w:eastAsia="Times New Roman" w:hAnsi="Times New Roman" w:cs="Times New Roman"/>
          <w:bCs/>
          <w:color w:val="000000"/>
          <w:sz w:val="24"/>
          <w:szCs w:val="24"/>
        </w:rPr>
        <w:t xml:space="preserve">This data has </w:t>
      </w:r>
      <w:r>
        <w:rPr>
          <w:rFonts w:ascii="Times New Roman" w:eastAsia="Times New Roman" w:hAnsi="Times New Roman" w:cs="Times New Roman"/>
          <w:bCs/>
          <w:color w:val="000000"/>
          <w:sz w:val="24"/>
          <w:szCs w:val="24"/>
        </w:rPr>
        <w:t>usually</w:t>
      </w:r>
      <w:r w:rsidRPr="002C35F5">
        <w:rPr>
          <w:rFonts w:ascii="Times New Roman" w:eastAsia="Times New Roman" w:hAnsi="Times New Roman" w:cs="Times New Roman"/>
          <w:bCs/>
          <w:color w:val="000000"/>
          <w:sz w:val="24"/>
          <w:szCs w:val="24"/>
        </w:rPr>
        <w:t xml:space="preserve"> been analyzed by the data’s level of analysis – individuals</w:t>
      </w:r>
      <w:r w:rsidR="00547B57">
        <w:rPr>
          <w:rFonts w:ascii="Times New Roman" w:eastAsia="Times New Roman" w:hAnsi="Times New Roman" w:cs="Times New Roman"/>
          <w:bCs/>
          <w:color w:val="000000"/>
          <w:sz w:val="24"/>
          <w:szCs w:val="24"/>
        </w:rPr>
        <w:t xml:space="preserve">.  </w:t>
      </w:r>
      <w:r w:rsidRPr="002C35F5">
        <w:rPr>
          <w:rFonts w:ascii="Times New Roman" w:eastAsia="Times New Roman" w:hAnsi="Times New Roman" w:cs="Times New Roman"/>
          <w:bCs/>
          <w:color w:val="000000"/>
          <w:sz w:val="24"/>
          <w:szCs w:val="24"/>
        </w:rPr>
        <w:t>In other words, prior analysis often observed which individuals were at greatest risk of housing foreclosure.</w:t>
      </w:r>
    </w:p>
    <w:p w14:paraId="30A9D150" w14:textId="77777777" w:rsidR="002C35F5" w:rsidRPr="002C35F5" w:rsidRDefault="002C35F5" w:rsidP="002F0D12">
      <w:pPr>
        <w:spacing w:line="360" w:lineRule="auto"/>
        <w:rPr>
          <w:rFonts w:ascii="Times New Roman" w:eastAsia="Times New Roman" w:hAnsi="Times New Roman" w:cs="Times New Roman"/>
          <w:bCs/>
          <w:color w:val="000000"/>
          <w:sz w:val="24"/>
          <w:szCs w:val="24"/>
        </w:rPr>
      </w:pPr>
    </w:p>
    <w:p w14:paraId="4912B13B" w14:textId="38680EB8" w:rsidR="002C35F5" w:rsidRDefault="002C35F5" w:rsidP="002F0D12">
      <w:pPr>
        <w:spacing w:line="360" w:lineRule="auto"/>
        <w:rPr>
          <w:rFonts w:ascii="Times New Roman" w:eastAsia="Times New Roman" w:hAnsi="Times New Roman" w:cs="Times New Roman"/>
          <w:b/>
          <w:bCs/>
          <w:color w:val="000000"/>
          <w:sz w:val="24"/>
          <w:szCs w:val="24"/>
        </w:rPr>
      </w:pPr>
      <w:r w:rsidRPr="002C35F5">
        <w:rPr>
          <w:rFonts w:ascii="Times New Roman" w:eastAsia="Times New Roman" w:hAnsi="Times New Roman" w:cs="Times New Roman"/>
          <w:bCs/>
          <w:color w:val="000000"/>
          <w:sz w:val="24"/>
          <w:szCs w:val="24"/>
        </w:rPr>
        <w:t>I investigated this data by changing the level of analysis to that of the bank</w:t>
      </w:r>
      <w:r w:rsidR="001A6B6F">
        <w:rPr>
          <w:rFonts w:ascii="Times New Roman" w:eastAsia="Times New Roman" w:hAnsi="Times New Roman" w:cs="Times New Roman"/>
          <w:bCs/>
          <w:color w:val="000000"/>
          <w:sz w:val="24"/>
          <w:szCs w:val="24"/>
        </w:rPr>
        <w:t>.  This research</w:t>
      </w:r>
      <w:r w:rsidRPr="002C35F5">
        <w:rPr>
          <w:rFonts w:ascii="Times New Roman" w:eastAsia="Times New Roman" w:hAnsi="Times New Roman" w:cs="Times New Roman"/>
          <w:bCs/>
          <w:color w:val="000000"/>
          <w:sz w:val="24"/>
          <w:szCs w:val="24"/>
        </w:rPr>
        <w:t xml:space="preserve"> observe</w:t>
      </w:r>
      <w:r w:rsidR="001A6B6F">
        <w:rPr>
          <w:rFonts w:ascii="Times New Roman" w:eastAsia="Times New Roman" w:hAnsi="Times New Roman" w:cs="Times New Roman"/>
          <w:bCs/>
          <w:color w:val="000000"/>
          <w:sz w:val="24"/>
          <w:szCs w:val="24"/>
        </w:rPr>
        <w:t>s</w:t>
      </w:r>
      <w:r w:rsidRPr="002C35F5">
        <w:rPr>
          <w:rFonts w:ascii="Times New Roman" w:eastAsia="Times New Roman" w:hAnsi="Times New Roman" w:cs="Times New Roman"/>
          <w:bCs/>
          <w:color w:val="000000"/>
          <w:sz w:val="24"/>
          <w:szCs w:val="24"/>
        </w:rPr>
        <w:t xml:space="preserve"> banking behavior during the housing bubble and how reforms in behavior could have lessen the risk of defaults</w:t>
      </w:r>
      <w:r w:rsidR="00547B57">
        <w:rPr>
          <w:rFonts w:ascii="Times New Roman" w:eastAsia="Times New Roman" w:hAnsi="Times New Roman" w:cs="Times New Roman"/>
          <w:bCs/>
          <w:color w:val="000000"/>
          <w:sz w:val="24"/>
          <w:szCs w:val="24"/>
        </w:rPr>
        <w:t xml:space="preserve">.  </w:t>
      </w:r>
      <w:r w:rsidR="001A6B6F">
        <w:rPr>
          <w:rFonts w:ascii="Times New Roman" w:eastAsia="Times New Roman" w:hAnsi="Times New Roman" w:cs="Times New Roman"/>
          <w:bCs/>
          <w:color w:val="000000"/>
          <w:sz w:val="24"/>
          <w:szCs w:val="24"/>
        </w:rPr>
        <w:t>My</w:t>
      </w:r>
      <w:r w:rsidRPr="002C35F5">
        <w:rPr>
          <w:rFonts w:ascii="Times New Roman" w:eastAsia="Times New Roman" w:hAnsi="Times New Roman" w:cs="Times New Roman"/>
          <w:bCs/>
          <w:color w:val="000000"/>
          <w:sz w:val="24"/>
          <w:szCs w:val="24"/>
        </w:rPr>
        <w:t xml:space="preserve"> </w:t>
      </w:r>
      <w:r w:rsidR="001A6B6F">
        <w:rPr>
          <w:rFonts w:ascii="Times New Roman" w:eastAsia="Times New Roman" w:hAnsi="Times New Roman" w:cs="Times New Roman"/>
          <w:bCs/>
          <w:color w:val="000000"/>
          <w:sz w:val="24"/>
          <w:szCs w:val="24"/>
        </w:rPr>
        <w:t>objective</w:t>
      </w:r>
      <w:r w:rsidRPr="002C35F5">
        <w:rPr>
          <w:rFonts w:ascii="Times New Roman" w:eastAsia="Times New Roman" w:hAnsi="Times New Roman" w:cs="Times New Roman"/>
          <w:bCs/>
          <w:color w:val="000000"/>
          <w:sz w:val="24"/>
          <w:szCs w:val="24"/>
        </w:rPr>
        <w:t xml:space="preserve"> is to investigate the behavior of the nine largest banks during the housing bubble and alternative scenarios in which better behavior could have led to fewer foreclosures</w:t>
      </w:r>
      <w:r w:rsidR="00547B57">
        <w:rPr>
          <w:rFonts w:ascii="Times New Roman" w:eastAsia="Times New Roman" w:hAnsi="Times New Roman" w:cs="Times New Roman"/>
          <w:bCs/>
          <w:color w:val="000000"/>
          <w:sz w:val="24"/>
          <w:szCs w:val="24"/>
        </w:rPr>
        <w:t xml:space="preserve">.  </w:t>
      </w:r>
      <w:r w:rsidR="006D6D1A" w:rsidRPr="006D6D1A">
        <w:rPr>
          <w:rFonts w:ascii="Times New Roman" w:eastAsia="Times New Roman" w:hAnsi="Times New Roman" w:cs="Times New Roman"/>
          <w:bCs/>
          <w:color w:val="000000"/>
          <w:sz w:val="24"/>
          <w:szCs w:val="24"/>
        </w:rPr>
        <w:t>In other words, I predict under a hypothetical scenario of how the banks could have shaped their lending practices</w:t>
      </w:r>
      <w:r w:rsidR="00547B57">
        <w:rPr>
          <w:rFonts w:ascii="Times New Roman" w:eastAsia="Times New Roman" w:hAnsi="Times New Roman" w:cs="Times New Roman"/>
          <w:bCs/>
          <w:color w:val="000000"/>
          <w:sz w:val="24"/>
          <w:szCs w:val="24"/>
        </w:rPr>
        <w:t xml:space="preserve">.  </w:t>
      </w:r>
      <w:r w:rsidR="006D6D1A" w:rsidRPr="006D6D1A">
        <w:rPr>
          <w:rFonts w:ascii="Times New Roman" w:eastAsia="Times New Roman" w:hAnsi="Times New Roman" w:cs="Times New Roman"/>
          <w:bCs/>
          <w:color w:val="000000"/>
          <w:sz w:val="24"/>
          <w:szCs w:val="24"/>
        </w:rPr>
        <w:t xml:space="preserve">Under these scenarios, I generate predictions of mortgage </w:t>
      </w:r>
      <w:r w:rsidR="006D6D1A">
        <w:rPr>
          <w:rFonts w:ascii="Times New Roman" w:eastAsia="Times New Roman" w:hAnsi="Times New Roman" w:cs="Times New Roman"/>
          <w:bCs/>
          <w:color w:val="000000"/>
          <w:sz w:val="24"/>
          <w:szCs w:val="24"/>
        </w:rPr>
        <w:t>foreclosures</w:t>
      </w:r>
      <w:r w:rsidR="006D6D1A" w:rsidRPr="006D6D1A">
        <w:rPr>
          <w:rFonts w:ascii="Times New Roman" w:eastAsia="Times New Roman" w:hAnsi="Times New Roman" w:cs="Times New Roman"/>
          <w:bCs/>
          <w:color w:val="000000"/>
          <w:sz w:val="24"/>
          <w:szCs w:val="24"/>
        </w:rPr>
        <w:t xml:space="preserve"> to compare how these </w:t>
      </w:r>
      <w:r w:rsidR="006D6D1A">
        <w:rPr>
          <w:rFonts w:ascii="Times New Roman" w:eastAsia="Times New Roman" w:hAnsi="Times New Roman" w:cs="Times New Roman"/>
          <w:bCs/>
          <w:color w:val="000000"/>
          <w:sz w:val="24"/>
          <w:szCs w:val="24"/>
        </w:rPr>
        <w:t>nine</w:t>
      </w:r>
      <w:r w:rsidR="006D6D1A" w:rsidRPr="006D6D1A">
        <w:rPr>
          <w:rFonts w:ascii="Times New Roman" w:eastAsia="Times New Roman" w:hAnsi="Times New Roman" w:cs="Times New Roman"/>
          <w:bCs/>
          <w:color w:val="000000"/>
          <w:sz w:val="24"/>
          <w:szCs w:val="24"/>
        </w:rPr>
        <w:t xml:space="preserve"> banks would have fared during the housing bubble</w:t>
      </w:r>
      <w:r w:rsidR="00547B57">
        <w:rPr>
          <w:rFonts w:ascii="Times New Roman" w:eastAsia="Times New Roman" w:hAnsi="Times New Roman" w:cs="Times New Roman"/>
          <w:bCs/>
          <w:color w:val="000000"/>
          <w:sz w:val="24"/>
          <w:szCs w:val="24"/>
        </w:rPr>
        <w:t xml:space="preserve">.  </w:t>
      </w:r>
    </w:p>
    <w:p w14:paraId="1DE6D468" w14:textId="77777777" w:rsidR="002C35F5" w:rsidRDefault="002C35F5" w:rsidP="002F0D12">
      <w:pPr>
        <w:spacing w:line="360" w:lineRule="auto"/>
        <w:rPr>
          <w:rFonts w:ascii="Times New Roman" w:eastAsia="Times New Roman" w:hAnsi="Times New Roman" w:cs="Times New Roman"/>
          <w:bCs/>
          <w:color w:val="000000"/>
          <w:sz w:val="24"/>
          <w:szCs w:val="24"/>
        </w:rPr>
      </w:pPr>
    </w:p>
    <w:p w14:paraId="340ADDD5" w14:textId="56AFC7AD" w:rsidR="002C35F5" w:rsidRPr="002C35F5" w:rsidRDefault="002C35F5" w:rsidP="00CC765C">
      <w:pPr>
        <w:keepNext/>
        <w:spacing w:line="360" w:lineRule="auto"/>
        <w:jc w:val="center"/>
        <w:rPr>
          <w:rFonts w:ascii="Times New Roman" w:eastAsia="Times New Roman" w:hAnsi="Times New Roman" w:cs="Times New Roman"/>
          <w:b/>
          <w:color w:val="000000"/>
          <w:sz w:val="24"/>
          <w:szCs w:val="24"/>
        </w:rPr>
      </w:pPr>
      <w:r w:rsidRPr="002C35F5">
        <w:rPr>
          <w:rFonts w:ascii="Times New Roman" w:eastAsia="Times New Roman" w:hAnsi="Times New Roman" w:cs="Times New Roman"/>
          <w:b/>
          <w:color w:val="000000"/>
          <w:sz w:val="24"/>
          <w:szCs w:val="24"/>
        </w:rPr>
        <w:t>Literature Review</w:t>
      </w:r>
    </w:p>
    <w:p w14:paraId="7661E728" w14:textId="6A652A83" w:rsidR="003976FF" w:rsidRDefault="003976FF" w:rsidP="003976FF">
      <w:pPr>
        <w:spacing w:line="360" w:lineRule="auto"/>
        <w:rPr>
          <w:rFonts w:ascii="Times New Roman" w:eastAsia="Times New Roman" w:hAnsi="Times New Roman" w:cs="Times New Roman"/>
          <w:bCs/>
          <w:color w:val="000000"/>
          <w:sz w:val="24"/>
          <w:szCs w:val="24"/>
        </w:rPr>
      </w:pPr>
      <w:r w:rsidRPr="002C35F5">
        <w:rPr>
          <w:rFonts w:ascii="Times New Roman" w:eastAsia="Times New Roman" w:hAnsi="Times New Roman" w:cs="Times New Roman"/>
          <w:bCs/>
          <w:color w:val="000000"/>
          <w:sz w:val="24"/>
          <w:szCs w:val="24"/>
        </w:rPr>
        <w:t>In 2008, the U.S</w:t>
      </w:r>
      <w:r w:rsidR="00547B57">
        <w:rPr>
          <w:rFonts w:ascii="Times New Roman" w:eastAsia="Times New Roman" w:hAnsi="Times New Roman" w:cs="Times New Roman"/>
          <w:bCs/>
          <w:color w:val="000000"/>
          <w:sz w:val="24"/>
          <w:szCs w:val="24"/>
        </w:rPr>
        <w:t xml:space="preserve">. </w:t>
      </w:r>
      <w:r w:rsidRPr="002C35F5">
        <w:rPr>
          <w:rFonts w:ascii="Times New Roman" w:eastAsia="Times New Roman" w:hAnsi="Times New Roman" w:cs="Times New Roman"/>
          <w:bCs/>
          <w:color w:val="000000"/>
          <w:sz w:val="24"/>
          <w:szCs w:val="24"/>
        </w:rPr>
        <w:t>and then the world fell into a deep economic recession as financial markets collapsed from a mass sell-off of real estate loans</w:t>
      </w:r>
      <w:r w:rsidR="00547B57">
        <w:rPr>
          <w:rFonts w:ascii="Times New Roman" w:eastAsia="Times New Roman" w:hAnsi="Times New Roman" w:cs="Times New Roman"/>
          <w:bCs/>
          <w:color w:val="000000"/>
          <w:sz w:val="24"/>
          <w:szCs w:val="24"/>
        </w:rPr>
        <w:t xml:space="preserve">.  </w:t>
      </w:r>
      <w:r w:rsidRPr="002C35F5">
        <w:rPr>
          <w:rFonts w:ascii="Times New Roman" w:eastAsia="Times New Roman" w:hAnsi="Times New Roman" w:cs="Times New Roman"/>
          <w:bCs/>
          <w:color w:val="000000"/>
          <w:sz w:val="24"/>
          <w:szCs w:val="24"/>
        </w:rPr>
        <w:t>Banks were exchanging high volumes of subprime mortgages from secondary markets without much consideration paid to their risk</w:t>
      </w:r>
      <w:r w:rsidR="00547B57">
        <w:rPr>
          <w:rFonts w:ascii="Times New Roman" w:eastAsia="Times New Roman" w:hAnsi="Times New Roman" w:cs="Times New Roman"/>
          <w:bCs/>
          <w:color w:val="000000"/>
          <w:sz w:val="24"/>
          <w:szCs w:val="24"/>
        </w:rPr>
        <w:t xml:space="preserve">.  </w:t>
      </w:r>
      <w:r w:rsidRPr="002C35F5">
        <w:rPr>
          <w:rFonts w:ascii="Times New Roman" w:eastAsia="Times New Roman" w:hAnsi="Times New Roman" w:cs="Times New Roman"/>
          <w:bCs/>
          <w:color w:val="000000"/>
          <w:sz w:val="24"/>
          <w:szCs w:val="24"/>
        </w:rPr>
        <w:t>Banks would provide single-family mortgage loans, which were bought on a secondary market, grouped with similar mortgage loans, and then sold to other financial institutions as aggregated, mortgage-backed securities (MBS)</w:t>
      </w:r>
      <w:r w:rsidR="00547B57">
        <w:rPr>
          <w:rFonts w:ascii="Times New Roman" w:eastAsia="Times New Roman" w:hAnsi="Times New Roman" w:cs="Times New Roman"/>
          <w:bCs/>
          <w:color w:val="000000"/>
          <w:sz w:val="24"/>
          <w:szCs w:val="24"/>
        </w:rPr>
        <w:t xml:space="preserve">.  </w:t>
      </w:r>
      <w:r w:rsidRPr="002C35F5">
        <w:rPr>
          <w:rFonts w:ascii="Times New Roman" w:eastAsia="Times New Roman" w:hAnsi="Times New Roman" w:cs="Times New Roman"/>
          <w:bCs/>
          <w:color w:val="000000"/>
          <w:sz w:val="24"/>
          <w:szCs w:val="24"/>
        </w:rPr>
        <w:t>The secondary market was primary run by Fannie Mae</w:t>
      </w:r>
      <w:r w:rsidR="00547B57">
        <w:rPr>
          <w:rFonts w:ascii="Times New Roman" w:eastAsia="Times New Roman" w:hAnsi="Times New Roman" w:cs="Times New Roman"/>
          <w:bCs/>
          <w:color w:val="000000"/>
          <w:sz w:val="24"/>
          <w:szCs w:val="24"/>
        </w:rPr>
        <w:t xml:space="preserve">.  </w:t>
      </w:r>
      <w:r w:rsidRPr="002C35F5">
        <w:rPr>
          <w:rFonts w:ascii="Times New Roman" w:eastAsia="Times New Roman" w:hAnsi="Times New Roman" w:cs="Times New Roman"/>
          <w:bCs/>
          <w:color w:val="000000"/>
          <w:sz w:val="24"/>
          <w:szCs w:val="24"/>
        </w:rPr>
        <w:t>Many financial institutions formed a highly speculative market, selling and reselling MBSs until the original value of the MBSs became opaque</w:t>
      </w:r>
      <w:r w:rsidR="00547B57">
        <w:rPr>
          <w:rFonts w:ascii="Times New Roman" w:eastAsia="Times New Roman" w:hAnsi="Times New Roman" w:cs="Times New Roman"/>
          <w:bCs/>
          <w:color w:val="000000"/>
          <w:sz w:val="24"/>
          <w:szCs w:val="24"/>
        </w:rPr>
        <w:t xml:space="preserve">.  </w:t>
      </w:r>
      <w:r w:rsidRPr="002C35F5">
        <w:rPr>
          <w:rFonts w:ascii="Times New Roman" w:eastAsia="Times New Roman" w:hAnsi="Times New Roman" w:cs="Times New Roman"/>
          <w:bCs/>
          <w:color w:val="000000"/>
          <w:sz w:val="24"/>
          <w:szCs w:val="24"/>
        </w:rPr>
        <w:t>Once a sizable number of homeowners defaulted on their loans, these financial institutions grasped the uncertainty of many of these MBSs and—not knowing which were originally valued as safe and which were valued as risky—triggered a mass sell-off.</w:t>
      </w:r>
    </w:p>
    <w:p w14:paraId="3C323DC4" w14:textId="1742F39B" w:rsidR="002C35F5" w:rsidRDefault="002C35F5" w:rsidP="002F0D12">
      <w:pPr>
        <w:spacing w:line="360" w:lineRule="auto"/>
        <w:rPr>
          <w:rFonts w:ascii="Times New Roman" w:eastAsia="Times New Roman" w:hAnsi="Times New Roman" w:cs="Times New Roman"/>
          <w:bCs/>
          <w:color w:val="000000"/>
          <w:sz w:val="24"/>
          <w:szCs w:val="24"/>
        </w:rPr>
      </w:pPr>
    </w:p>
    <w:p w14:paraId="7E8845CA" w14:textId="53877A4C" w:rsidR="00281873" w:rsidRPr="00281873" w:rsidRDefault="00281873" w:rsidP="00EA2F0C">
      <w:pPr>
        <w:keepNext/>
        <w:spacing w:line="360" w:lineRule="auto"/>
        <w:rPr>
          <w:rFonts w:ascii="Times New Roman" w:eastAsia="Times New Roman" w:hAnsi="Times New Roman" w:cs="Times New Roman"/>
          <w:bCs/>
          <w:i/>
          <w:iCs/>
          <w:color w:val="000000"/>
          <w:sz w:val="24"/>
          <w:szCs w:val="24"/>
        </w:rPr>
      </w:pPr>
      <w:r>
        <w:rPr>
          <w:rFonts w:ascii="Times New Roman" w:eastAsia="Times New Roman" w:hAnsi="Times New Roman" w:cs="Times New Roman"/>
          <w:bCs/>
          <w:i/>
          <w:iCs/>
          <w:color w:val="000000"/>
          <w:sz w:val="24"/>
          <w:szCs w:val="24"/>
        </w:rPr>
        <w:lastRenderedPageBreak/>
        <w:t xml:space="preserve">Literature on </w:t>
      </w:r>
      <w:r w:rsidRPr="00281873">
        <w:rPr>
          <w:rFonts w:ascii="Times New Roman" w:eastAsia="Times New Roman" w:hAnsi="Times New Roman" w:cs="Times New Roman"/>
          <w:bCs/>
          <w:i/>
          <w:iCs/>
          <w:color w:val="000000"/>
          <w:sz w:val="24"/>
          <w:szCs w:val="24"/>
        </w:rPr>
        <w:t xml:space="preserve">Theory </w:t>
      </w:r>
    </w:p>
    <w:p w14:paraId="7BC584FB" w14:textId="398B8EE5" w:rsidR="00547B57" w:rsidRDefault="003976FF" w:rsidP="00B87BA1">
      <w:pPr>
        <w:spacing w:line="360" w:lineRule="auto"/>
        <w:rPr>
          <w:rFonts w:ascii="Times New Roman" w:hAnsi="Times New Roman" w:cs="Times New Roman"/>
          <w:sz w:val="24"/>
          <w:szCs w:val="24"/>
        </w:rPr>
      </w:pPr>
      <w:r>
        <w:rPr>
          <w:rFonts w:ascii="Times New Roman" w:eastAsia="Times New Roman" w:hAnsi="Times New Roman" w:cs="Times New Roman"/>
          <w:bCs/>
          <w:color w:val="000000"/>
          <w:sz w:val="24"/>
          <w:szCs w:val="24"/>
        </w:rPr>
        <w:t>Literature regarding the causes of mortgage defaults and housing foreclosures broadly fall into three categories</w:t>
      </w:r>
      <w:r w:rsidR="00B51B80">
        <w:rPr>
          <w:rFonts w:ascii="Times New Roman" w:eastAsia="Times New Roman" w:hAnsi="Times New Roman" w:cs="Times New Roman"/>
          <w:bCs/>
          <w:color w:val="000000"/>
          <w:sz w:val="24"/>
          <w:szCs w:val="24"/>
        </w:rPr>
        <w:t xml:space="preserve">:  </w:t>
      </w:r>
      <w:r>
        <w:rPr>
          <w:rFonts w:ascii="Times New Roman" w:eastAsia="Times New Roman" w:hAnsi="Times New Roman" w:cs="Times New Roman"/>
          <w:bCs/>
          <w:color w:val="000000"/>
          <w:sz w:val="24"/>
          <w:szCs w:val="24"/>
        </w:rPr>
        <w:t>macro-economic theory, personal responsibility theory, and the predatory market theory</w:t>
      </w:r>
      <w:r w:rsidR="00547B57">
        <w:rPr>
          <w:rFonts w:ascii="Times New Roman" w:eastAsia="Times New Roman" w:hAnsi="Times New Roman" w:cs="Times New Roman"/>
          <w:bCs/>
          <w:color w:val="000000"/>
          <w:sz w:val="24"/>
          <w:szCs w:val="24"/>
        </w:rPr>
        <w:t xml:space="preserve">.  </w:t>
      </w:r>
      <w:r w:rsidR="0062008E">
        <w:rPr>
          <w:rFonts w:ascii="Times New Roman" w:eastAsia="Times New Roman" w:hAnsi="Times New Roman" w:cs="Times New Roman"/>
          <w:bCs/>
          <w:color w:val="000000"/>
          <w:sz w:val="24"/>
          <w:szCs w:val="24"/>
        </w:rPr>
        <w:t>T</w:t>
      </w:r>
      <w:r>
        <w:rPr>
          <w:rFonts w:ascii="Times New Roman" w:eastAsia="Times New Roman" w:hAnsi="Times New Roman" w:cs="Times New Roman"/>
          <w:bCs/>
          <w:color w:val="000000"/>
          <w:sz w:val="24"/>
          <w:szCs w:val="24"/>
        </w:rPr>
        <w:t xml:space="preserve">he </w:t>
      </w:r>
      <w:r w:rsidR="0062008E">
        <w:rPr>
          <w:rFonts w:ascii="Times New Roman" w:eastAsia="Times New Roman" w:hAnsi="Times New Roman" w:cs="Times New Roman"/>
          <w:bCs/>
          <w:color w:val="000000"/>
          <w:sz w:val="24"/>
          <w:szCs w:val="24"/>
        </w:rPr>
        <w:t>period preceding the</w:t>
      </w:r>
      <w:r>
        <w:rPr>
          <w:rFonts w:ascii="Times New Roman" w:eastAsia="Times New Roman" w:hAnsi="Times New Roman" w:cs="Times New Roman"/>
          <w:bCs/>
          <w:color w:val="000000"/>
          <w:sz w:val="24"/>
          <w:szCs w:val="24"/>
        </w:rPr>
        <w:t xml:space="preserve"> financial crisis was </w:t>
      </w:r>
      <w:r w:rsidR="0062008E">
        <w:rPr>
          <w:rFonts w:ascii="Times New Roman" w:eastAsia="Times New Roman" w:hAnsi="Times New Roman" w:cs="Times New Roman"/>
          <w:bCs/>
          <w:color w:val="000000"/>
          <w:sz w:val="24"/>
          <w:szCs w:val="24"/>
        </w:rPr>
        <w:t>one</w:t>
      </w:r>
      <w:r>
        <w:rPr>
          <w:rFonts w:ascii="Times New Roman" w:eastAsia="Times New Roman" w:hAnsi="Times New Roman" w:cs="Times New Roman"/>
          <w:bCs/>
          <w:color w:val="000000"/>
          <w:sz w:val="24"/>
          <w:szCs w:val="24"/>
        </w:rPr>
        <w:t xml:space="preserve"> of low interest rates</w:t>
      </w:r>
      <w:r w:rsidRPr="003976FF">
        <w:rPr>
          <w:rFonts w:ascii="Times New Roman" w:eastAsia="Times New Roman" w:hAnsi="Times New Roman" w:cs="Times New Roman"/>
          <w:bCs/>
          <w:color w:val="000000"/>
          <w:sz w:val="24"/>
          <w:szCs w:val="24"/>
        </w:rPr>
        <w:t>, unemployment, and house prices</w:t>
      </w:r>
      <w:r>
        <w:rPr>
          <w:rFonts w:ascii="Times New Roman" w:eastAsia="Times New Roman" w:hAnsi="Times New Roman" w:cs="Times New Roman"/>
          <w:bCs/>
          <w:color w:val="000000"/>
          <w:sz w:val="24"/>
          <w:szCs w:val="24"/>
        </w:rPr>
        <w:t>, bringing in many new homeowners</w:t>
      </w:r>
      <w:r w:rsidR="0062008E">
        <w:rPr>
          <w:rFonts w:ascii="Times New Roman" w:eastAsia="Times New Roman" w:hAnsi="Times New Roman" w:cs="Times New Roman"/>
          <w:bCs/>
          <w:color w:val="000000"/>
          <w:sz w:val="24"/>
          <w:szCs w:val="24"/>
        </w:rPr>
        <w:t xml:space="preserve"> into the market</w:t>
      </w:r>
      <w:r>
        <w:rPr>
          <w:rFonts w:ascii="Times New Roman" w:eastAsia="Times New Roman" w:hAnsi="Times New Roman" w:cs="Times New Roman"/>
          <w:bCs/>
          <w:color w:val="000000"/>
          <w:sz w:val="24"/>
          <w:szCs w:val="24"/>
        </w:rPr>
        <w:t xml:space="preserve"> (</w:t>
      </w:r>
      <w:r w:rsidRPr="003976FF">
        <w:rPr>
          <w:rFonts w:ascii="Times New Roman" w:eastAsia="Times New Roman" w:hAnsi="Times New Roman" w:cs="Times New Roman"/>
          <w:bCs/>
          <w:color w:val="000000"/>
          <w:sz w:val="24"/>
          <w:szCs w:val="24"/>
        </w:rPr>
        <w:t xml:space="preserve">Mayer, Pence, </w:t>
      </w:r>
      <w:r w:rsidR="00547B57">
        <w:rPr>
          <w:rFonts w:ascii="Times New Roman" w:eastAsia="Times New Roman" w:hAnsi="Times New Roman" w:cs="Times New Roman"/>
          <w:bCs/>
          <w:color w:val="000000"/>
          <w:sz w:val="24"/>
          <w:szCs w:val="24"/>
        </w:rPr>
        <w:t>&amp;</w:t>
      </w:r>
      <w:r w:rsidRPr="003976FF">
        <w:rPr>
          <w:rFonts w:ascii="Times New Roman" w:eastAsia="Times New Roman" w:hAnsi="Times New Roman" w:cs="Times New Roman"/>
          <w:bCs/>
          <w:color w:val="000000"/>
          <w:sz w:val="24"/>
          <w:szCs w:val="24"/>
        </w:rPr>
        <w:t xml:space="preserve"> Sherlund</w:t>
      </w:r>
      <w:r>
        <w:rPr>
          <w:rFonts w:ascii="Times New Roman" w:eastAsia="Times New Roman" w:hAnsi="Times New Roman" w:cs="Times New Roman"/>
          <w:bCs/>
          <w:color w:val="000000"/>
          <w:sz w:val="24"/>
          <w:szCs w:val="24"/>
        </w:rPr>
        <w:t>, 2008)</w:t>
      </w:r>
      <w:r w:rsidR="00547B57">
        <w:rPr>
          <w:rFonts w:ascii="Times New Roman" w:eastAsia="Times New Roman" w:hAnsi="Times New Roman" w:cs="Times New Roman"/>
          <w:bCs/>
          <w:color w:val="000000"/>
          <w:sz w:val="24"/>
          <w:szCs w:val="24"/>
        </w:rPr>
        <w:t xml:space="preserve">. </w:t>
      </w:r>
      <w:r>
        <w:rPr>
          <w:rFonts w:ascii="Times New Roman" w:eastAsia="Times New Roman" w:hAnsi="Times New Roman" w:cs="Times New Roman"/>
          <w:bCs/>
          <w:color w:val="000000"/>
          <w:sz w:val="24"/>
          <w:szCs w:val="24"/>
        </w:rPr>
        <w:t xml:space="preserve"> First-time homeowners are </w:t>
      </w:r>
      <w:r w:rsidR="0062008E">
        <w:rPr>
          <w:rFonts w:ascii="Times New Roman" w:eastAsia="Times New Roman" w:hAnsi="Times New Roman" w:cs="Times New Roman"/>
          <w:bCs/>
          <w:color w:val="000000"/>
          <w:sz w:val="24"/>
          <w:szCs w:val="24"/>
        </w:rPr>
        <w:t xml:space="preserve">often </w:t>
      </w:r>
      <w:r>
        <w:rPr>
          <w:rFonts w:ascii="Times New Roman" w:eastAsia="Times New Roman" w:hAnsi="Times New Roman" w:cs="Times New Roman"/>
          <w:bCs/>
          <w:color w:val="000000"/>
          <w:sz w:val="24"/>
          <w:szCs w:val="24"/>
        </w:rPr>
        <w:t xml:space="preserve">earlier in their career stage and </w:t>
      </w:r>
      <w:r w:rsidR="0062008E">
        <w:rPr>
          <w:rFonts w:ascii="Times New Roman" w:eastAsia="Times New Roman" w:hAnsi="Times New Roman" w:cs="Times New Roman"/>
          <w:bCs/>
          <w:color w:val="000000"/>
          <w:sz w:val="24"/>
          <w:szCs w:val="24"/>
        </w:rPr>
        <w:t xml:space="preserve">potential </w:t>
      </w:r>
      <w:r>
        <w:rPr>
          <w:rFonts w:ascii="Times New Roman" w:eastAsia="Times New Roman" w:hAnsi="Times New Roman" w:cs="Times New Roman"/>
          <w:bCs/>
          <w:color w:val="000000"/>
          <w:sz w:val="24"/>
          <w:szCs w:val="24"/>
        </w:rPr>
        <w:t xml:space="preserve">have less </w:t>
      </w:r>
      <w:r w:rsidR="0062008E">
        <w:rPr>
          <w:rFonts w:ascii="Times New Roman" w:eastAsia="Times New Roman" w:hAnsi="Times New Roman" w:cs="Times New Roman"/>
          <w:bCs/>
          <w:color w:val="000000"/>
          <w:sz w:val="24"/>
          <w:szCs w:val="24"/>
        </w:rPr>
        <w:t xml:space="preserve">stable </w:t>
      </w:r>
      <w:r>
        <w:rPr>
          <w:rFonts w:ascii="Times New Roman" w:eastAsia="Times New Roman" w:hAnsi="Times New Roman" w:cs="Times New Roman"/>
          <w:bCs/>
          <w:color w:val="000000"/>
          <w:sz w:val="24"/>
          <w:szCs w:val="24"/>
        </w:rPr>
        <w:t xml:space="preserve">income </w:t>
      </w:r>
      <w:r w:rsidR="0062008E">
        <w:rPr>
          <w:rFonts w:ascii="Times New Roman" w:eastAsia="Times New Roman" w:hAnsi="Times New Roman" w:cs="Times New Roman"/>
          <w:bCs/>
          <w:color w:val="000000"/>
          <w:sz w:val="24"/>
          <w:szCs w:val="24"/>
        </w:rPr>
        <w:t xml:space="preserve">and shorter credit histories </w:t>
      </w:r>
      <w:r>
        <w:rPr>
          <w:rFonts w:ascii="Times New Roman" w:eastAsia="Times New Roman" w:hAnsi="Times New Roman" w:cs="Times New Roman"/>
          <w:bCs/>
          <w:color w:val="000000"/>
          <w:sz w:val="24"/>
          <w:szCs w:val="24"/>
        </w:rPr>
        <w:t>than those with previously paid mortgages</w:t>
      </w:r>
      <w:r w:rsidR="00547B57">
        <w:rPr>
          <w:rFonts w:ascii="Times New Roman" w:eastAsia="Times New Roman" w:hAnsi="Times New Roman" w:cs="Times New Roman"/>
          <w:bCs/>
          <w:color w:val="000000"/>
          <w:sz w:val="24"/>
          <w:szCs w:val="24"/>
        </w:rPr>
        <w:t xml:space="preserve">.  </w:t>
      </w:r>
      <w:r w:rsidR="0062008E">
        <w:rPr>
          <w:rFonts w:ascii="Times New Roman" w:eastAsia="Times New Roman" w:hAnsi="Times New Roman" w:cs="Times New Roman"/>
          <w:bCs/>
          <w:color w:val="000000"/>
          <w:sz w:val="24"/>
          <w:szCs w:val="24"/>
        </w:rPr>
        <w:t>H</w:t>
      </w:r>
      <w:r w:rsidR="00B87BA1">
        <w:rPr>
          <w:rFonts w:ascii="Times New Roman" w:eastAsia="Times New Roman" w:hAnsi="Times New Roman" w:cs="Times New Roman"/>
          <w:bCs/>
          <w:color w:val="000000"/>
          <w:sz w:val="24"/>
          <w:szCs w:val="24"/>
        </w:rPr>
        <w:t xml:space="preserve">igh entry into the market led to surging housing prices, transitioning the market to expect and rely on constant increasing prices.  MBSs further fueled surging housing prices, encouraged to overleverage in order to benefit from future high housing prices.  Meanwhile, homeowners assumed constant increasing prices and bought houses under the belief that </w:t>
      </w:r>
      <w:r w:rsidR="00336754">
        <w:rPr>
          <w:rFonts w:ascii="Times New Roman" w:eastAsia="Times New Roman" w:hAnsi="Times New Roman" w:cs="Times New Roman"/>
          <w:bCs/>
          <w:color w:val="000000"/>
          <w:sz w:val="24"/>
          <w:szCs w:val="24"/>
        </w:rPr>
        <w:t>any future personal financial struggles</w:t>
      </w:r>
      <w:r w:rsidR="00B87BA1">
        <w:rPr>
          <w:rFonts w:ascii="Times New Roman" w:eastAsia="Times New Roman" w:hAnsi="Times New Roman" w:cs="Times New Roman"/>
          <w:bCs/>
          <w:color w:val="000000"/>
          <w:sz w:val="24"/>
          <w:szCs w:val="24"/>
        </w:rPr>
        <w:t xml:space="preserve"> </w:t>
      </w:r>
      <w:r w:rsidR="00336754">
        <w:rPr>
          <w:rFonts w:ascii="Times New Roman" w:eastAsia="Times New Roman" w:hAnsi="Times New Roman" w:cs="Times New Roman"/>
          <w:bCs/>
          <w:color w:val="000000"/>
          <w:sz w:val="24"/>
          <w:szCs w:val="24"/>
        </w:rPr>
        <w:t xml:space="preserve">could be solved with refinancing </w:t>
      </w:r>
      <w:r w:rsidR="00B87BA1">
        <w:rPr>
          <w:rFonts w:ascii="Times New Roman" w:eastAsia="Times New Roman" w:hAnsi="Times New Roman" w:cs="Times New Roman"/>
          <w:bCs/>
          <w:color w:val="000000"/>
          <w:sz w:val="24"/>
          <w:szCs w:val="24"/>
        </w:rPr>
        <w:t>on higher housing values</w:t>
      </w:r>
      <w:r w:rsidR="00336754">
        <w:rPr>
          <w:rFonts w:ascii="Times New Roman" w:eastAsia="Times New Roman" w:hAnsi="Times New Roman" w:cs="Times New Roman"/>
          <w:bCs/>
          <w:color w:val="000000"/>
          <w:sz w:val="24"/>
          <w:szCs w:val="24"/>
        </w:rPr>
        <w:t xml:space="preserve"> (FDIC, 2017)</w:t>
      </w:r>
      <w:r w:rsidR="00B87BA1">
        <w:rPr>
          <w:rFonts w:ascii="Times New Roman" w:eastAsia="Times New Roman" w:hAnsi="Times New Roman" w:cs="Times New Roman"/>
          <w:bCs/>
          <w:color w:val="000000"/>
          <w:sz w:val="24"/>
          <w:szCs w:val="24"/>
        </w:rPr>
        <w:t>.</w:t>
      </w:r>
      <w:r w:rsidR="00336754">
        <w:rPr>
          <w:rFonts w:ascii="Times New Roman" w:eastAsia="Times New Roman" w:hAnsi="Times New Roman" w:cs="Times New Roman"/>
          <w:bCs/>
          <w:color w:val="000000"/>
          <w:sz w:val="24"/>
          <w:szCs w:val="24"/>
        </w:rPr>
        <w:t xml:space="preserve">  </w:t>
      </w:r>
      <w:r w:rsidR="00547B57" w:rsidRPr="00547B57">
        <w:rPr>
          <w:rFonts w:ascii="Times New Roman" w:eastAsia="Times New Roman" w:hAnsi="Times New Roman" w:cs="Times New Roman"/>
          <w:bCs/>
          <w:color w:val="000000"/>
          <w:sz w:val="24"/>
          <w:szCs w:val="24"/>
        </w:rPr>
        <w:t>Feldstein (2008)</w:t>
      </w:r>
      <w:r w:rsidR="00547B57">
        <w:rPr>
          <w:rFonts w:ascii="Times New Roman" w:eastAsia="Times New Roman" w:hAnsi="Times New Roman" w:cs="Times New Roman"/>
          <w:bCs/>
          <w:color w:val="000000"/>
          <w:sz w:val="24"/>
          <w:szCs w:val="24"/>
        </w:rPr>
        <w:t xml:space="preserve"> argued that because recourse is limited in mortgage</w:t>
      </w:r>
      <w:r w:rsidR="00B87BA1">
        <w:rPr>
          <w:rFonts w:ascii="Times New Roman" w:eastAsia="Times New Roman" w:hAnsi="Times New Roman" w:cs="Times New Roman"/>
          <w:bCs/>
          <w:color w:val="000000"/>
          <w:sz w:val="24"/>
          <w:szCs w:val="24"/>
        </w:rPr>
        <w:t>s</w:t>
      </w:r>
      <w:r w:rsidR="00547B57">
        <w:rPr>
          <w:rFonts w:ascii="Times New Roman" w:eastAsia="Times New Roman" w:hAnsi="Times New Roman" w:cs="Times New Roman"/>
          <w:bCs/>
          <w:color w:val="000000"/>
          <w:sz w:val="24"/>
          <w:szCs w:val="24"/>
        </w:rPr>
        <w:t xml:space="preserve"> (i.e., </w:t>
      </w:r>
      <w:r w:rsidR="00B87BA1">
        <w:rPr>
          <w:rFonts w:ascii="Times New Roman" w:eastAsia="Times New Roman" w:hAnsi="Times New Roman" w:cs="Times New Roman"/>
          <w:bCs/>
          <w:color w:val="000000"/>
          <w:sz w:val="24"/>
          <w:szCs w:val="24"/>
        </w:rPr>
        <w:t xml:space="preserve">repossession is limited to the house itself and not smaller items </w:t>
      </w:r>
      <w:r w:rsidR="0062008E">
        <w:rPr>
          <w:rFonts w:ascii="Times New Roman" w:eastAsia="Times New Roman" w:hAnsi="Times New Roman" w:cs="Times New Roman"/>
          <w:bCs/>
          <w:color w:val="000000"/>
          <w:sz w:val="24"/>
          <w:szCs w:val="24"/>
        </w:rPr>
        <w:t>of property</w:t>
      </w:r>
      <w:r w:rsidR="00B87BA1">
        <w:rPr>
          <w:rFonts w:ascii="Times New Roman" w:eastAsia="Times New Roman" w:hAnsi="Times New Roman" w:cs="Times New Roman"/>
          <w:bCs/>
          <w:color w:val="000000"/>
          <w:sz w:val="24"/>
          <w:szCs w:val="24"/>
        </w:rPr>
        <w:t xml:space="preserve">), once one is </w:t>
      </w:r>
      <w:r w:rsidR="0062008E">
        <w:rPr>
          <w:rFonts w:ascii="Times New Roman" w:eastAsia="Times New Roman" w:hAnsi="Times New Roman" w:cs="Times New Roman"/>
          <w:bCs/>
          <w:color w:val="000000"/>
          <w:sz w:val="24"/>
          <w:szCs w:val="24"/>
        </w:rPr>
        <w:t>struggling to make</w:t>
      </w:r>
      <w:r w:rsidR="00B87BA1">
        <w:rPr>
          <w:rFonts w:ascii="Times New Roman" w:eastAsia="Times New Roman" w:hAnsi="Times New Roman" w:cs="Times New Roman"/>
          <w:bCs/>
          <w:color w:val="000000"/>
          <w:sz w:val="24"/>
          <w:szCs w:val="24"/>
        </w:rPr>
        <w:t xml:space="preserve"> mortgage payments, </w:t>
      </w:r>
      <w:r w:rsidR="0062008E">
        <w:rPr>
          <w:rFonts w:ascii="Times New Roman" w:eastAsia="Times New Roman" w:hAnsi="Times New Roman" w:cs="Times New Roman"/>
          <w:bCs/>
          <w:color w:val="000000"/>
          <w:sz w:val="24"/>
          <w:szCs w:val="24"/>
        </w:rPr>
        <w:t xml:space="preserve">often </w:t>
      </w:r>
      <w:r w:rsidR="00B87BA1">
        <w:rPr>
          <w:rFonts w:ascii="Times New Roman" w:eastAsia="Times New Roman" w:hAnsi="Times New Roman" w:cs="Times New Roman"/>
          <w:bCs/>
          <w:color w:val="000000"/>
          <w:sz w:val="24"/>
          <w:szCs w:val="24"/>
        </w:rPr>
        <w:t>the only solution is foreclosure.  With little middle-ground between making payments and housing foreclosures, a domino-effect occurred with housing prices</w:t>
      </w:r>
      <w:r w:rsidR="0062008E">
        <w:rPr>
          <w:rFonts w:ascii="Times New Roman" w:eastAsia="Times New Roman" w:hAnsi="Times New Roman" w:cs="Times New Roman"/>
          <w:bCs/>
          <w:color w:val="000000"/>
          <w:sz w:val="24"/>
          <w:szCs w:val="24"/>
        </w:rPr>
        <w:t xml:space="preserve">: </w:t>
      </w:r>
      <w:r w:rsidR="00B87BA1">
        <w:rPr>
          <w:rFonts w:ascii="Times New Roman" w:eastAsia="Times New Roman" w:hAnsi="Times New Roman" w:cs="Times New Roman"/>
          <w:bCs/>
          <w:color w:val="000000"/>
          <w:sz w:val="24"/>
          <w:szCs w:val="24"/>
        </w:rPr>
        <w:t xml:space="preserve"> foreclosures increased the supply of houses, lowering the value of nearby houses</w:t>
      </w:r>
      <w:r w:rsidR="0062008E">
        <w:rPr>
          <w:rFonts w:ascii="Times New Roman" w:eastAsia="Times New Roman" w:hAnsi="Times New Roman" w:cs="Times New Roman"/>
          <w:bCs/>
          <w:color w:val="000000"/>
          <w:sz w:val="24"/>
          <w:szCs w:val="24"/>
        </w:rPr>
        <w:t xml:space="preserve">, which reduces equity of homeowners who then have </w:t>
      </w:r>
      <w:r w:rsidR="005E0394">
        <w:rPr>
          <w:rFonts w:ascii="Times New Roman" w:eastAsia="Times New Roman" w:hAnsi="Times New Roman" w:cs="Times New Roman"/>
          <w:bCs/>
          <w:color w:val="000000"/>
          <w:sz w:val="24"/>
          <w:szCs w:val="24"/>
        </w:rPr>
        <w:t>less options when struggling to meet mortgage payments</w:t>
      </w:r>
      <w:r w:rsidR="00B87BA1">
        <w:rPr>
          <w:rFonts w:ascii="Times New Roman" w:eastAsia="Times New Roman" w:hAnsi="Times New Roman" w:cs="Times New Roman"/>
          <w:bCs/>
          <w:color w:val="000000"/>
          <w:sz w:val="24"/>
          <w:szCs w:val="24"/>
        </w:rPr>
        <w:t>.</w:t>
      </w:r>
      <w:r w:rsidR="00336754">
        <w:rPr>
          <w:rFonts w:ascii="Times New Roman" w:eastAsia="Times New Roman" w:hAnsi="Times New Roman" w:cs="Times New Roman"/>
          <w:bCs/>
          <w:color w:val="000000"/>
          <w:sz w:val="24"/>
          <w:szCs w:val="24"/>
        </w:rPr>
        <w:t xml:space="preserve">  Once credit markets froze in response to foreclosures, banks sold at fire-sale prices, increasing the supply of houses, and further reducing the value of nearby houses (FDIC, 2017).  However, </w:t>
      </w:r>
      <w:r w:rsidR="00336754" w:rsidRPr="00336754">
        <w:rPr>
          <w:rFonts w:ascii="Times New Roman" w:eastAsia="Times New Roman" w:hAnsi="Times New Roman" w:cs="Times New Roman"/>
          <w:bCs/>
          <w:color w:val="000000"/>
          <w:sz w:val="24"/>
          <w:szCs w:val="24"/>
        </w:rPr>
        <w:t>Hardarson</w:t>
      </w:r>
      <w:r w:rsidR="00336754">
        <w:rPr>
          <w:rFonts w:ascii="Times New Roman" w:eastAsia="Times New Roman" w:hAnsi="Times New Roman" w:cs="Times New Roman"/>
          <w:bCs/>
          <w:color w:val="000000"/>
          <w:sz w:val="24"/>
          <w:szCs w:val="24"/>
        </w:rPr>
        <w:t xml:space="preserve"> and </w:t>
      </w:r>
      <w:r w:rsidR="00336754" w:rsidRPr="00336754">
        <w:rPr>
          <w:rFonts w:ascii="Times New Roman" w:eastAsia="Times New Roman" w:hAnsi="Times New Roman" w:cs="Times New Roman"/>
          <w:bCs/>
          <w:color w:val="000000"/>
          <w:sz w:val="24"/>
          <w:szCs w:val="24"/>
        </w:rPr>
        <w:t>Vuono</w:t>
      </w:r>
      <w:r w:rsidR="00336754">
        <w:rPr>
          <w:rFonts w:ascii="Times New Roman" w:eastAsia="Times New Roman" w:hAnsi="Times New Roman" w:cs="Times New Roman"/>
          <w:bCs/>
          <w:color w:val="000000"/>
          <w:sz w:val="24"/>
          <w:szCs w:val="24"/>
        </w:rPr>
        <w:t xml:space="preserve"> (2019) noted that their </w:t>
      </w:r>
      <w:r w:rsidR="00336754" w:rsidRPr="00BF46B4">
        <w:rPr>
          <w:rFonts w:ascii="Times New Roman" w:hAnsi="Times New Roman" w:cs="Times New Roman"/>
          <w:sz w:val="24"/>
          <w:szCs w:val="24"/>
        </w:rPr>
        <w:t>bank default prediction model</w:t>
      </w:r>
      <w:r w:rsidR="00336754">
        <w:rPr>
          <w:rFonts w:ascii="Times New Roman" w:hAnsi="Times New Roman" w:cs="Times New Roman"/>
          <w:sz w:val="24"/>
          <w:szCs w:val="24"/>
        </w:rPr>
        <w:t xml:space="preserve">s using macro-economic variables performed worse than models based purely on bank-specific variables, indicating that </w:t>
      </w:r>
      <w:r w:rsidR="00256978">
        <w:rPr>
          <w:rFonts w:ascii="Times New Roman" w:hAnsi="Times New Roman" w:cs="Times New Roman"/>
          <w:sz w:val="24"/>
          <w:szCs w:val="24"/>
        </w:rPr>
        <w:t>macro</w:t>
      </w:r>
      <w:r w:rsidR="00336754">
        <w:rPr>
          <w:rFonts w:ascii="Times New Roman" w:hAnsi="Times New Roman" w:cs="Times New Roman"/>
          <w:sz w:val="24"/>
          <w:szCs w:val="24"/>
        </w:rPr>
        <w:t>-econom</w:t>
      </w:r>
      <w:r w:rsidR="00256978">
        <w:rPr>
          <w:rFonts w:ascii="Times New Roman" w:hAnsi="Times New Roman" w:cs="Times New Roman"/>
          <w:sz w:val="24"/>
          <w:szCs w:val="24"/>
        </w:rPr>
        <w:t xml:space="preserve">ics is quite limited in explaining </w:t>
      </w:r>
      <w:r w:rsidR="005E0394">
        <w:rPr>
          <w:rFonts w:ascii="Times New Roman" w:hAnsi="Times New Roman" w:cs="Times New Roman"/>
          <w:sz w:val="24"/>
          <w:szCs w:val="24"/>
        </w:rPr>
        <w:t>mass foreclosures during the financial crisis</w:t>
      </w:r>
      <w:r w:rsidR="00256978">
        <w:rPr>
          <w:rFonts w:ascii="Times New Roman" w:hAnsi="Times New Roman" w:cs="Times New Roman"/>
          <w:sz w:val="24"/>
          <w:szCs w:val="24"/>
        </w:rPr>
        <w:t>.</w:t>
      </w:r>
    </w:p>
    <w:p w14:paraId="3EC23478" w14:textId="3B63A80D" w:rsidR="00256978" w:rsidRDefault="00256978" w:rsidP="00B87BA1">
      <w:pPr>
        <w:spacing w:line="360" w:lineRule="auto"/>
        <w:rPr>
          <w:rFonts w:ascii="Times New Roman" w:hAnsi="Times New Roman" w:cs="Times New Roman"/>
          <w:sz w:val="24"/>
          <w:szCs w:val="24"/>
        </w:rPr>
      </w:pPr>
    </w:p>
    <w:p w14:paraId="7932C6FF" w14:textId="33381AA1" w:rsidR="00256978" w:rsidRDefault="00256978" w:rsidP="00B87BA1">
      <w:pPr>
        <w:spacing w:line="360" w:lineRule="auto"/>
        <w:rPr>
          <w:rFonts w:ascii="Times New Roman" w:hAnsi="Times New Roman" w:cs="Times New Roman"/>
          <w:sz w:val="24"/>
          <w:szCs w:val="24"/>
        </w:rPr>
      </w:pPr>
      <w:r>
        <w:rPr>
          <w:rFonts w:ascii="Times New Roman" w:eastAsia="Times New Roman" w:hAnsi="Times New Roman" w:cs="Times New Roman"/>
          <w:bCs/>
          <w:color w:val="000000"/>
          <w:sz w:val="24"/>
          <w:szCs w:val="24"/>
        </w:rPr>
        <w:t xml:space="preserve">Personal responsibility theory focuses on the financial mistakes and/or bad behavior of mortgage recipients.  There is vast literature that discusses broadly the importance of </w:t>
      </w:r>
      <w:r w:rsidRPr="00BF46B4">
        <w:rPr>
          <w:rFonts w:ascii="Times New Roman" w:hAnsi="Times New Roman" w:cs="Times New Roman"/>
          <w:sz w:val="24"/>
          <w:szCs w:val="24"/>
        </w:rPr>
        <w:t xml:space="preserve">financial </w:t>
      </w:r>
      <w:r>
        <w:rPr>
          <w:rFonts w:ascii="Times New Roman" w:hAnsi="Times New Roman" w:cs="Times New Roman"/>
          <w:sz w:val="24"/>
          <w:szCs w:val="24"/>
        </w:rPr>
        <w:t xml:space="preserve">literacy, particularly given the greater </w:t>
      </w:r>
      <w:r w:rsidRPr="00BF46B4">
        <w:rPr>
          <w:rFonts w:ascii="Times New Roman" w:hAnsi="Times New Roman" w:cs="Times New Roman"/>
          <w:sz w:val="24"/>
          <w:szCs w:val="24"/>
        </w:rPr>
        <w:t xml:space="preserve">personal financial responsibility </w:t>
      </w:r>
      <w:r>
        <w:rPr>
          <w:rFonts w:ascii="Times New Roman" w:hAnsi="Times New Roman" w:cs="Times New Roman"/>
          <w:sz w:val="24"/>
          <w:szCs w:val="24"/>
        </w:rPr>
        <w:t xml:space="preserve">Americans face in a modern economy and increasingly complicated financial products (see </w:t>
      </w:r>
      <w:r w:rsidRPr="00BF46B4">
        <w:rPr>
          <w:rFonts w:ascii="Times New Roman" w:hAnsi="Times New Roman" w:cs="Times New Roman"/>
          <w:sz w:val="24"/>
          <w:szCs w:val="24"/>
        </w:rPr>
        <w:t xml:space="preserve">Allgood </w:t>
      </w:r>
      <w:r>
        <w:rPr>
          <w:rFonts w:ascii="Times New Roman" w:hAnsi="Times New Roman" w:cs="Times New Roman"/>
          <w:sz w:val="24"/>
          <w:szCs w:val="24"/>
        </w:rPr>
        <w:t>&amp;</w:t>
      </w:r>
      <w:r w:rsidRPr="00BF46B4">
        <w:rPr>
          <w:rFonts w:ascii="Times New Roman" w:hAnsi="Times New Roman" w:cs="Times New Roman"/>
          <w:sz w:val="24"/>
          <w:szCs w:val="24"/>
        </w:rPr>
        <w:t xml:space="preserve"> Walstad</w:t>
      </w:r>
      <w:r>
        <w:rPr>
          <w:rFonts w:ascii="Times New Roman" w:hAnsi="Times New Roman" w:cs="Times New Roman"/>
          <w:sz w:val="24"/>
          <w:szCs w:val="24"/>
        </w:rPr>
        <w:t xml:space="preserve">, 2016; </w:t>
      </w:r>
      <w:r w:rsidRPr="00BF46B4">
        <w:rPr>
          <w:rFonts w:ascii="Times New Roman" w:hAnsi="Times New Roman" w:cs="Times New Roman"/>
          <w:sz w:val="24"/>
          <w:szCs w:val="24"/>
        </w:rPr>
        <w:t xml:space="preserve">Hastings, Madrian, </w:t>
      </w:r>
      <w:r>
        <w:rPr>
          <w:rFonts w:ascii="Times New Roman" w:hAnsi="Times New Roman" w:cs="Times New Roman"/>
          <w:sz w:val="24"/>
          <w:szCs w:val="24"/>
        </w:rPr>
        <w:t>&amp;</w:t>
      </w:r>
      <w:r w:rsidRPr="00BF46B4">
        <w:rPr>
          <w:rFonts w:ascii="Times New Roman" w:hAnsi="Times New Roman" w:cs="Times New Roman"/>
          <w:sz w:val="24"/>
          <w:szCs w:val="24"/>
        </w:rPr>
        <w:t xml:space="preserve"> Skimmyhorn</w:t>
      </w:r>
      <w:r>
        <w:rPr>
          <w:rFonts w:ascii="Times New Roman" w:hAnsi="Times New Roman" w:cs="Times New Roman"/>
          <w:sz w:val="24"/>
          <w:szCs w:val="24"/>
        </w:rPr>
        <w:t xml:space="preserve">, </w:t>
      </w:r>
      <w:r w:rsidRPr="00BF46B4">
        <w:rPr>
          <w:rFonts w:ascii="Times New Roman" w:hAnsi="Times New Roman" w:cs="Times New Roman"/>
          <w:sz w:val="24"/>
          <w:szCs w:val="24"/>
        </w:rPr>
        <w:t>2013</w:t>
      </w:r>
      <w:r>
        <w:rPr>
          <w:rFonts w:ascii="Times New Roman" w:hAnsi="Times New Roman" w:cs="Times New Roman"/>
          <w:sz w:val="24"/>
          <w:szCs w:val="24"/>
        </w:rPr>
        <w:t xml:space="preserve">).  </w:t>
      </w:r>
      <w:r w:rsidRPr="00BF46B4">
        <w:rPr>
          <w:rFonts w:ascii="Times New Roman" w:hAnsi="Times New Roman" w:cs="Times New Roman"/>
          <w:sz w:val="24"/>
          <w:szCs w:val="24"/>
        </w:rPr>
        <w:t xml:space="preserve">Gerardi, Goette, </w:t>
      </w:r>
      <w:r>
        <w:rPr>
          <w:rFonts w:ascii="Times New Roman" w:hAnsi="Times New Roman" w:cs="Times New Roman"/>
          <w:sz w:val="24"/>
          <w:szCs w:val="24"/>
        </w:rPr>
        <w:t>and</w:t>
      </w:r>
      <w:r w:rsidRPr="00BF46B4">
        <w:rPr>
          <w:rFonts w:ascii="Times New Roman" w:hAnsi="Times New Roman" w:cs="Times New Roman"/>
          <w:sz w:val="24"/>
          <w:szCs w:val="24"/>
        </w:rPr>
        <w:t xml:space="preserve"> Meier</w:t>
      </w:r>
      <w:r>
        <w:rPr>
          <w:rFonts w:ascii="Times New Roman" w:hAnsi="Times New Roman" w:cs="Times New Roman"/>
          <w:sz w:val="24"/>
          <w:szCs w:val="24"/>
        </w:rPr>
        <w:t xml:space="preserve"> (</w:t>
      </w:r>
      <w:r w:rsidRPr="00BF46B4">
        <w:rPr>
          <w:rFonts w:ascii="Times New Roman" w:hAnsi="Times New Roman" w:cs="Times New Roman"/>
          <w:sz w:val="24"/>
          <w:szCs w:val="24"/>
        </w:rPr>
        <w:t>2013</w:t>
      </w:r>
      <w:r>
        <w:rPr>
          <w:rFonts w:ascii="Times New Roman" w:hAnsi="Times New Roman" w:cs="Times New Roman"/>
          <w:sz w:val="24"/>
          <w:szCs w:val="24"/>
        </w:rPr>
        <w:t>) show that inability to perform certain, rather-</w:t>
      </w:r>
      <w:r w:rsidRPr="00BF46B4">
        <w:rPr>
          <w:rFonts w:ascii="Times New Roman" w:hAnsi="Times New Roman" w:cs="Times New Roman"/>
          <w:sz w:val="24"/>
          <w:szCs w:val="24"/>
        </w:rPr>
        <w:t>basic mathematical calculations</w:t>
      </w:r>
      <w:r>
        <w:rPr>
          <w:rFonts w:ascii="Times New Roman" w:hAnsi="Times New Roman" w:cs="Times New Roman"/>
          <w:sz w:val="24"/>
          <w:szCs w:val="24"/>
        </w:rPr>
        <w:t xml:space="preserve"> was associated with the </w:t>
      </w:r>
      <w:r>
        <w:rPr>
          <w:rFonts w:ascii="Times New Roman" w:hAnsi="Times New Roman" w:cs="Times New Roman"/>
          <w:sz w:val="24"/>
          <w:szCs w:val="24"/>
        </w:rPr>
        <w:lastRenderedPageBreak/>
        <w:t xml:space="preserve">likelihood to face housing foreclosures.  While much of this literature does not lay blame at individuals for their difficulties in </w:t>
      </w:r>
      <w:r w:rsidR="00B51B80">
        <w:rPr>
          <w:rFonts w:ascii="Times New Roman" w:hAnsi="Times New Roman" w:cs="Times New Roman"/>
          <w:sz w:val="24"/>
          <w:szCs w:val="24"/>
        </w:rPr>
        <w:t xml:space="preserve">meeting complex financial responsibilities, during and immediately following the financial crisis, several newspaper opinion-editorials faulted the intentions of those defaulting on mortgages.  In the Washington Post, Harney (2009) wrote about individuals choosing to default on their mortgages, </w:t>
      </w:r>
      <w:r w:rsidR="00B51B80" w:rsidRPr="00BF46B4">
        <w:rPr>
          <w:rFonts w:ascii="Times New Roman" w:hAnsi="Times New Roman" w:cs="Times New Roman"/>
          <w:sz w:val="24"/>
          <w:szCs w:val="24"/>
        </w:rPr>
        <w:t>quoting Fannie Mae spokesman Brian Faith</w:t>
      </w:r>
      <w:r w:rsidR="005E0394">
        <w:rPr>
          <w:rFonts w:ascii="Times New Roman" w:hAnsi="Times New Roman" w:cs="Times New Roman"/>
          <w:sz w:val="24"/>
          <w:szCs w:val="24"/>
        </w:rPr>
        <w:t>,</w:t>
      </w:r>
      <w:r w:rsidR="00B51B80">
        <w:rPr>
          <w:rFonts w:ascii="Times New Roman" w:hAnsi="Times New Roman" w:cs="Times New Roman"/>
          <w:sz w:val="24"/>
          <w:szCs w:val="24"/>
        </w:rPr>
        <w:t xml:space="preserve"> “</w:t>
      </w:r>
      <w:r w:rsidR="00B51B80" w:rsidRPr="00BF46B4">
        <w:rPr>
          <w:rFonts w:ascii="Times New Roman" w:hAnsi="Times New Roman" w:cs="Times New Roman"/>
          <w:sz w:val="24"/>
          <w:szCs w:val="24"/>
        </w:rPr>
        <w:t>there's a moral dimension to this as homeowners who simply abandon their homes contribute to the destabilization of their neighborhood and community</w:t>
      </w:r>
      <w:r w:rsidR="00B51B80">
        <w:rPr>
          <w:rFonts w:ascii="Times New Roman" w:hAnsi="Times New Roman" w:cs="Times New Roman"/>
          <w:sz w:val="24"/>
          <w:szCs w:val="24"/>
        </w:rPr>
        <w:t xml:space="preserve">.”  </w:t>
      </w:r>
      <w:r w:rsidR="00B51B80" w:rsidRPr="00BF46B4">
        <w:rPr>
          <w:rFonts w:ascii="Times New Roman" w:hAnsi="Times New Roman" w:cs="Times New Roman"/>
          <w:sz w:val="24"/>
          <w:szCs w:val="24"/>
        </w:rPr>
        <w:t>Luigi Zingales</w:t>
      </w:r>
      <w:r w:rsidR="00B51B80">
        <w:rPr>
          <w:rFonts w:ascii="Times New Roman" w:hAnsi="Times New Roman" w:cs="Times New Roman"/>
          <w:sz w:val="24"/>
          <w:szCs w:val="24"/>
        </w:rPr>
        <w:t xml:space="preserve"> (2010) wrote that individuals were participating in “strategic default” which was “morally reprehensible.”</w:t>
      </w:r>
    </w:p>
    <w:p w14:paraId="561AA869" w14:textId="57BB9631" w:rsidR="00B51B80" w:rsidRDefault="00B51B80" w:rsidP="00B87BA1">
      <w:pPr>
        <w:spacing w:line="360" w:lineRule="auto"/>
        <w:rPr>
          <w:rFonts w:ascii="Times New Roman" w:hAnsi="Times New Roman" w:cs="Times New Roman"/>
          <w:sz w:val="24"/>
          <w:szCs w:val="24"/>
        </w:rPr>
      </w:pPr>
    </w:p>
    <w:p w14:paraId="7D09BD2B" w14:textId="4D1307FD" w:rsidR="004C422F" w:rsidRDefault="00917586" w:rsidP="004C422F">
      <w:pPr>
        <w:spacing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Most literature attempts to explain the role of lenders in explaining</w:t>
      </w:r>
      <w:r w:rsidR="00B51B80">
        <w:rPr>
          <w:rFonts w:ascii="Times New Roman" w:eastAsia="Times New Roman" w:hAnsi="Times New Roman" w:cs="Times New Roman"/>
          <w:bCs/>
          <w:color w:val="000000"/>
          <w:sz w:val="24"/>
          <w:szCs w:val="24"/>
        </w:rPr>
        <w:t xml:space="preserve"> what made 2006-2008 different from other periods of increased housing sales. </w:t>
      </w:r>
      <w:r>
        <w:rPr>
          <w:rFonts w:ascii="Times New Roman" w:eastAsia="Times New Roman" w:hAnsi="Times New Roman" w:cs="Times New Roman"/>
          <w:bCs/>
          <w:color w:val="000000"/>
          <w:sz w:val="24"/>
          <w:szCs w:val="24"/>
        </w:rPr>
        <w:t xml:space="preserve"> The predatory market theory places blame at </w:t>
      </w:r>
      <w:r w:rsidRPr="00917586">
        <w:rPr>
          <w:rFonts w:ascii="Times New Roman" w:eastAsia="Times New Roman" w:hAnsi="Times New Roman" w:cs="Times New Roman"/>
          <w:bCs/>
          <w:color w:val="000000"/>
          <w:sz w:val="24"/>
          <w:szCs w:val="24"/>
        </w:rPr>
        <w:t>banks and mortgage lenders</w:t>
      </w:r>
      <w:r>
        <w:rPr>
          <w:rFonts w:ascii="Times New Roman" w:eastAsia="Times New Roman" w:hAnsi="Times New Roman" w:cs="Times New Roman"/>
          <w:bCs/>
          <w:color w:val="000000"/>
          <w:sz w:val="24"/>
          <w:szCs w:val="24"/>
        </w:rPr>
        <w:t xml:space="preserve"> for the customers they targeted and the quality of the loans they passed into MBSs.  As far back as 2000, the </w:t>
      </w:r>
      <w:r w:rsidRPr="00BF46B4">
        <w:rPr>
          <w:rFonts w:ascii="Times New Roman" w:hAnsi="Times New Roman" w:cs="Times New Roman"/>
          <w:sz w:val="24"/>
          <w:szCs w:val="24"/>
        </w:rPr>
        <w:t>U.S. Department of Housing and Urban Development</w:t>
      </w:r>
      <w:r>
        <w:rPr>
          <w:rFonts w:ascii="Times New Roman" w:hAnsi="Times New Roman" w:cs="Times New Roman"/>
          <w:sz w:val="24"/>
          <w:szCs w:val="24"/>
        </w:rPr>
        <w:t xml:space="preserve"> documented the rapid growth of subprime mortgages and its role in </w:t>
      </w:r>
      <w:r w:rsidRPr="00BF46B4">
        <w:rPr>
          <w:rFonts w:ascii="Times New Roman" w:hAnsi="Times New Roman" w:cs="Times New Roman"/>
          <w:sz w:val="24"/>
          <w:szCs w:val="24"/>
        </w:rPr>
        <w:t>“widespread predatory practices</w:t>
      </w:r>
      <w:r>
        <w:rPr>
          <w:rFonts w:ascii="Times New Roman" w:hAnsi="Times New Roman" w:cs="Times New Roman"/>
          <w:sz w:val="24"/>
          <w:szCs w:val="24"/>
        </w:rPr>
        <w:t>” (FDIC, 2017).</w:t>
      </w:r>
      <w:r w:rsidR="004C422F" w:rsidRPr="004C422F">
        <w:rPr>
          <w:rFonts w:ascii="Times New Roman" w:eastAsia="Times New Roman" w:hAnsi="Times New Roman" w:cs="Times New Roman"/>
          <w:bCs/>
          <w:color w:val="000000"/>
          <w:sz w:val="24"/>
          <w:szCs w:val="24"/>
        </w:rPr>
        <w:t xml:space="preserve"> </w:t>
      </w:r>
      <w:r w:rsidR="004C422F">
        <w:rPr>
          <w:rFonts w:ascii="Times New Roman" w:eastAsia="Times New Roman" w:hAnsi="Times New Roman" w:cs="Times New Roman"/>
          <w:bCs/>
          <w:color w:val="000000"/>
          <w:sz w:val="24"/>
          <w:szCs w:val="24"/>
        </w:rPr>
        <w:t xml:space="preserve"> In 2007, Brooks and Simon noted news accounts steering mortgage recipients into </w:t>
      </w:r>
      <w:r w:rsidR="004C422F" w:rsidRPr="00BF46B4">
        <w:rPr>
          <w:rFonts w:ascii="Times New Roman" w:hAnsi="Times New Roman" w:cs="Times New Roman"/>
          <w:sz w:val="24"/>
          <w:szCs w:val="24"/>
        </w:rPr>
        <w:t>subprime adjustable-rate mortgages when they could have qualified for fixed-rate or prime mortgages</w:t>
      </w:r>
      <w:r w:rsidR="004C422F">
        <w:rPr>
          <w:rFonts w:ascii="Times New Roman" w:hAnsi="Times New Roman" w:cs="Times New Roman"/>
          <w:sz w:val="24"/>
          <w:szCs w:val="24"/>
        </w:rPr>
        <w:t xml:space="preserve">.  </w:t>
      </w:r>
      <w:r w:rsidR="004C422F" w:rsidRPr="00BF46B4">
        <w:rPr>
          <w:rFonts w:ascii="Times New Roman" w:eastAsia="Times New Roman" w:hAnsi="Times New Roman" w:cs="Times New Roman"/>
          <w:bCs/>
          <w:color w:val="000000"/>
          <w:sz w:val="24"/>
          <w:szCs w:val="24"/>
        </w:rPr>
        <w:t>During this period, subprime mortgages originated rose from 1.1 million in 2003 to 1.9 million in 2005 (Mayer, Pence, &amp; Sherlund, 2008).  Foreclosures for subprime loans was 15.6% in 2008, compared to 3.3% for prime conventional loans (U</w:t>
      </w:r>
      <w:r w:rsidR="005E0394">
        <w:rPr>
          <w:rFonts w:ascii="Times New Roman" w:eastAsia="Times New Roman" w:hAnsi="Times New Roman" w:cs="Times New Roman"/>
          <w:bCs/>
          <w:color w:val="000000"/>
          <w:sz w:val="24"/>
          <w:szCs w:val="24"/>
        </w:rPr>
        <w:t>.</w:t>
      </w:r>
      <w:r w:rsidR="004C422F" w:rsidRPr="00BF46B4">
        <w:rPr>
          <w:rFonts w:ascii="Times New Roman" w:eastAsia="Times New Roman" w:hAnsi="Times New Roman" w:cs="Times New Roman"/>
          <w:bCs/>
          <w:color w:val="000000"/>
          <w:sz w:val="24"/>
          <w:szCs w:val="24"/>
        </w:rPr>
        <w:t>S</w:t>
      </w:r>
      <w:r w:rsidR="005E0394">
        <w:rPr>
          <w:rFonts w:ascii="Times New Roman" w:eastAsia="Times New Roman" w:hAnsi="Times New Roman" w:cs="Times New Roman"/>
          <w:bCs/>
          <w:color w:val="000000"/>
          <w:sz w:val="24"/>
          <w:szCs w:val="24"/>
        </w:rPr>
        <w:t>.</w:t>
      </w:r>
      <w:r w:rsidR="004C422F" w:rsidRPr="00BF46B4">
        <w:rPr>
          <w:rFonts w:ascii="Times New Roman" w:eastAsia="Times New Roman" w:hAnsi="Times New Roman" w:cs="Times New Roman"/>
          <w:bCs/>
          <w:color w:val="000000"/>
          <w:sz w:val="24"/>
          <w:szCs w:val="24"/>
        </w:rPr>
        <w:t xml:space="preserve"> Census, 2018).</w:t>
      </w:r>
    </w:p>
    <w:p w14:paraId="1404B719" w14:textId="77777777" w:rsidR="004C422F" w:rsidRDefault="004C422F" w:rsidP="004C422F">
      <w:pPr>
        <w:spacing w:line="360" w:lineRule="auto"/>
        <w:rPr>
          <w:rFonts w:ascii="Times New Roman" w:eastAsia="Times New Roman" w:hAnsi="Times New Roman" w:cs="Times New Roman"/>
          <w:bCs/>
          <w:color w:val="000000"/>
          <w:sz w:val="24"/>
          <w:szCs w:val="24"/>
        </w:rPr>
      </w:pPr>
    </w:p>
    <w:p w14:paraId="527DABAB" w14:textId="2CE1F83A" w:rsidR="00B51B80" w:rsidRPr="009071C0" w:rsidRDefault="004C422F" w:rsidP="009071C0">
      <w:pPr>
        <w:spacing w:line="360" w:lineRule="auto"/>
        <w:rPr>
          <w:rFonts w:ascii="Times New Roman" w:hAnsi="Times New Roman" w:cs="Times New Roman"/>
          <w:sz w:val="24"/>
          <w:szCs w:val="24"/>
        </w:rPr>
      </w:pPr>
      <w:r w:rsidRPr="00BF46B4">
        <w:rPr>
          <w:rFonts w:ascii="Times New Roman" w:hAnsi="Times New Roman" w:cs="Times New Roman"/>
          <w:sz w:val="24"/>
          <w:szCs w:val="24"/>
        </w:rPr>
        <w:t xml:space="preserve">Keys, Mukherjee, Seru, and Vig, </w:t>
      </w:r>
      <w:r>
        <w:rPr>
          <w:rFonts w:ascii="Times New Roman" w:hAnsi="Times New Roman" w:cs="Times New Roman"/>
          <w:sz w:val="24"/>
          <w:szCs w:val="24"/>
        </w:rPr>
        <w:t>(</w:t>
      </w:r>
      <w:r w:rsidRPr="00BF46B4">
        <w:rPr>
          <w:rFonts w:ascii="Times New Roman" w:hAnsi="Times New Roman" w:cs="Times New Roman"/>
          <w:sz w:val="24"/>
          <w:szCs w:val="24"/>
        </w:rPr>
        <w:t>2008</w:t>
      </w:r>
      <w:r>
        <w:rPr>
          <w:rFonts w:ascii="Times New Roman" w:hAnsi="Times New Roman" w:cs="Times New Roman"/>
          <w:sz w:val="24"/>
          <w:szCs w:val="24"/>
        </w:rPr>
        <w:t>) note</w:t>
      </w:r>
      <w:r w:rsidR="005E0394">
        <w:rPr>
          <w:rFonts w:ascii="Times New Roman" w:hAnsi="Times New Roman" w:cs="Times New Roman"/>
          <w:sz w:val="24"/>
          <w:szCs w:val="24"/>
        </w:rPr>
        <w:t>d</w:t>
      </w:r>
      <w:r>
        <w:rPr>
          <w:rFonts w:ascii="Times New Roman" w:hAnsi="Times New Roman" w:cs="Times New Roman"/>
          <w:sz w:val="24"/>
          <w:szCs w:val="24"/>
        </w:rPr>
        <w:t xml:space="preserve"> that mortgage brokers changed their lending process to an </w:t>
      </w:r>
      <w:r w:rsidRPr="00BF46B4">
        <w:rPr>
          <w:rFonts w:ascii="Times New Roman" w:hAnsi="Times New Roman" w:cs="Times New Roman"/>
          <w:sz w:val="24"/>
          <w:szCs w:val="24"/>
        </w:rPr>
        <w:t>“originate-to-distribute” model</w:t>
      </w:r>
      <w:r>
        <w:rPr>
          <w:rFonts w:ascii="Times New Roman" w:hAnsi="Times New Roman" w:cs="Times New Roman"/>
          <w:sz w:val="24"/>
          <w:szCs w:val="24"/>
        </w:rPr>
        <w:t xml:space="preserve">, where mortgages where made with the intent to resell them quickly to </w:t>
      </w:r>
      <w:r w:rsidR="009071C0">
        <w:rPr>
          <w:rFonts w:ascii="Times New Roman" w:hAnsi="Times New Roman" w:cs="Times New Roman"/>
          <w:sz w:val="24"/>
          <w:szCs w:val="24"/>
        </w:rPr>
        <w:t xml:space="preserve">secondary financial </w:t>
      </w:r>
      <w:r w:rsidR="009071C0" w:rsidRPr="00BF46B4">
        <w:rPr>
          <w:rFonts w:ascii="Times New Roman" w:hAnsi="Times New Roman" w:cs="Times New Roman"/>
          <w:sz w:val="24"/>
          <w:szCs w:val="24"/>
        </w:rPr>
        <w:t xml:space="preserve">institutions that </w:t>
      </w:r>
      <w:r w:rsidR="005E0394">
        <w:rPr>
          <w:rFonts w:ascii="Times New Roman" w:hAnsi="Times New Roman" w:cs="Times New Roman"/>
          <w:sz w:val="24"/>
          <w:szCs w:val="24"/>
        </w:rPr>
        <w:t xml:space="preserve">then </w:t>
      </w:r>
      <w:r w:rsidR="009071C0" w:rsidRPr="00BF46B4">
        <w:rPr>
          <w:rFonts w:ascii="Times New Roman" w:hAnsi="Times New Roman" w:cs="Times New Roman"/>
          <w:sz w:val="24"/>
          <w:szCs w:val="24"/>
        </w:rPr>
        <w:t>securitized them</w:t>
      </w:r>
      <w:r w:rsidR="009071C0">
        <w:rPr>
          <w:rFonts w:ascii="Times New Roman" w:hAnsi="Times New Roman" w:cs="Times New Roman"/>
          <w:sz w:val="24"/>
          <w:szCs w:val="24"/>
        </w:rPr>
        <w:t xml:space="preserve">.  This process lowered </w:t>
      </w:r>
      <w:r>
        <w:rPr>
          <w:rFonts w:ascii="Times New Roman" w:eastAsia="Times New Roman" w:hAnsi="Times New Roman" w:cs="Times New Roman"/>
          <w:bCs/>
          <w:color w:val="000000"/>
          <w:sz w:val="24"/>
          <w:szCs w:val="24"/>
        </w:rPr>
        <w:t>incentive</w:t>
      </w:r>
      <w:r w:rsidR="009071C0">
        <w:rPr>
          <w:rFonts w:ascii="Times New Roman" w:eastAsia="Times New Roman" w:hAnsi="Times New Roman" w:cs="Times New Roman"/>
          <w:bCs/>
          <w:color w:val="000000"/>
          <w:sz w:val="24"/>
          <w:szCs w:val="24"/>
        </w:rPr>
        <w:t>s</w:t>
      </w:r>
      <w:r>
        <w:rPr>
          <w:rFonts w:ascii="Times New Roman" w:eastAsia="Times New Roman" w:hAnsi="Times New Roman" w:cs="Times New Roman"/>
          <w:bCs/>
          <w:color w:val="000000"/>
          <w:sz w:val="24"/>
          <w:szCs w:val="24"/>
        </w:rPr>
        <w:t xml:space="preserve"> to steer applicants into safer, more manageable mortgages</w:t>
      </w:r>
      <w:r w:rsidR="009071C0">
        <w:rPr>
          <w:rFonts w:ascii="Times New Roman" w:eastAsia="Times New Roman" w:hAnsi="Times New Roman" w:cs="Times New Roman"/>
          <w:bCs/>
          <w:color w:val="000000"/>
          <w:sz w:val="24"/>
          <w:szCs w:val="24"/>
        </w:rPr>
        <w:t>.  A</w:t>
      </w:r>
      <w:r w:rsidR="0088131D">
        <w:rPr>
          <w:rFonts w:ascii="Times New Roman" w:eastAsia="Times New Roman" w:hAnsi="Times New Roman" w:cs="Times New Roman"/>
          <w:bCs/>
          <w:color w:val="000000"/>
          <w:sz w:val="24"/>
          <w:szCs w:val="24"/>
        </w:rPr>
        <w:t xml:space="preserve"> </w:t>
      </w:r>
      <w:r w:rsidR="0088131D" w:rsidRPr="0088131D">
        <w:rPr>
          <w:rFonts w:ascii="Times New Roman" w:eastAsia="Times New Roman" w:hAnsi="Times New Roman" w:cs="Times New Roman"/>
          <w:bCs/>
          <w:color w:val="000000"/>
          <w:sz w:val="24"/>
          <w:szCs w:val="24"/>
        </w:rPr>
        <w:t>Federal Deposit Insurance Corporation</w:t>
      </w:r>
      <w:r w:rsidR="0088131D">
        <w:rPr>
          <w:rFonts w:ascii="Times New Roman" w:eastAsia="Times New Roman" w:hAnsi="Times New Roman" w:cs="Times New Roman"/>
          <w:bCs/>
          <w:color w:val="000000"/>
          <w:sz w:val="24"/>
          <w:szCs w:val="24"/>
        </w:rPr>
        <w:t xml:space="preserve"> (</w:t>
      </w:r>
      <w:r w:rsidR="009071C0">
        <w:rPr>
          <w:rFonts w:ascii="Times New Roman" w:eastAsia="Times New Roman" w:hAnsi="Times New Roman" w:cs="Times New Roman"/>
          <w:bCs/>
          <w:color w:val="000000"/>
          <w:sz w:val="24"/>
          <w:szCs w:val="24"/>
        </w:rPr>
        <w:t>FDIC</w:t>
      </w:r>
      <w:r w:rsidR="0088131D">
        <w:rPr>
          <w:rFonts w:ascii="Times New Roman" w:eastAsia="Times New Roman" w:hAnsi="Times New Roman" w:cs="Times New Roman"/>
          <w:bCs/>
          <w:color w:val="000000"/>
          <w:sz w:val="24"/>
          <w:szCs w:val="24"/>
        </w:rPr>
        <w:t>)</w:t>
      </w:r>
      <w:r w:rsidR="009071C0">
        <w:rPr>
          <w:rFonts w:ascii="Times New Roman" w:eastAsia="Times New Roman" w:hAnsi="Times New Roman" w:cs="Times New Roman"/>
          <w:bCs/>
          <w:color w:val="000000"/>
          <w:sz w:val="24"/>
          <w:szCs w:val="24"/>
        </w:rPr>
        <w:t xml:space="preserve"> report (2017) noted that this divorced participants</w:t>
      </w:r>
      <w:r w:rsidR="009071C0" w:rsidRPr="009071C0">
        <w:rPr>
          <w:rFonts w:ascii="Times New Roman" w:hAnsi="Times New Roman" w:cs="Times New Roman"/>
          <w:sz w:val="24"/>
          <w:szCs w:val="24"/>
        </w:rPr>
        <w:t xml:space="preserve"> </w:t>
      </w:r>
      <w:r w:rsidR="009071C0" w:rsidRPr="00BF46B4">
        <w:rPr>
          <w:rFonts w:ascii="Times New Roman" w:hAnsi="Times New Roman" w:cs="Times New Roman"/>
          <w:sz w:val="24"/>
          <w:szCs w:val="24"/>
        </w:rPr>
        <w:t>in the securitization process</w:t>
      </w:r>
      <w:r w:rsidR="009071C0">
        <w:rPr>
          <w:rFonts w:ascii="Times New Roman" w:hAnsi="Times New Roman" w:cs="Times New Roman"/>
          <w:sz w:val="24"/>
          <w:szCs w:val="24"/>
        </w:rPr>
        <w:t xml:space="preserve"> from risk inherent in risky mortgages.  </w:t>
      </w:r>
      <w:r w:rsidR="009071C0" w:rsidRPr="003976FF">
        <w:rPr>
          <w:rFonts w:ascii="Times New Roman" w:eastAsia="Times New Roman" w:hAnsi="Times New Roman" w:cs="Times New Roman"/>
          <w:bCs/>
          <w:color w:val="000000"/>
          <w:sz w:val="24"/>
          <w:szCs w:val="24"/>
        </w:rPr>
        <w:t xml:space="preserve">Mayer, Pence, </w:t>
      </w:r>
      <w:r w:rsidR="009071C0">
        <w:rPr>
          <w:rFonts w:ascii="Times New Roman" w:eastAsia="Times New Roman" w:hAnsi="Times New Roman" w:cs="Times New Roman"/>
          <w:bCs/>
          <w:color w:val="000000"/>
          <w:sz w:val="24"/>
          <w:szCs w:val="24"/>
        </w:rPr>
        <w:t>and</w:t>
      </w:r>
      <w:r w:rsidR="009071C0" w:rsidRPr="003976FF">
        <w:rPr>
          <w:rFonts w:ascii="Times New Roman" w:eastAsia="Times New Roman" w:hAnsi="Times New Roman" w:cs="Times New Roman"/>
          <w:bCs/>
          <w:color w:val="000000"/>
          <w:sz w:val="24"/>
          <w:szCs w:val="24"/>
        </w:rPr>
        <w:t xml:space="preserve"> Sherlund</w:t>
      </w:r>
      <w:r w:rsidR="009071C0">
        <w:rPr>
          <w:rFonts w:ascii="Times New Roman" w:eastAsia="Times New Roman" w:hAnsi="Times New Roman" w:cs="Times New Roman"/>
          <w:bCs/>
          <w:color w:val="000000"/>
          <w:sz w:val="24"/>
          <w:szCs w:val="24"/>
        </w:rPr>
        <w:t xml:space="preserve"> (2008; p. 24) argued that </w:t>
      </w:r>
      <w:r w:rsidR="009071C0">
        <w:rPr>
          <w:rFonts w:ascii="Times New Roman" w:hAnsi="Times New Roman" w:cs="Times New Roman"/>
          <w:sz w:val="24"/>
          <w:szCs w:val="24"/>
        </w:rPr>
        <w:t>lenders pushed mortgages that “</w:t>
      </w:r>
      <w:r w:rsidR="009071C0" w:rsidRPr="009071C0">
        <w:rPr>
          <w:rFonts w:ascii="Times New Roman" w:hAnsi="Times New Roman" w:cs="Times New Roman"/>
          <w:sz w:val="24"/>
          <w:szCs w:val="24"/>
        </w:rPr>
        <w:t>had interest rates that adjusted in potentially confusing ways; did not require full documentation of income and assets; allowed borrowers to postpone paying off mortgage principal; or imposed fees if borrowers prepaid their mortgages within a certain period of time.</w:t>
      </w:r>
      <w:r w:rsidR="009071C0">
        <w:rPr>
          <w:rFonts w:ascii="Times New Roman" w:hAnsi="Times New Roman" w:cs="Times New Roman"/>
          <w:sz w:val="24"/>
          <w:szCs w:val="24"/>
        </w:rPr>
        <w:t xml:space="preserve">”  </w:t>
      </w:r>
      <w:r w:rsidR="009071C0" w:rsidRPr="009071C0">
        <w:rPr>
          <w:rFonts w:ascii="Times New Roman" w:hAnsi="Times New Roman" w:cs="Times New Roman"/>
          <w:sz w:val="24"/>
          <w:szCs w:val="24"/>
        </w:rPr>
        <w:t>Corbae</w:t>
      </w:r>
      <w:r w:rsidR="009071C0">
        <w:rPr>
          <w:rFonts w:ascii="Times New Roman" w:hAnsi="Times New Roman" w:cs="Times New Roman"/>
          <w:sz w:val="24"/>
          <w:szCs w:val="24"/>
        </w:rPr>
        <w:t xml:space="preserve"> and</w:t>
      </w:r>
      <w:r w:rsidR="009071C0" w:rsidRPr="009071C0">
        <w:rPr>
          <w:rFonts w:ascii="Times New Roman" w:hAnsi="Times New Roman" w:cs="Times New Roman"/>
          <w:sz w:val="24"/>
          <w:szCs w:val="24"/>
        </w:rPr>
        <w:t xml:space="preserve"> Quintin</w:t>
      </w:r>
      <w:r w:rsidR="009071C0">
        <w:rPr>
          <w:rFonts w:ascii="Times New Roman" w:hAnsi="Times New Roman" w:cs="Times New Roman"/>
          <w:sz w:val="24"/>
          <w:szCs w:val="24"/>
        </w:rPr>
        <w:t xml:space="preserve"> (201</w:t>
      </w:r>
      <w:r w:rsidR="00944154">
        <w:rPr>
          <w:rFonts w:ascii="Times New Roman" w:hAnsi="Times New Roman" w:cs="Times New Roman"/>
          <w:sz w:val="24"/>
          <w:szCs w:val="24"/>
        </w:rPr>
        <w:t>5</w:t>
      </w:r>
      <w:r w:rsidR="009071C0">
        <w:rPr>
          <w:rFonts w:ascii="Times New Roman" w:hAnsi="Times New Roman" w:cs="Times New Roman"/>
          <w:sz w:val="24"/>
          <w:szCs w:val="24"/>
        </w:rPr>
        <w:t xml:space="preserve">) </w:t>
      </w:r>
      <w:r w:rsidR="00A0189C">
        <w:rPr>
          <w:rFonts w:ascii="Times New Roman" w:hAnsi="Times New Roman" w:cs="Times New Roman"/>
          <w:sz w:val="24"/>
          <w:szCs w:val="24"/>
        </w:rPr>
        <w:t xml:space="preserve">claimed that high loan-to-value </w:t>
      </w:r>
      <w:r w:rsidR="00093F78">
        <w:rPr>
          <w:rFonts w:ascii="Times New Roman" w:hAnsi="Times New Roman" w:cs="Times New Roman"/>
          <w:sz w:val="24"/>
          <w:szCs w:val="24"/>
        </w:rPr>
        <w:lastRenderedPageBreak/>
        <w:t xml:space="preserve">(LTV) </w:t>
      </w:r>
      <w:r w:rsidR="00A0189C">
        <w:rPr>
          <w:rFonts w:ascii="Times New Roman" w:hAnsi="Times New Roman" w:cs="Times New Roman"/>
          <w:sz w:val="24"/>
          <w:szCs w:val="24"/>
        </w:rPr>
        <w:t xml:space="preserve">mortgages (i.e., mortgages with low down payments) increased the sensitivity of default rates to rising </w:t>
      </w:r>
      <w:r w:rsidR="00A0189C" w:rsidRPr="00440B29">
        <w:rPr>
          <w:rFonts w:ascii="Times New Roman" w:hAnsi="Times New Roman" w:cs="Times New Roman"/>
          <w:sz w:val="24"/>
          <w:szCs w:val="24"/>
        </w:rPr>
        <w:t>home price</w:t>
      </w:r>
      <w:r w:rsidR="00A0189C">
        <w:rPr>
          <w:rFonts w:ascii="Times New Roman" w:hAnsi="Times New Roman" w:cs="Times New Roman"/>
          <w:sz w:val="24"/>
          <w:szCs w:val="24"/>
        </w:rPr>
        <w:t>s</w:t>
      </w:r>
      <w:r w:rsidR="00A0189C" w:rsidRPr="00440B29">
        <w:rPr>
          <w:rFonts w:ascii="Times New Roman" w:hAnsi="Times New Roman" w:cs="Times New Roman"/>
          <w:sz w:val="24"/>
          <w:szCs w:val="24"/>
        </w:rPr>
        <w:t xml:space="preserve"> and income shocks</w:t>
      </w:r>
      <w:r w:rsidR="00A0189C">
        <w:rPr>
          <w:rFonts w:ascii="Times New Roman" w:hAnsi="Times New Roman" w:cs="Times New Roman"/>
          <w:sz w:val="24"/>
          <w:szCs w:val="24"/>
        </w:rPr>
        <w:t>, because loan recipients possessed lower equity early in the life of the loan.  Instead, these recipients acquired debt through repeated refinancing that took equity from homes.</w:t>
      </w:r>
    </w:p>
    <w:p w14:paraId="7C2756C7" w14:textId="77777777" w:rsidR="00547B57" w:rsidRDefault="00547B57" w:rsidP="002F0D12">
      <w:pPr>
        <w:spacing w:line="360" w:lineRule="auto"/>
        <w:rPr>
          <w:rFonts w:ascii="Times New Roman" w:eastAsia="Times New Roman" w:hAnsi="Times New Roman" w:cs="Times New Roman"/>
          <w:bCs/>
          <w:color w:val="000000"/>
          <w:sz w:val="24"/>
          <w:szCs w:val="24"/>
        </w:rPr>
      </w:pPr>
    </w:p>
    <w:p w14:paraId="0396D156" w14:textId="3BCC17CC" w:rsidR="00547B57" w:rsidRPr="00281873" w:rsidRDefault="00281873" w:rsidP="00EA2F0C">
      <w:pPr>
        <w:keepNext/>
        <w:spacing w:line="360" w:lineRule="auto"/>
        <w:rPr>
          <w:rFonts w:ascii="Times New Roman" w:eastAsia="Times New Roman" w:hAnsi="Times New Roman" w:cs="Times New Roman"/>
          <w:bCs/>
          <w:i/>
          <w:iCs/>
          <w:color w:val="000000"/>
          <w:sz w:val="24"/>
          <w:szCs w:val="24"/>
        </w:rPr>
      </w:pPr>
      <w:r w:rsidRPr="00281873">
        <w:rPr>
          <w:rFonts w:ascii="Times New Roman" w:eastAsia="Times New Roman" w:hAnsi="Times New Roman" w:cs="Times New Roman"/>
          <w:bCs/>
          <w:i/>
          <w:iCs/>
          <w:color w:val="000000"/>
          <w:sz w:val="24"/>
          <w:szCs w:val="24"/>
        </w:rPr>
        <w:t>Literature on Modeling</w:t>
      </w:r>
    </w:p>
    <w:p w14:paraId="1FB9B1F9" w14:textId="1EB332B6" w:rsidR="00281873" w:rsidRDefault="00281873" w:rsidP="002F0D12">
      <w:pPr>
        <w:spacing w:line="360" w:lineRule="auto"/>
        <w:rPr>
          <w:rFonts w:ascii="Times New Roman" w:hAnsi="Times New Roman" w:cs="Times New Roman"/>
          <w:sz w:val="24"/>
          <w:szCs w:val="24"/>
        </w:rPr>
      </w:pPr>
      <w:r>
        <w:rPr>
          <w:rFonts w:ascii="Times New Roman" w:eastAsia="Times New Roman" w:hAnsi="Times New Roman" w:cs="Times New Roman"/>
          <w:bCs/>
          <w:color w:val="000000"/>
          <w:sz w:val="24"/>
          <w:szCs w:val="24"/>
        </w:rPr>
        <w:t xml:space="preserve">Most literature on </w:t>
      </w:r>
      <w:r w:rsidR="00093F78">
        <w:rPr>
          <w:rFonts w:ascii="Times New Roman" w:eastAsia="Times New Roman" w:hAnsi="Times New Roman" w:cs="Times New Roman"/>
          <w:bCs/>
          <w:color w:val="000000"/>
          <w:sz w:val="24"/>
          <w:szCs w:val="24"/>
        </w:rPr>
        <w:t>modeling</w:t>
      </w:r>
      <w:r>
        <w:rPr>
          <w:rFonts w:ascii="Times New Roman" w:eastAsia="Times New Roman" w:hAnsi="Times New Roman" w:cs="Times New Roman"/>
          <w:bCs/>
          <w:color w:val="000000"/>
          <w:sz w:val="24"/>
          <w:szCs w:val="24"/>
        </w:rPr>
        <w:t xml:space="preserve"> mortgage defaults and </w:t>
      </w:r>
      <w:r w:rsidR="00093F78">
        <w:rPr>
          <w:rFonts w:ascii="Times New Roman" w:eastAsia="Times New Roman" w:hAnsi="Times New Roman" w:cs="Times New Roman"/>
          <w:bCs/>
          <w:color w:val="000000"/>
          <w:sz w:val="24"/>
          <w:szCs w:val="24"/>
        </w:rPr>
        <w:t xml:space="preserve">housing </w:t>
      </w:r>
      <w:r>
        <w:rPr>
          <w:rFonts w:ascii="Times New Roman" w:eastAsia="Times New Roman" w:hAnsi="Times New Roman" w:cs="Times New Roman"/>
          <w:bCs/>
          <w:color w:val="000000"/>
          <w:sz w:val="24"/>
          <w:szCs w:val="24"/>
        </w:rPr>
        <w:t>foreclosures</w:t>
      </w:r>
      <w:r w:rsidR="00093F78">
        <w:rPr>
          <w:rFonts w:ascii="Times New Roman" w:eastAsia="Times New Roman" w:hAnsi="Times New Roman" w:cs="Times New Roman"/>
          <w:bCs/>
          <w:color w:val="000000"/>
          <w:sz w:val="24"/>
          <w:szCs w:val="24"/>
        </w:rPr>
        <w:t xml:space="preserve"> focus on low credit scores as a predictor of foreclosure </w:t>
      </w:r>
      <w:r w:rsidR="00093F78" w:rsidRPr="00BF46B4">
        <w:rPr>
          <w:rFonts w:ascii="Times New Roman" w:hAnsi="Times New Roman" w:cs="Times New Roman"/>
          <w:sz w:val="24"/>
          <w:szCs w:val="24"/>
        </w:rPr>
        <w:t>(Chan, Gedal, Been, &amp; Haughwout, 2011; Haughwout, Peach, &amp; Tracy, 2008).</w:t>
      </w:r>
      <w:r w:rsidR="00093F78">
        <w:rPr>
          <w:rFonts w:ascii="Times New Roman" w:hAnsi="Times New Roman" w:cs="Times New Roman"/>
          <w:sz w:val="24"/>
          <w:szCs w:val="24"/>
        </w:rPr>
        <w:t xml:space="preserve">  Arguably, credit score is the predictor most </w:t>
      </w:r>
      <w:r w:rsidR="00093F78" w:rsidRPr="00D034BB">
        <w:rPr>
          <w:rFonts w:ascii="Times New Roman" w:hAnsi="Times New Roman" w:cs="Times New Roman"/>
          <w:sz w:val="24"/>
          <w:szCs w:val="24"/>
        </w:rPr>
        <w:t>directly associated with the performance of a mortgage as it is a measure of one’s past ability to pay off debt</w:t>
      </w:r>
      <w:r w:rsidR="00093F78">
        <w:rPr>
          <w:rFonts w:ascii="Times New Roman" w:hAnsi="Times New Roman" w:cs="Times New Roman"/>
          <w:sz w:val="24"/>
          <w:szCs w:val="24"/>
        </w:rPr>
        <w:t xml:space="preserve">.  High debt-to-income (DTI) ratio </w:t>
      </w:r>
      <w:r w:rsidR="00093F78" w:rsidRPr="00BF46B4">
        <w:rPr>
          <w:rFonts w:ascii="Times New Roman" w:hAnsi="Times New Roman" w:cs="Times New Roman"/>
          <w:sz w:val="24"/>
          <w:szCs w:val="24"/>
        </w:rPr>
        <w:t>at the time of loan origination</w:t>
      </w:r>
      <w:r w:rsidR="00093F78">
        <w:rPr>
          <w:rFonts w:ascii="Times New Roman" w:hAnsi="Times New Roman" w:cs="Times New Roman"/>
          <w:sz w:val="24"/>
          <w:szCs w:val="24"/>
        </w:rPr>
        <w:t xml:space="preserve"> is associated with higher foreclosure rates </w:t>
      </w:r>
      <w:r w:rsidR="00093F78" w:rsidRPr="00BF46B4">
        <w:rPr>
          <w:rFonts w:ascii="Times New Roman" w:hAnsi="Times New Roman" w:cs="Times New Roman"/>
          <w:sz w:val="24"/>
          <w:szCs w:val="24"/>
        </w:rPr>
        <w:t>(</w:t>
      </w:r>
      <w:r w:rsidR="009F26A6">
        <w:rPr>
          <w:rFonts w:ascii="Times New Roman" w:hAnsi="Times New Roman" w:cs="Times New Roman"/>
          <w:sz w:val="24"/>
          <w:szCs w:val="24"/>
        </w:rPr>
        <w:t>Been</w:t>
      </w:r>
      <w:r w:rsidR="00093F78" w:rsidRPr="00BF46B4">
        <w:rPr>
          <w:rFonts w:ascii="Times New Roman" w:hAnsi="Times New Roman" w:cs="Times New Roman"/>
          <w:sz w:val="24"/>
          <w:szCs w:val="24"/>
        </w:rPr>
        <w:t xml:space="preserve"> et al., 2011; Foote, Gerardi, Goette, &amp; Willen, 2009)</w:t>
      </w:r>
      <w:r w:rsidR="00093F78">
        <w:rPr>
          <w:rFonts w:ascii="Times New Roman" w:hAnsi="Times New Roman" w:cs="Times New Roman"/>
          <w:sz w:val="24"/>
          <w:szCs w:val="24"/>
        </w:rPr>
        <w:t xml:space="preserve">.  </w:t>
      </w:r>
      <w:r w:rsidR="00093F78" w:rsidRPr="009071C0">
        <w:rPr>
          <w:rFonts w:ascii="Times New Roman" w:hAnsi="Times New Roman" w:cs="Times New Roman"/>
          <w:sz w:val="24"/>
          <w:szCs w:val="24"/>
        </w:rPr>
        <w:t>Corbae</w:t>
      </w:r>
      <w:r w:rsidR="00093F78">
        <w:rPr>
          <w:rFonts w:ascii="Times New Roman" w:hAnsi="Times New Roman" w:cs="Times New Roman"/>
          <w:sz w:val="24"/>
          <w:szCs w:val="24"/>
        </w:rPr>
        <w:t xml:space="preserve"> and</w:t>
      </w:r>
      <w:r w:rsidR="00093F78" w:rsidRPr="009071C0">
        <w:rPr>
          <w:rFonts w:ascii="Times New Roman" w:hAnsi="Times New Roman" w:cs="Times New Roman"/>
          <w:sz w:val="24"/>
          <w:szCs w:val="24"/>
        </w:rPr>
        <w:t xml:space="preserve"> Quintin</w:t>
      </w:r>
      <w:r w:rsidR="00093F78">
        <w:rPr>
          <w:rFonts w:ascii="Times New Roman" w:hAnsi="Times New Roman" w:cs="Times New Roman"/>
          <w:sz w:val="24"/>
          <w:szCs w:val="24"/>
        </w:rPr>
        <w:t xml:space="preserve"> (201</w:t>
      </w:r>
      <w:r w:rsidR="00944154">
        <w:rPr>
          <w:rFonts w:ascii="Times New Roman" w:hAnsi="Times New Roman" w:cs="Times New Roman"/>
          <w:sz w:val="24"/>
          <w:szCs w:val="24"/>
        </w:rPr>
        <w:t>5</w:t>
      </w:r>
      <w:r w:rsidR="00093F78">
        <w:rPr>
          <w:rFonts w:ascii="Times New Roman" w:hAnsi="Times New Roman" w:cs="Times New Roman"/>
          <w:sz w:val="24"/>
          <w:szCs w:val="24"/>
        </w:rPr>
        <w:t xml:space="preserve">) found that </w:t>
      </w:r>
      <w:r w:rsidR="00093F78" w:rsidRPr="00BF46B4">
        <w:rPr>
          <w:rFonts w:ascii="Times New Roman" w:hAnsi="Times New Roman" w:cs="Times New Roman"/>
          <w:sz w:val="24"/>
          <w:szCs w:val="24"/>
        </w:rPr>
        <w:t xml:space="preserve">40% to 65% of the initial spike in foreclosure rates </w:t>
      </w:r>
      <w:r w:rsidR="00093F78">
        <w:rPr>
          <w:rFonts w:ascii="Times New Roman" w:hAnsi="Times New Roman" w:cs="Times New Roman"/>
          <w:sz w:val="24"/>
          <w:szCs w:val="24"/>
        </w:rPr>
        <w:t>can be attributed to the higher availability of high LTV mortgages during the housing boom which proceeded the financial</w:t>
      </w:r>
      <w:r w:rsidR="00093F78" w:rsidRPr="00BF46B4">
        <w:rPr>
          <w:rFonts w:ascii="Times New Roman" w:hAnsi="Times New Roman" w:cs="Times New Roman"/>
          <w:sz w:val="24"/>
          <w:szCs w:val="24"/>
        </w:rPr>
        <w:t xml:space="preserve"> crisis</w:t>
      </w:r>
      <w:r w:rsidR="00093F78">
        <w:rPr>
          <w:rFonts w:ascii="Times New Roman" w:hAnsi="Times New Roman" w:cs="Times New Roman"/>
          <w:sz w:val="24"/>
          <w:szCs w:val="24"/>
        </w:rPr>
        <w:t xml:space="preserve"> – a finding similar to </w:t>
      </w:r>
      <w:r w:rsidR="00093F78" w:rsidRPr="00BF46B4">
        <w:rPr>
          <w:rFonts w:ascii="Times New Roman" w:hAnsi="Times New Roman" w:cs="Times New Roman"/>
          <w:sz w:val="24"/>
          <w:szCs w:val="24"/>
        </w:rPr>
        <w:t>Campbell and Cocco (2012)</w:t>
      </w:r>
      <w:r w:rsidR="00093F78">
        <w:rPr>
          <w:rFonts w:ascii="Times New Roman" w:hAnsi="Times New Roman" w:cs="Times New Roman"/>
          <w:sz w:val="24"/>
          <w:szCs w:val="24"/>
        </w:rPr>
        <w:t xml:space="preserve"> who investigated LTV and loan-to-income.</w:t>
      </w:r>
      <w:r w:rsidR="0088131D">
        <w:rPr>
          <w:rFonts w:ascii="Times New Roman" w:hAnsi="Times New Roman" w:cs="Times New Roman"/>
          <w:sz w:val="24"/>
          <w:szCs w:val="24"/>
        </w:rPr>
        <w:t xml:space="preserve">  </w:t>
      </w:r>
      <w:r w:rsidR="0088131D" w:rsidRPr="00BF46B4">
        <w:rPr>
          <w:rFonts w:ascii="Times New Roman" w:hAnsi="Times New Roman" w:cs="Times New Roman"/>
          <w:sz w:val="24"/>
          <w:szCs w:val="24"/>
        </w:rPr>
        <w:t>Chan et al., (201</w:t>
      </w:r>
      <w:r w:rsidR="009F26A6">
        <w:rPr>
          <w:rFonts w:ascii="Times New Roman" w:hAnsi="Times New Roman" w:cs="Times New Roman"/>
          <w:sz w:val="24"/>
          <w:szCs w:val="24"/>
        </w:rPr>
        <w:t>3</w:t>
      </w:r>
      <w:r w:rsidR="0088131D" w:rsidRPr="00BF46B4">
        <w:rPr>
          <w:rFonts w:ascii="Times New Roman" w:hAnsi="Times New Roman" w:cs="Times New Roman"/>
          <w:sz w:val="24"/>
          <w:szCs w:val="24"/>
        </w:rPr>
        <w:t>)</w:t>
      </w:r>
      <w:r w:rsidR="0088131D">
        <w:rPr>
          <w:rFonts w:ascii="Times New Roman" w:hAnsi="Times New Roman" w:cs="Times New Roman"/>
          <w:sz w:val="24"/>
          <w:szCs w:val="24"/>
        </w:rPr>
        <w:t xml:space="preserve"> researched mortgage defaults in New York City neighborhoods and found that low median income neighborhoods were associated with higher mortgage defaults.</w:t>
      </w:r>
    </w:p>
    <w:p w14:paraId="549713DF" w14:textId="3063A1E2" w:rsidR="0088131D" w:rsidRDefault="0088131D" w:rsidP="002F0D12">
      <w:pPr>
        <w:spacing w:line="360" w:lineRule="auto"/>
        <w:rPr>
          <w:rFonts w:ascii="Times New Roman" w:hAnsi="Times New Roman" w:cs="Times New Roman"/>
          <w:sz w:val="24"/>
          <w:szCs w:val="24"/>
        </w:rPr>
      </w:pPr>
    </w:p>
    <w:p w14:paraId="451927FC" w14:textId="13BB38D8" w:rsidR="00093F78" w:rsidRDefault="0088131D" w:rsidP="002F0D12">
      <w:pPr>
        <w:spacing w:line="360" w:lineRule="auto"/>
        <w:rPr>
          <w:rFonts w:ascii="Times New Roman" w:hAnsi="Times New Roman" w:cs="Times New Roman"/>
          <w:sz w:val="24"/>
          <w:szCs w:val="24"/>
        </w:rPr>
      </w:pPr>
      <w:r>
        <w:rPr>
          <w:rFonts w:ascii="Times New Roman" w:hAnsi="Times New Roman" w:cs="Times New Roman"/>
          <w:sz w:val="24"/>
          <w:szCs w:val="24"/>
        </w:rPr>
        <w:t xml:space="preserve">In research for the FDIC, Kiefer and Mayock </w:t>
      </w:r>
      <w:r w:rsidR="005E0394">
        <w:rPr>
          <w:rFonts w:ascii="Times New Roman" w:hAnsi="Times New Roman" w:cs="Times New Roman"/>
          <w:sz w:val="24"/>
          <w:szCs w:val="24"/>
        </w:rPr>
        <w:t xml:space="preserve">(2020) </w:t>
      </w:r>
      <w:r>
        <w:rPr>
          <w:rFonts w:ascii="Times New Roman" w:hAnsi="Times New Roman" w:cs="Times New Roman"/>
          <w:sz w:val="24"/>
          <w:szCs w:val="24"/>
        </w:rPr>
        <w:t xml:space="preserve">studied the challenges related to modeling mortgage performance.  They note that model instability is common due to intertemporal changes in macro-economics and loan standards.  </w:t>
      </w:r>
      <w:r w:rsidR="0011068F">
        <w:rPr>
          <w:rFonts w:ascii="Times New Roman" w:hAnsi="Times New Roman" w:cs="Times New Roman"/>
          <w:sz w:val="24"/>
          <w:szCs w:val="24"/>
        </w:rPr>
        <w:t>B</w:t>
      </w:r>
      <w:r>
        <w:rPr>
          <w:rFonts w:ascii="Times New Roman" w:hAnsi="Times New Roman" w:cs="Times New Roman"/>
          <w:sz w:val="24"/>
          <w:szCs w:val="24"/>
        </w:rPr>
        <w:t xml:space="preserve">ecause foreclosures have few highly correlated </w:t>
      </w:r>
      <w:r w:rsidR="0011068F">
        <w:rPr>
          <w:rFonts w:ascii="Times New Roman" w:hAnsi="Times New Roman" w:cs="Times New Roman"/>
          <w:sz w:val="24"/>
          <w:szCs w:val="24"/>
        </w:rPr>
        <w:t xml:space="preserve">variables and </w:t>
      </w:r>
      <w:r>
        <w:rPr>
          <w:rFonts w:ascii="Times New Roman" w:hAnsi="Times New Roman" w:cs="Times New Roman"/>
          <w:sz w:val="24"/>
          <w:szCs w:val="24"/>
        </w:rPr>
        <w:t>the housing market</w:t>
      </w:r>
      <w:r w:rsidR="0011068F">
        <w:rPr>
          <w:rFonts w:ascii="Times New Roman" w:hAnsi="Times New Roman" w:cs="Times New Roman"/>
          <w:sz w:val="24"/>
          <w:szCs w:val="24"/>
        </w:rPr>
        <w:t>’s relationship to those variables is changing</w:t>
      </w:r>
      <w:r w:rsidR="005E0394">
        <w:rPr>
          <w:rFonts w:ascii="Times New Roman" w:hAnsi="Times New Roman" w:cs="Times New Roman"/>
          <w:sz w:val="24"/>
          <w:szCs w:val="24"/>
        </w:rPr>
        <w:t xml:space="preserve"> year-after-year</w:t>
      </w:r>
      <w:r w:rsidR="0011068F">
        <w:rPr>
          <w:rFonts w:ascii="Times New Roman" w:hAnsi="Times New Roman" w:cs="Times New Roman"/>
          <w:sz w:val="24"/>
          <w:szCs w:val="24"/>
        </w:rPr>
        <w:t xml:space="preserve">, their models were unable to adequately predict </w:t>
      </w:r>
      <w:r w:rsidR="0011068F" w:rsidRPr="00BF46B4">
        <w:rPr>
          <w:rFonts w:ascii="Times New Roman" w:hAnsi="Times New Roman" w:cs="Times New Roman"/>
          <w:sz w:val="24"/>
          <w:szCs w:val="24"/>
        </w:rPr>
        <w:t>out-of-time samples.</w:t>
      </w:r>
      <w:r w:rsidR="0011068F">
        <w:rPr>
          <w:rFonts w:ascii="Times New Roman" w:hAnsi="Times New Roman" w:cs="Times New Roman"/>
          <w:sz w:val="24"/>
          <w:szCs w:val="24"/>
        </w:rPr>
        <w:t xml:space="preserve">  Deng (2016) was able to predict three mortgage payment outcomes (</w:t>
      </w:r>
      <w:r w:rsidR="0011068F" w:rsidRPr="0011068F">
        <w:rPr>
          <w:rFonts w:ascii="Times New Roman" w:hAnsi="Times New Roman" w:cs="Times New Roman"/>
          <w:sz w:val="24"/>
          <w:szCs w:val="24"/>
        </w:rPr>
        <w:t>Paying</w:t>
      </w:r>
      <w:r w:rsidR="0011068F">
        <w:rPr>
          <w:rFonts w:ascii="Times New Roman" w:hAnsi="Times New Roman" w:cs="Times New Roman"/>
          <w:sz w:val="24"/>
          <w:szCs w:val="24"/>
        </w:rPr>
        <w:t>,</w:t>
      </w:r>
      <w:r w:rsidR="0011068F" w:rsidRPr="0011068F">
        <w:rPr>
          <w:rFonts w:ascii="Times New Roman" w:hAnsi="Times New Roman" w:cs="Times New Roman"/>
          <w:sz w:val="24"/>
          <w:szCs w:val="24"/>
        </w:rPr>
        <w:t xml:space="preserve"> Default</w:t>
      </w:r>
      <w:r w:rsidR="0011068F">
        <w:rPr>
          <w:rFonts w:ascii="Times New Roman" w:hAnsi="Times New Roman" w:cs="Times New Roman"/>
          <w:sz w:val="24"/>
          <w:szCs w:val="24"/>
        </w:rPr>
        <w:t>,</w:t>
      </w:r>
      <w:r w:rsidR="0011068F" w:rsidRPr="0011068F">
        <w:rPr>
          <w:rFonts w:ascii="Times New Roman" w:hAnsi="Times New Roman" w:cs="Times New Roman"/>
          <w:sz w:val="24"/>
          <w:szCs w:val="24"/>
        </w:rPr>
        <w:t xml:space="preserve"> </w:t>
      </w:r>
      <w:r w:rsidR="0011068F">
        <w:rPr>
          <w:rFonts w:ascii="Times New Roman" w:hAnsi="Times New Roman" w:cs="Times New Roman"/>
          <w:sz w:val="24"/>
          <w:szCs w:val="24"/>
        </w:rPr>
        <w:t xml:space="preserve">and </w:t>
      </w:r>
      <w:r w:rsidR="0011068F" w:rsidRPr="0011068F">
        <w:rPr>
          <w:rFonts w:ascii="Times New Roman" w:hAnsi="Times New Roman" w:cs="Times New Roman"/>
          <w:sz w:val="24"/>
          <w:szCs w:val="24"/>
        </w:rPr>
        <w:t>Prepay</w:t>
      </w:r>
      <w:r w:rsidR="0011068F">
        <w:rPr>
          <w:rFonts w:ascii="Times New Roman" w:hAnsi="Times New Roman" w:cs="Times New Roman"/>
          <w:sz w:val="24"/>
          <w:szCs w:val="24"/>
        </w:rPr>
        <w:t xml:space="preserve">) with an F1 score of 0.49, while </w:t>
      </w:r>
      <w:r w:rsidR="008959FF" w:rsidRPr="008959FF">
        <w:rPr>
          <w:rFonts w:ascii="Times New Roman" w:hAnsi="Times New Roman" w:cs="Times New Roman"/>
          <w:sz w:val="24"/>
          <w:szCs w:val="24"/>
        </w:rPr>
        <w:t>Hamid</w:t>
      </w:r>
      <w:r w:rsidR="008959FF">
        <w:rPr>
          <w:rFonts w:ascii="Times New Roman" w:hAnsi="Times New Roman" w:cs="Times New Roman"/>
          <w:sz w:val="24"/>
          <w:szCs w:val="24"/>
        </w:rPr>
        <w:t xml:space="preserve"> and Ahmed </w:t>
      </w:r>
      <w:r w:rsidR="0011068F">
        <w:rPr>
          <w:rFonts w:ascii="Times New Roman" w:hAnsi="Times New Roman" w:cs="Times New Roman"/>
          <w:sz w:val="24"/>
          <w:szCs w:val="24"/>
        </w:rPr>
        <w:t>(2016) achieved similar results (an F</w:t>
      </w:r>
      <w:r w:rsidR="0014704F">
        <w:rPr>
          <w:rFonts w:ascii="Times New Roman" w:hAnsi="Times New Roman" w:cs="Times New Roman"/>
          <w:sz w:val="24"/>
          <w:szCs w:val="24"/>
        </w:rPr>
        <w:t>1</w:t>
      </w:r>
      <w:r w:rsidR="0011068F">
        <w:rPr>
          <w:rFonts w:ascii="Times New Roman" w:hAnsi="Times New Roman" w:cs="Times New Roman"/>
          <w:sz w:val="24"/>
          <w:szCs w:val="24"/>
        </w:rPr>
        <w:t xml:space="preserve"> score of 0.43) on </w:t>
      </w:r>
      <w:r w:rsidR="008959FF">
        <w:rPr>
          <w:rFonts w:ascii="Times New Roman" w:hAnsi="Times New Roman" w:cs="Times New Roman"/>
          <w:sz w:val="24"/>
          <w:szCs w:val="24"/>
        </w:rPr>
        <w:t xml:space="preserve">a different dataset of general bank loans (i.e., not necessarily mortgages). </w:t>
      </w:r>
      <w:r w:rsidR="0014704F">
        <w:rPr>
          <w:rFonts w:ascii="Times New Roman" w:hAnsi="Times New Roman" w:cs="Times New Roman"/>
          <w:sz w:val="24"/>
          <w:szCs w:val="24"/>
        </w:rPr>
        <w:t xml:space="preserve"> Models can perform better if not limited to information available at loan origination such as </w:t>
      </w:r>
      <w:r w:rsidR="0014704F" w:rsidRPr="0014704F">
        <w:rPr>
          <w:rFonts w:ascii="Times New Roman" w:hAnsi="Times New Roman" w:cs="Times New Roman"/>
          <w:sz w:val="24"/>
          <w:szCs w:val="24"/>
        </w:rPr>
        <w:t>current actual unpaid principle balance (UPB)</w:t>
      </w:r>
      <w:r w:rsidR="0014704F">
        <w:rPr>
          <w:rFonts w:ascii="Times New Roman" w:hAnsi="Times New Roman" w:cs="Times New Roman"/>
          <w:sz w:val="24"/>
          <w:szCs w:val="24"/>
        </w:rPr>
        <w:t xml:space="preserve"> and</w:t>
      </w:r>
      <w:r w:rsidR="0014704F" w:rsidRPr="0014704F">
        <w:rPr>
          <w:rFonts w:ascii="Times New Roman" w:hAnsi="Times New Roman" w:cs="Times New Roman"/>
          <w:sz w:val="24"/>
          <w:szCs w:val="24"/>
        </w:rPr>
        <w:t xml:space="preserve"> remaining month to maturity</w:t>
      </w:r>
      <w:r w:rsidR="0014704F">
        <w:rPr>
          <w:rFonts w:ascii="Times New Roman" w:hAnsi="Times New Roman" w:cs="Times New Roman"/>
          <w:sz w:val="24"/>
          <w:szCs w:val="24"/>
        </w:rPr>
        <w:t xml:space="preserve"> as found by </w:t>
      </w:r>
      <w:r w:rsidR="0014704F" w:rsidRPr="0014704F">
        <w:rPr>
          <w:rFonts w:ascii="Times New Roman" w:hAnsi="Times New Roman" w:cs="Times New Roman"/>
          <w:sz w:val="24"/>
          <w:szCs w:val="24"/>
        </w:rPr>
        <w:t>Sealand</w:t>
      </w:r>
      <w:r w:rsidR="0014704F">
        <w:rPr>
          <w:rFonts w:ascii="Times New Roman" w:hAnsi="Times New Roman" w:cs="Times New Roman"/>
          <w:sz w:val="24"/>
          <w:szCs w:val="24"/>
        </w:rPr>
        <w:t xml:space="preserve"> (2018) who achieved F1 scores above 0.85.</w:t>
      </w:r>
    </w:p>
    <w:p w14:paraId="1A6EEDA2" w14:textId="2D57E914" w:rsidR="002C35F5" w:rsidRDefault="002C35F5" w:rsidP="002F0D12">
      <w:pPr>
        <w:spacing w:line="360" w:lineRule="auto"/>
        <w:rPr>
          <w:rFonts w:ascii="Times New Roman" w:eastAsia="Times New Roman" w:hAnsi="Times New Roman" w:cs="Times New Roman"/>
          <w:bCs/>
          <w:color w:val="000000"/>
          <w:sz w:val="24"/>
          <w:szCs w:val="24"/>
        </w:rPr>
      </w:pPr>
    </w:p>
    <w:p w14:paraId="1D08FD8D" w14:textId="67CAAD6B" w:rsidR="002C35F5" w:rsidRDefault="002C35F5" w:rsidP="00CC765C">
      <w:pPr>
        <w:keepNext/>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Data</w:t>
      </w:r>
    </w:p>
    <w:p w14:paraId="28E6CB80" w14:textId="23BD63A1" w:rsidR="006D6D1A" w:rsidRDefault="002C35F5" w:rsidP="002F0D12">
      <w:pPr>
        <w:spacing w:line="360" w:lineRule="auto"/>
        <w:rPr>
          <w:rFonts w:ascii="Times New Roman" w:eastAsia="Times New Roman" w:hAnsi="Times New Roman" w:cs="Times New Roman"/>
          <w:bCs/>
          <w:color w:val="000000"/>
          <w:sz w:val="24"/>
          <w:szCs w:val="24"/>
        </w:rPr>
      </w:pPr>
      <w:r w:rsidRPr="002C35F5">
        <w:rPr>
          <w:rFonts w:ascii="Times New Roman" w:eastAsia="Times New Roman" w:hAnsi="Times New Roman" w:cs="Times New Roman"/>
          <w:bCs/>
          <w:color w:val="000000"/>
          <w:sz w:val="24"/>
          <w:szCs w:val="24"/>
        </w:rPr>
        <w:t>Most of the data comes from Fannie Mae’s Loan Acquisition and Performance Data</w:t>
      </w:r>
      <w:r w:rsidR="00547B57">
        <w:rPr>
          <w:rFonts w:ascii="Times New Roman" w:eastAsia="Times New Roman" w:hAnsi="Times New Roman" w:cs="Times New Roman"/>
          <w:bCs/>
          <w:color w:val="000000"/>
          <w:sz w:val="24"/>
          <w:szCs w:val="24"/>
        </w:rPr>
        <w:t xml:space="preserve">.  </w:t>
      </w:r>
      <w:r w:rsidR="006D6D1A" w:rsidRPr="006D6D1A">
        <w:rPr>
          <w:rFonts w:ascii="Times New Roman" w:eastAsia="Times New Roman" w:hAnsi="Times New Roman" w:cs="Times New Roman"/>
          <w:bCs/>
          <w:color w:val="000000"/>
          <w:sz w:val="24"/>
          <w:szCs w:val="24"/>
        </w:rPr>
        <w:t>The data comes in two forms</w:t>
      </w:r>
      <w:r w:rsidR="00B51B80">
        <w:rPr>
          <w:rFonts w:ascii="Times New Roman" w:eastAsia="Times New Roman" w:hAnsi="Times New Roman" w:cs="Times New Roman"/>
          <w:bCs/>
          <w:color w:val="000000"/>
          <w:sz w:val="24"/>
          <w:szCs w:val="24"/>
        </w:rPr>
        <w:t xml:space="preserve">:  </w:t>
      </w:r>
      <w:r w:rsidR="006D6D1A" w:rsidRPr="006D6D1A">
        <w:rPr>
          <w:rFonts w:ascii="Times New Roman" w:eastAsia="Times New Roman" w:hAnsi="Times New Roman" w:cs="Times New Roman"/>
          <w:bCs/>
          <w:color w:val="000000"/>
          <w:sz w:val="24"/>
          <w:szCs w:val="24"/>
        </w:rPr>
        <w:t>1) acquisition data and 2) performance data</w:t>
      </w:r>
      <w:r w:rsidR="00547B57">
        <w:rPr>
          <w:rFonts w:ascii="Times New Roman" w:eastAsia="Times New Roman" w:hAnsi="Times New Roman" w:cs="Times New Roman"/>
          <w:bCs/>
          <w:color w:val="000000"/>
          <w:sz w:val="24"/>
          <w:szCs w:val="24"/>
        </w:rPr>
        <w:t xml:space="preserve">.  </w:t>
      </w:r>
      <w:r w:rsidR="006D6D1A" w:rsidRPr="006D6D1A">
        <w:rPr>
          <w:rFonts w:ascii="Times New Roman" w:eastAsia="Times New Roman" w:hAnsi="Times New Roman" w:cs="Times New Roman"/>
          <w:bCs/>
          <w:color w:val="000000"/>
          <w:sz w:val="24"/>
          <w:szCs w:val="24"/>
        </w:rPr>
        <w:t>The acquisition data includes one observation for each loan with each feature representing knowledge Fannie Mae has when acquiring the loan (e.g., balance, primary lender, credit score, etc.)</w:t>
      </w:r>
      <w:r w:rsidR="00547B57">
        <w:rPr>
          <w:rFonts w:ascii="Times New Roman" w:eastAsia="Times New Roman" w:hAnsi="Times New Roman" w:cs="Times New Roman"/>
          <w:bCs/>
          <w:color w:val="000000"/>
          <w:sz w:val="24"/>
          <w:szCs w:val="24"/>
        </w:rPr>
        <w:t xml:space="preserve">.  </w:t>
      </w:r>
      <w:r w:rsidR="006D6D1A" w:rsidRPr="006D6D1A">
        <w:rPr>
          <w:rFonts w:ascii="Times New Roman" w:eastAsia="Times New Roman" w:hAnsi="Times New Roman" w:cs="Times New Roman"/>
          <w:bCs/>
          <w:color w:val="000000"/>
          <w:sz w:val="24"/>
          <w:szCs w:val="24"/>
        </w:rPr>
        <w:t>Each quarter contains around a half million loans that represent a population of over 35 million mortgage loans held by Fannie Mae</w:t>
      </w:r>
      <w:r w:rsidR="00547B57">
        <w:rPr>
          <w:rFonts w:ascii="Times New Roman" w:eastAsia="Times New Roman" w:hAnsi="Times New Roman" w:cs="Times New Roman"/>
          <w:bCs/>
          <w:color w:val="000000"/>
          <w:sz w:val="24"/>
          <w:szCs w:val="24"/>
        </w:rPr>
        <w:t xml:space="preserve">.  </w:t>
      </w:r>
      <w:r w:rsidR="006D6D1A" w:rsidRPr="006D6D1A">
        <w:rPr>
          <w:rFonts w:ascii="Times New Roman" w:eastAsia="Times New Roman" w:hAnsi="Times New Roman" w:cs="Times New Roman"/>
          <w:bCs/>
          <w:color w:val="000000"/>
          <w:sz w:val="24"/>
          <w:szCs w:val="24"/>
        </w:rPr>
        <w:t>The performance data includes observations for each month each loan is held and information on the payment of the loan</w:t>
      </w:r>
      <w:r w:rsidR="00547B57">
        <w:rPr>
          <w:rFonts w:ascii="Times New Roman" w:eastAsia="Times New Roman" w:hAnsi="Times New Roman" w:cs="Times New Roman"/>
          <w:bCs/>
          <w:color w:val="000000"/>
          <w:sz w:val="24"/>
          <w:szCs w:val="24"/>
        </w:rPr>
        <w:t xml:space="preserve">.  </w:t>
      </w:r>
      <w:r w:rsidR="006D6D1A" w:rsidRPr="006D6D1A">
        <w:rPr>
          <w:rFonts w:ascii="Times New Roman" w:eastAsia="Times New Roman" w:hAnsi="Times New Roman" w:cs="Times New Roman"/>
          <w:bCs/>
          <w:color w:val="000000"/>
          <w:sz w:val="24"/>
          <w:szCs w:val="24"/>
        </w:rPr>
        <w:t>Each quarter contains around 6.5 million observations</w:t>
      </w:r>
      <w:r w:rsidR="00547B57">
        <w:rPr>
          <w:rFonts w:ascii="Times New Roman" w:eastAsia="Times New Roman" w:hAnsi="Times New Roman" w:cs="Times New Roman"/>
          <w:bCs/>
          <w:color w:val="000000"/>
          <w:sz w:val="24"/>
          <w:szCs w:val="24"/>
        </w:rPr>
        <w:t xml:space="preserve">.  </w:t>
      </w:r>
      <w:r w:rsidR="006D6D1A" w:rsidRPr="006D6D1A">
        <w:rPr>
          <w:rFonts w:ascii="Times New Roman" w:eastAsia="Times New Roman" w:hAnsi="Times New Roman" w:cs="Times New Roman"/>
          <w:bCs/>
          <w:color w:val="000000"/>
          <w:sz w:val="24"/>
          <w:szCs w:val="24"/>
        </w:rPr>
        <w:t>Non-standard or refinanced mortgage loans are not included in this data</w:t>
      </w:r>
      <w:r w:rsidR="00547B57">
        <w:rPr>
          <w:rFonts w:ascii="Times New Roman" w:eastAsia="Times New Roman" w:hAnsi="Times New Roman" w:cs="Times New Roman"/>
          <w:bCs/>
          <w:color w:val="000000"/>
          <w:sz w:val="24"/>
          <w:szCs w:val="24"/>
        </w:rPr>
        <w:t xml:space="preserve">.  </w:t>
      </w:r>
    </w:p>
    <w:p w14:paraId="2BA3ABBB" w14:textId="77777777" w:rsidR="006D6D1A" w:rsidRDefault="006D6D1A" w:rsidP="002F0D12">
      <w:pPr>
        <w:spacing w:line="360" w:lineRule="auto"/>
        <w:rPr>
          <w:rFonts w:ascii="Times New Roman" w:eastAsia="Times New Roman" w:hAnsi="Times New Roman" w:cs="Times New Roman"/>
          <w:bCs/>
          <w:color w:val="000000"/>
          <w:sz w:val="24"/>
          <w:szCs w:val="24"/>
        </w:rPr>
      </w:pPr>
    </w:p>
    <w:p w14:paraId="0EB31024" w14:textId="40390FBF" w:rsidR="002C35F5" w:rsidRDefault="006D6D1A" w:rsidP="002F0D12">
      <w:pPr>
        <w:spacing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While the acquisition data contains many possible features, the performance data</w:t>
      </w:r>
      <w:r w:rsidR="002C35F5" w:rsidRPr="002C35F5">
        <w:rPr>
          <w:rFonts w:ascii="Times New Roman" w:eastAsia="Times New Roman" w:hAnsi="Times New Roman" w:cs="Times New Roman"/>
          <w:bCs/>
          <w:color w:val="000000"/>
          <w:sz w:val="24"/>
          <w:szCs w:val="24"/>
        </w:rPr>
        <w:t xml:space="preserve"> contains the target variable</w:t>
      </w:r>
      <w:r w:rsidR="00B51B80">
        <w:rPr>
          <w:rFonts w:ascii="Times New Roman" w:eastAsia="Times New Roman" w:hAnsi="Times New Roman" w:cs="Times New Roman"/>
          <w:bCs/>
          <w:color w:val="000000"/>
          <w:sz w:val="24"/>
          <w:szCs w:val="24"/>
        </w:rPr>
        <w:t xml:space="preserve">:  </w:t>
      </w:r>
      <w:r w:rsidR="002C35F5" w:rsidRPr="002C35F5">
        <w:rPr>
          <w:rFonts w:ascii="Times New Roman" w:eastAsia="Times New Roman" w:hAnsi="Times New Roman" w:cs="Times New Roman"/>
          <w:bCs/>
          <w:color w:val="000000"/>
          <w:sz w:val="24"/>
          <w:szCs w:val="24"/>
        </w:rPr>
        <w:t>mortgage loan foreclosures</w:t>
      </w:r>
      <w:r w:rsidR="00547B57">
        <w:rPr>
          <w:rFonts w:ascii="Times New Roman" w:eastAsia="Times New Roman" w:hAnsi="Times New Roman" w:cs="Times New Roman"/>
          <w:bCs/>
          <w:color w:val="000000"/>
          <w:sz w:val="24"/>
          <w:szCs w:val="24"/>
        </w:rPr>
        <w:t xml:space="preserve">.  </w:t>
      </w:r>
      <w:r w:rsidR="00B81B89">
        <w:rPr>
          <w:rFonts w:ascii="Times New Roman" w:eastAsia="Times New Roman" w:hAnsi="Times New Roman" w:cs="Times New Roman"/>
          <w:bCs/>
          <w:color w:val="000000"/>
          <w:sz w:val="24"/>
          <w:szCs w:val="24"/>
        </w:rPr>
        <w:t>Foreclosures are defined as mortgage loans with zero balance remaining due to one of the following five reasons</w:t>
      </w:r>
      <w:r w:rsidR="00B51B80">
        <w:rPr>
          <w:rFonts w:ascii="Times New Roman" w:eastAsia="Times New Roman" w:hAnsi="Times New Roman" w:cs="Times New Roman"/>
          <w:bCs/>
          <w:color w:val="000000"/>
          <w:sz w:val="24"/>
          <w:szCs w:val="24"/>
        </w:rPr>
        <w:t xml:space="preserve">:  </w:t>
      </w:r>
      <w:r w:rsidR="00B81B89">
        <w:rPr>
          <w:rFonts w:ascii="Times New Roman" w:eastAsia="Times New Roman" w:hAnsi="Times New Roman" w:cs="Times New Roman"/>
          <w:bCs/>
          <w:color w:val="000000"/>
          <w:sz w:val="24"/>
          <w:szCs w:val="24"/>
        </w:rPr>
        <w:t xml:space="preserve">1) </w:t>
      </w:r>
      <w:r w:rsidR="00B81B89" w:rsidRPr="00B81B89">
        <w:rPr>
          <w:rFonts w:ascii="Times New Roman" w:eastAsia="Times New Roman" w:hAnsi="Times New Roman" w:cs="Times New Roman"/>
          <w:bCs/>
          <w:color w:val="000000"/>
          <w:sz w:val="24"/>
          <w:szCs w:val="24"/>
        </w:rPr>
        <w:t xml:space="preserve">Third Party Sale, </w:t>
      </w:r>
      <w:r w:rsidR="00B81B89">
        <w:rPr>
          <w:rFonts w:ascii="Times New Roman" w:eastAsia="Times New Roman" w:hAnsi="Times New Roman" w:cs="Times New Roman"/>
          <w:bCs/>
          <w:color w:val="000000"/>
          <w:sz w:val="24"/>
          <w:szCs w:val="24"/>
        </w:rPr>
        <w:t xml:space="preserve">2) </w:t>
      </w:r>
      <w:r w:rsidR="00B81B89" w:rsidRPr="00B81B89">
        <w:rPr>
          <w:rFonts w:ascii="Times New Roman" w:eastAsia="Times New Roman" w:hAnsi="Times New Roman" w:cs="Times New Roman"/>
          <w:bCs/>
          <w:color w:val="000000"/>
          <w:sz w:val="24"/>
          <w:szCs w:val="24"/>
        </w:rPr>
        <w:t xml:space="preserve">Short Sale, </w:t>
      </w:r>
      <w:r w:rsidR="00B81B89">
        <w:rPr>
          <w:rFonts w:ascii="Times New Roman" w:eastAsia="Times New Roman" w:hAnsi="Times New Roman" w:cs="Times New Roman"/>
          <w:bCs/>
          <w:color w:val="000000"/>
          <w:sz w:val="24"/>
          <w:szCs w:val="24"/>
        </w:rPr>
        <w:t xml:space="preserve">3) </w:t>
      </w:r>
      <w:r w:rsidR="00B81B89" w:rsidRPr="00B81B89">
        <w:rPr>
          <w:rFonts w:ascii="Times New Roman" w:eastAsia="Times New Roman" w:hAnsi="Times New Roman" w:cs="Times New Roman"/>
          <w:bCs/>
          <w:color w:val="000000"/>
          <w:sz w:val="24"/>
          <w:szCs w:val="24"/>
        </w:rPr>
        <w:t xml:space="preserve">Repurchased, </w:t>
      </w:r>
      <w:r w:rsidR="00B81B89">
        <w:rPr>
          <w:rFonts w:ascii="Times New Roman" w:eastAsia="Times New Roman" w:hAnsi="Times New Roman" w:cs="Times New Roman"/>
          <w:bCs/>
          <w:color w:val="000000"/>
          <w:sz w:val="24"/>
          <w:szCs w:val="24"/>
        </w:rPr>
        <w:t xml:space="preserve">4) </w:t>
      </w:r>
      <w:r w:rsidR="00B81B89" w:rsidRPr="00B81B89">
        <w:rPr>
          <w:rFonts w:ascii="Times New Roman" w:eastAsia="Times New Roman" w:hAnsi="Times New Roman" w:cs="Times New Roman"/>
          <w:bCs/>
          <w:color w:val="000000"/>
          <w:sz w:val="24"/>
          <w:szCs w:val="24"/>
        </w:rPr>
        <w:t xml:space="preserve">Deed-in-Lieu (REO), and </w:t>
      </w:r>
      <w:r w:rsidR="00B81B89">
        <w:rPr>
          <w:rFonts w:ascii="Times New Roman" w:eastAsia="Times New Roman" w:hAnsi="Times New Roman" w:cs="Times New Roman"/>
          <w:bCs/>
          <w:color w:val="000000"/>
          <w:sz w:val="24"/>
          <w:szCs w:val="24"/>
        </w:rPr>
        <w:t xml:space="preserve">5) </w:t>
      </w:r>
      <w:r w:rsidR="00B81B89" w:rsidRPr="00B81B89">
        <w:rPr>
          <w:rFonts w:ascii="Times New Roman" w:eastAsia="Times New Roman" w:hAnsi="Times New Roman" w:cs="Times New Roman"/>
          <w:bCs/>
          <w:color w:val="000000"/>
          <w:sz w:val="24"/>
          <w:szCs w:val="24"/>
        </w:rPr>
        <w:t>Note</w:t>
      </w:r>
      <w:r w:rsidR="00547B57">
        <w:rPr>
          <w:rFonts w:ascii="Times New Roman" w:eastAsia="Times New Roman" w:hAnsi="Times New Roman" w:cs="Times New Roman"/>
          <w:bCs/>
          <w:color w:val="000000"/>
          <w:sz w:val="24"/>
          <w:szCs w:val="24"/>
        </w:rPr>
        <w:t xml:space="preserve">.  </w:t>
      </w:r>
      <w:r w:rsidR="00B81B89">
        <w:rPr>
          <w:rFonts w:ascii="Times New Roman" w:eastAsia="Times New Roman" w:hAnsi="Times New Roman" w:cs="Times New Roman"/>
          <w:bCs/>
          <w:color w:val="000000"/>
          <w:sz w:val="24"/>
          <w:szCs w:val="24"/>
        </w:rPr>
        <w:t>Zero balance mortgages with p</w:t>
      </w:r>
      <w:r w:rsidR="00B81B89" w:rsidRPr="00B81B89">
        <w:rPr>
          <w:rFonts w:ascii="Times New Roman" w:eastAsia="Times New Roman" w:hAnsi="Times New Roman" w:cs="Times New Roman"/>
          <w:bCs/>
          <w:color w:val="000000"/>
          <w:sz w:val="24"/>
          <w:szCs w:val="24"/>
        </w:rPr>
        <w:t xml:space="preserve">repaid or </w:t>
      </w:r>
      <w:r w:rsidR="00B81B89">
        <w:rPr>
          <w:rFonts w:ascii="Times New Roman" w:eastAsia="Times New Roman" w:hAnsi="Times New Roman" w:cs="Times New Roman"/>
          <w:bCs/>
          <w:color w:val="000000"/>
          <w:sz w:val="24"/>
          <w:szCs w:val="24"/>
        </w:rPr>
        <w:t>m</w:t>
      </w:r>
      <w:r w:rsidR="00B81B89" w:rsidRPr="00B81B89">
        <w:rPr>
          <w:rFonts w:ascii="Times New Roman" w:eastAsia="Times New Roman" w:hAnsi="Times New Roman" w:cs="Times New Roman"/>
          <w:bCs/>
          <w:color w:val="000000"/>
          <w:sz w:val="24"/>
          <w:szCs w:val="24"/>
        </w:rPr>
        <w:t xml:space="preserve">atured and reperforming loan sale will serve as </w:t>
      </w:r>
      <w:r w:rsidR="00B81B89">
        <w:rPr>
          <w:rFonts w:ascii="Times New Roman" w:eastAsia="Times New Roman" w:hAnsi="Times New Roman" w:cs="Times New Roman"/>
          <w:bCs/>
          <w:color w:val="000000"/>
          <w:sz w:val="24"/>
          <w:szCs w:val="24"/>
        </w:rPr>
        <w:t>a non-foreclosure</w:t>
      </w:r>
      <w:r w:rsidR="00B81B89" w:rsidRPr="00B81B89">
        <w:rPr>
          <w:rFonts w:ascii="Times New Roman" w:eastAsia="Times New Roman" w:hAnsi="Times New Roman" w:cs="Times New Roman"/>
          <w:bCs/>
          <w:color w:val="000000"/>
          <w:sz w:val="24"/>
          <w:szCs w:val="24"/>
        </w:rPr>
        <w:t xml:space="preserve"> classification</w:t>
      </w:r>
      <w:r w:rsidR="00547B57">
        <w:rPr>
          <w:rFonts w:ascii="Times New Roman" w:eastAsia="Times New Roman" w:hAnsi="Times New Roman" w:cs="Times New Roman"/>
          <w:bCs/>
          <w:color w:val="000000"/>
          <w:sz w:val="24"/>
          <w:szCs w:val="24"/>
        </w:rPr>
        <w:t xml:space="preserve">.  </w:t>
      </w:r>
      <w:r w:rsidR="00B81B89">
        <w:rPr>
          <w:rFonts w:ascii="Times New Roman" w:eastAsia="Times New Roman" w:hAnsi="Times New Roman" w:cs="Times New Roman"/>
          <w:bCs/>
          <w:color w:val="000000"/>
          <w:sz w:val="24"/>
          <w:szCs w:val="24"/>
        </w:rPr>
        <w:t>E</w:t>
      </w:r>
      <w:r w:rsidR="002C35F5" w:rsidRPr="002C35F5">
        <w:rPr>
          <w:rFonts w:ascii="Times New Roman" w:eastAsia="Times New Roman" w:hAnsi="Times New Roman" w:cs="Times New Roman"/>
          <w:bCs/>
          <w:color w:val="000000"/>
          <w:sz w:val="24"/>
          <w:szCs w:val="24"/>
        </w:rPr>
        <w:t>ach observation represents a loan originating or refinanced between 2006-2008</w:t>
      </w:r>
      <w:r w:rsidR="00547B57">
        <w:rPr>
          <w:rFonts w:ascii="Times New Roman" w:eastAsia="Times New Roman" w:hAnsi="Times New Roman" w:cs="Times New Roman"/>
          <w:bCs/>
          <w:color w:val="000000"/>
          <w:sz w:val="24"/>
          <w:szCs w:val="24"/>
        </w:rPr>
        <w:t xml:space="preserve">.  </w:t>
      </w:r>
      <w:r w:rsidR="002C35F5" w:rsidRPr="002C35F5">
        <w:rPr>
          <w:rFonts w:ascii="Times New Roman" w:eastAsia="Times New Roman" w:hAnsi="Times New Roman" w:cs="Times New Roman"/>
          <w:bCs/>
          <w:color w:val="000000"/>
          <w:sz w:val="24"/>
          <w:szCs w:val="24"/>
        </w:rPr>
        <w:t xml:space="preserve">The </w:t>
      </w:r>
      <w:r w:rsidR="003976FF">
        <w:rPr>
          <w:rFonts w:ascii="Times New Roman" w:eastAsia="Times New Roman" w:hAnsi="Times New Roman" w:cs="Times New Roman"/>
          <w:bCs/>
          <w:color w:val="000000"/>
          <w:sz w:val="24"/>
          <w:szCs w:val="24"/>
        </w:rPr>
        <w:t>financial crisis</w:t>
      </w:r>
      <w:r w:rsidR="002C35F5" w:rsidRPr="002C35F5">
        <w:rPr>
          <w:rFonts w:ascii="Times New Roman" w:eastAsia="Times New Roman" w:hAnsi="Times New Roman" w:cs="Times New Roman"/>
          <w:bCs/>
          <w:color w:val="000000"/>
          <w:sz w:val="24"/>
          <w:szCs w:val="24"/>
        </w:rPr>
        <w:t xml:space="preserve"> is often noted as occurring between 2007-2009; most loans that lend to housing foreclosures originated or were refinanced only a year to three years before foreclosure, leading to a peak in loans destined for foreclosure occurring in 2007</w:t>
      </w:r>
      <w:r w:rsidR="00547B57">
        <w:rPr>
          <w:rFonts w:ascii="Times New Roman" w:eastAsia="Times New Roman" w:hAnsi="Times New Roman" w:cs="Times New Roman"/>
          <w:bCs/>
          <w:color w:val="000000"/>
          <w:sz w:val="24"/>
          <w:szCs w:val="24"/>
        </w:rPr>
        <w:t xml:space="preserve">.  </w:t>
      </w:r>
      <w:r w:rsidR="002C35F5" w:rsidRPr="002C35F5">
        <w:rPr>
          <w:rFonts w:ascii="Times New Roman" w:eastAsia="Times New Roman" w:hAnsi="Times New Roman" w:cs="Times New Roman"/>
          <w:bCs/>
          <w:color w:val="000000"/>
          <w:sz w:val="24"/>
          <w:szCs w:val="24"/>
        </w:rPr>
        <w:t>Refinanced loans are limited to loans originating in fiscal year 2000 or later</w:t>
      </w:r>
      <w:r w:rsidR="00547B57">
        <w:rPr>
          <w:rFonts w:ascii="Times New Roman" w:eastAsia="Times New Roman" w:hAnsi="Times New Roman" w:cs="Times New Roman"/>
          <w:bCs/>
          <w:color w:val="000000"/>
          <w:sz w:val="24"/>
          <w:szCs w:val="24"/>
        </w:rPr>
        <w:t xml:space="preserve">.  </w:t>
      </w:r>
      <w:r w:rsidR="002C35F5" w:rsidRPr="002C35F5">
        <w:rPr>
          <w:rFonts w:ascii="Times New Roman" w:eastAsia="Times New Roman" w:hAnsi="Times New Roman" w:cs="Times New Roman"/>
          <w:bCs/>
          <w:color w:val="000000"/>
          <w:sz w:val="24"/>
          <w:szCs w:val="24"/>
        </w:rPr>
        <w:t>The data is further limited only to loans made by the nine largest banks at the peak of risking lending (2007)</w:t>
      </w:r>
      <w:r w:rsidR="00547B57">
        <w:rPr>
          <w:rFonts w:ascii="Times New Roman" w:eastAsia="Times New Roman" w:hAnsi="Times New Roman" w:cs="Times New Roman"/>
          <w:bCs/>
          <w:color w:val="000000"/>
          <w:sz w:val="24"/>
          <w:szCs w:val="24"/>
        </w:rPr>
        <w:t xml:space="preserve">.  </w:t>
      </w:r>
      <w:r w:rsidR="002C35F5" w:rsidRPr="002C35F5">
        <w:rPr>
          <w:rFonts w:ascii="Times New Roman" w:eastAsia="Times New Roman" w:hAnsi="Times New Roman" w:cs="Times New Roman"/>
          <w:bCs/>
          <w:color w:val="000000"/>
          <w:sz w:val="24"/>
          <w:szCs w:val="24"/>
        </w:rPr>
        <w:t>Features modeled to predict foreclosures are limited to information known at the time of loan origination except for the date of last reporting (i.e., the window in which a foreclosure could have occurred and be in the dataset).</w:t>
      </w:r>
    </w:p>
    <w:p w14:paraId="315CC75D" w14:textId="4F58FF7E" w:rsidR="006D6D1A" w:rsidRDefault="006D6D1A" w:rsidP="002F0D12">
      <w:pPr>
        <w:spacing w:line="360" w:lineRule="auto"/>
        <w:rPr>
          <w:rFonts w:ascii="Times New Roman" w:eastAsia="Times New Roman" w:hAnsi="Times New Roman" w:cs="Times New Roman"/>
          <w:bCs/>
          <w:color w:val="000000"/>
          <w:sz w:val="24"/>
          <w:szCs w:val="24"/>
        </w:rPr>
      </w:pPr>
    </w:p>
    <w:p w14:paraId="32D87C4D" w14:textId="36A0F424" w:rsidR="006D6D1A" w:rsidRPr="006D6D1A" w:rsidRDefault="006D6D1A" w:rsidP="002F0D12">
      <w:pPr>
        <w:spacing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With an </w:t>
      </w:r>
      <w:r w:rsidRPr="006D6D1A">
        <w:rPr>
          <w:rFonts w:ascii="Times New Roman" w:eastAsia="Times New Roman" w:hAnsi="Times New Roman" w:cs="Times New Roman"/>
          <w:bCs/>
          <w:color w:val="000000"/>
          <w:sz w:val="24"/>
          <w:szCs w:val="24"/>
        </w:rPr>
        <w:t>extraction, transformation, and loading</w:t>
      </w:r>
      <w:r>
        <w:rPr>
          <w:rFonts w:ascii="Times New Roman" w:eastAsia="Times New Roman" w:hAnsi="Times New Roman" w:cs="Times New Roman"/>
          <w:bCs/>
          <w:color w:val="000000"/>
          <w:sz w:val="24"/>
          <w:szCs w:val="24"/>
        </w:rPr>
        <w:t xml:space="preserve"> (ETL) process, I wrangled and merged external</w:t>
      </w:r>
      <w:r w:rsidRPr="002C35F5">
        <w:rPr>
          <w:rFonts w:ascii="Times New Roman" w:eastAsia="Times New Roman" w:hAnsi="Times New Roman" w:cs="Times New Roman"/>
          <w:bCs/>
          <w:color w:val="000000"/>
          <w:sz w:val="24"/>
          <w:szCs w:val="24"/>
        </w:rPr>
        <w:t xml:space="preserve"> data</w:t>
      </w:r>
      <w:r>
        <w:rPr>
          <w:rFonts w:ascii="Times New Roman" w:eastAsia="Times New Roman" w:hAnsi="Times New Roman" w:cs="Times New Roman"/>
          <w:bCs/>
          <w:color w:val="000000"/>
          <w:sz w:val="24"/>
          <w:szCs w:val="24"/>
        </w:rPr>
        <w:t xml:space="preserve"> sources</w:t>
      </w:r>
      <w:r w:rsidRPr="002C35F5">
        <w:rPr>
          <w:rFonts w:ascii="Times New Roman" w:eastAsia="Times New Roman" w:hAnsi="Times New Roman" w:cs="Times New Roman"/>
          <w:bCs/>
          <w:color w:val="000000"/>
          <w:sz w:val="24"/>
          <w:szCs w:val="24"/>
        </w:rPr>
        <w:t xml:space="preserve"> used to model loan foreclosures</w:t>
      </w:r>
      <w:r w:rsidR="00547B57">
        <w:rPr>
          <w:rFonts w:ascii="Times New Roman" w:eastAsia="Times New Roman" w:hAnsi="Times New Roman" w:cs="Times New Roman"/>
          <w:bCs/>
          <w:color w:val="000000"/>
          <w:sz w:val="24"/>
          <w:szCs w:val="24"/>
        </w:rPr>
        <w:t xml:space="preserve">.  </w:t>
      </w:r>
      <w:r w:rsidRPr="006D6D1A">
        <w:rPr>
          <w:rFonts w:ascii="Times New Roman" w:eastAsia="Times New Roman" w:hAnsi="Times New Roman" w:cs="Times New Roman"/>
          <w:bCs/>
          <w:color w:val="000000"/>
          <w:sz w:val="24"/>
          <w:szCs w:val="24"/>
        </w:rPr>
        <w:t>Federal Reserve Economic Data (FRED) includes macro</w:t>
      </w:r>
      <w:r w:rsidR="00232CB6">
        <w:rPr>
          <w:rFonts w:ascii="Times New Roman" w:eastAsia="Times New Roman" w:hAnsi="Times New Roman" w:cs="Times New Roman"/>
          <w:bCs/>
          <w:color w:val="000000"/>
          <w:sz w:val="24"/>
          <w:szCs w:val="24"/>
        </w:rPr>
        <w:t>-</w:t>
      </w:r>
      <w:r w:rsidRPr="006D6D1A">
        <w:rPr>
          <w:rFonts w:ascii="Times New Roman" w:eastAsia="Times New Roman" w:hAnsi="Times New Roman" w:cs="Times New Roman"/>
          <w:bCs/>
          <w:color w:val="000000"/>
          <w:sz w:val="24"/>
          <w:szCs w:val="24"/>
        </w:rPr>
        <w:t>economic data that is related to the housing market</w:t>
      </w:r>
      <w:r w:rsidR="00547B57">
        <w:rPr>
          <w:rFonts w:ascii="Times New Roman" w:eastAsia="Times New Roman" w:hAnsi="Times New Roman" w:cs="Times New Roman"/>
          <w:bCs/>
          <w:color w:val="000000"/>
          <w:sz w:val="24"/>
          <w:szCs w:val="24"/>
        </w:rPr>
        <w:t xml:space="preserve">.  </w:t>
      </w:r>
      <w:r w:rsidRPr="006D6D1A">
        <w:rPr>
          <w:rFonts w:ascii="Times New Roman" w:eastAsia="Times New Roman" w:hAnsi="Times New Roman" w:cs="Times New Roman"/>
          <w:bCs/>
          <w:color w:val="000000"/>
          <w:sz w:val="24"/>
          <w:szCs w:val="24"/>
        </w:rPr>
        <w:t>This data is merged on the date variable (mm/yyyy); it includes monthly data and quarterly data, the latter used carryforward hard coding (each quarter represented the beginning of the quarter) to cover each month</w:t>
      </w:r>
      <w:r w:rsidR="00547B57">
        <w:rPr>
          <w:rFonts w:ascii="Times New Roman" w:eastAsia="Times New Roman" w:hAnsi="Times New Roman" w:cs="Times New Roman"/>
          <w:bCs/>
          <w:color w:val="000000"/>
          <w:sz w:val="24"/>
          <w:szCs w:val="24"/>
        </w:rPr>
        <w:t xml:space="preserve">.  </w:t>
      </w:r>
      <w:r w:rsidRPr="006D6D1A">
        <w:rPr>
          <w:rFonts w:ascii="Times New Roman" w:eastAsia="Times New Roman" w:hAnsi="Times New Roman" w:cs="Times New Roman"/>
          <w:bCs/>
          <w:color w:val="000000"/>
          <w:sz w:val="24"/>
          <w:szCs w:val="24"/>
        </w:rPr>
        <w:t xml:space="preserve">Some FRED sets included four Census region subsets; these were merged on the date variable </w:t>
      </w:r>
      <w:r w:rsidRPr="006D6D1A">
        <w:rPr>
          <w:rFonts w:ascii="Times New Roman" w:eastAsia="Times New Roman" w:hAnsi="Times New Roman" w:cs="Times New Roman"/>
          <w:bCs/>
          <w:color w:val="000000"/>
          <w:sz w:val="24"/>
          <w:szCs w:val="24"/>
        </w:rPr>
        <w:lastRenderedPageBreak/>
        <w:t>(mm/yyyy) and the property state variable, the latter was mapped to the four Census regions of Northeast, Midwest, South, and West</w:t>
      </w:r>
      <w:r w:rsidR="00547B57">
        <w:rPr>
          <w:rFonts w:ascii="Times New Roman" w:eastAsia="Times New Roman" w:hAnsi="Times New Roman" w:cs="Times New Roman"/>
          <w:bCs/>
          <w:color w:val="000000"/>
          <w:sz w:val="24"/>
          <w:szCs w:val="24"/>
        </w:rPr>
        <w:t xml:space="preserve">.  </w:t>
      </w:r>
      <w:r w:rsidRPr="006D6D1A">
        <w:rPr>
          <w:rFonts w:ascii="Times New Roman" w:eastAsia="Times New Roman" w:hAnsi="Times New Roman" w:cs="Times New Roman"/>
          <w:bCs/>
          <w:color w:val="000000"/>
          <w:sz w:val="24"/>
          <w:szCs w:val="24"/>
        </w:rPr>
        <w:t>Values were converted to quarterly and yearly deltas (e.g., the change in housing vacancies from 2006 Q4 to 2007 Q1 or 2006 Q1 to 2007 Q1).</w:t>
      </w:r>
    </w:p>
    <w:p w14:paraId="3625665F" w14:textId="77777777" w:rsidR="006D6D1A" w:rsidRPr="006D6D1A" w:rsidRDefault="006D6D1A" w:rsidP="002F0D12">
      <w:pPr>
        <w:spacing w:line="360" w:lineRule="auto"/>
        <w:rPr>
          <w:rFonts w:ascii="Times New Roman" w:eastAsia="Times New Roman" w:hAnsi="Times New Roman" w:cs="Times New Roman"/>
          <w:bCs/>
          <w:color w:val="000000"/>
          <w:sz w:val="24"/>
          <w:szCs w:val="24"/>
        </w:rPr>
      </w:pPr>
    </w:p>
    <w:p w14:paraId="244E7445" w14:textId="73D6F8C5" w:rsidR="006D6D1A" w:rsidRDefault="006D6D1A" w:rsidP="002F0D12">
      <w:pPr>
        <w:spacing w:line="360" w:lineRule="auto"/>
        <w:rPr>
          <w:rFonts w:ascii="Times New Roman" w:eastAsia="Times New Roman" w:hAnsi="Times New Roman" w:cs="Times New Roman"/>
          <w:bCs/>
          <w:color w:val="000000"/>
          <w:sz w:val="24"/>
          <w:szCs w:val="24"/>
        </w:rPr>
      </w:pPr>
      <w:r w:rsidRPr="006D6D1A">
        <w:rPr>
          <w:rFonts w:ascii="Times New Roman" w:eastAsia="Times New Roman" w:hAnsi="Times New Roman" w:cs="Times New Roman"/>
          <w:bCs/>
          <w:color w:val="000000"/>
          <w:sz w:val="24"/>
          <w:szCs w:val="24"/>
        </w:rPr>
        <w:t>Federal Deposit Insurance Corporation (FDIC) data includes information on FDIC-backed banks, such as their number of employees, assets, debts, etc</w:t>
      </w:r>
      <w:r w:rsidR="00547B57">
        <w:rPr>
          <w:rFonts w:ascii="Times New Roman" w:eastAsia="Times New Roman" w:hAnsi="Times New Roman" w:cs="Times New Roman"/>
          <w:bCs/>
          <w:color w:val="000000"/>
          <w:sz w:val="24"/>
          <w:szCs w:val="24"/>
        </w:rPr>
        <w:t xml:space="preserve">.  </w:t>
      </w:r>
      <w:r w:rsidRPr="006D6D1A">
        <w:rPr>
          <w:rFonts w:ascii="Times New Roman" w:eastAsia="Times New Roman" w:hAnsi="Times New Roman" w:cs="Times New Roman"/>
          <w:bCs/>
          <w:color w:val="000000"/>
          <w:sz w:val="24"/>
          <w:szCs w:val="24"/>
        </w:rPr>
        <w:t>I used regular expressions to map FDIC data to the Bank variable; this included summing various instances of the same bank (from a different branch or functional area)</w:t>
      </w:r>
      <w:r w:rsidR="00547B57">
        <w:rPr>
          <w:rFonts w:ascii="Times New Roman" w:eastAsia="Times New Roman" w:hAnsi="Times New Roman" w:cs="Times New Roman"/>
          <w:bCs/>
          <w:color w:val="000000"/>
          <w:sz w:val="24"/>
          <w:szCs w:val="24"/>
        </w:rPr>
        <w:t xml:space="preserve">.  </w:t>
      </w:r>
      <w:r w:rsidRPr="006D6D1A">
        <w:rPr>
          <w:rFonts w:ascii="Times New Roman" w:eastAsia="Times New Roman" w:hAnsi="Times New Roman" w:cs="Times New Roman"/>
          <w:bCs/>
          <w:color w:val="000000"/>
          <w:sz w:val="24"/>
          <w:szCs w:val="24"/>
        </w:rPr>
        <w:t>This data is merged on the bank variable and the date variable (mm/yyyy); it includes quarterly data, which used carrybackward hard coding (each quarter represented the end of the quarter) to cover each month</w:t>
      </w:r>
      <w:r w:rsidR="00547B57">
        <w:rPr>
          <w:rFonts w:ascii="Times New Roman" w:eastAsia="Times New Roman" w:hAnsi="Times New Roman" w:cs="Times New Roman"/>
          <w:bCs/>
          <w:color w:val="000000"/>
          <w:sz w:val="24"/>
          <w:szCs w:val="24"/>
        </w:rPr>
        <w:t xml:space="preserve">.  </w:t>
      </w:r>
      <w:r w:rsidRPr="006D6D1A">
        <w:rPr>
          <w:rFonts w:ascii="Times New Roman" w:eastAsia="Times New Roman" w:hAnsi="Times New Roman" w:cs="Times New Roman"/>
          <w:bCs/>
          <w:color w:val="000000"/>
          <w:sz w:val="24"/>
          <w:szCs w:val="24"/>
        </w:rPr>
        <w:t>Values were converted to quarterly and yearly deltas (e.g., the change in Bank of America liabilities from 2006 Q4 to 2007 Q1 or 2006 Q1 to 2007 Q1).</w:t>
      </w:r>
    </w:p>
    <w:p w14:paraId="58D7498B" w14:textId="77777777" w:rsidR="006D6D1A" w:rsidRPr="002C35F5" w:rsidRDefault="006D6D1A" w:rsidP="002F0D12">
      <w:pPr>
        <w:spacing w:line="360" w:lineRule="auto"/>
        <w:rPr>
          <w:rFonts w:ascii="Times New Roman" w:eastAsia="Times New Roman" w:hAnsi="Times New Roman" w:cs="Times New Roman"/>
          <w:bCs/>
          <w:color w:val="000000"/>
          <w:sz w:val="24"/>
          <w:szCs w:val="24"/>
        </w:rPr>
      </w:pPr>
    </w:p>
    <w:p w14:paraId="4F69ED36" w14:textId="58F06F65" w:rsidR="002C35F5" w:rsidRPr="002C35F5" w:rsidRDefault="002F0D12" w:rsidP="002F0D12">
      <w:pPr>
        <w:spacing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The </w:t>
      </w:r>
      <w:r w:rsidR="002C35F5" w:rsidRPr="002C35F5">
        <w:rPr>
          <w:rFonts w:ascii="Times New Roman" w:eastAsia="Times New Roman" w:hAnsi="Times New Roman" w:cs="Times New Roman"/>
          <w:bCs/>
          <w:color w:val="000000"/>
          <w:sz w:val="24"/>
          <w:szCs w:val="24"/>
        </w:rPr>
        <w:t xml:space="preserve">ETL process </w:t>
      </w:r>
      <w:r>
        <w:rPr>
          <w:rFonts w:ascii="Times New Roman" w:eastAsia="Times New Roman" w:hAnsi="Times New Roman" w:cs="Times New Roman"/>
          <w:bCs/>
          <w:color w:val="000000"/>
          <w:sz w:val="24"/>
          <w:szCs w:val="24"/>
        </w:rPr>
        <w:t>can be summarized in five steps</w:t>
      </w:r>
      <w:r w:rsidR="002C35F5" w:rsidRPr="002C35F5">
        <w:rPr>
          <w:rFonts w:ascii="Times New Roman" w:eastAsia="Times New Roman" w:hAnsi="Times New Roman" w:cs="Times New Roman"/>
          <w:bCs/>
          <w:color w:val="000000"/>
          <w:sz w:val="24"/>
          <w:szCs w:val="24"/>
        </w:rPr>
        <w:t>:</w:t>
      </w:r>
    </w:p>
    <w:p w14:paraId="2DBE176C" w14:textId="77777777" w:rsidR="002C35F5" w:rsidRPr="002C35F5" w:rsidRDefault="002C35F5" w:rsidP="002F0D12">
      <w:pPr>
        <w:ind w:left="994" w:hanging="274"/>
        <w:rPr>
          <w:rFonts w:ascii="Times New Roman" w:eastAsia="Times New Roman" w:hAnsi="Times New Roman" w:cs="Times New Roman"/>
          <w:bCs/>
          <w:color w:val="000000"/>
          <w:sz w:val="24"/>
          <w:szCs w:val="24"/>
        </w:rPr>
      </w:pPr>
      <w:r w:rsidRPr="002C35F5">
        <w:rPr>
          <w:rFonts w:ascii="Times New Roman" w:eastAsia="Times New Roman" w:hAnsi="Times New Roman" w:cs="Times New Roman"/>
          <w:bCs/>
          <w:color w:val="000000"/>
          <w:sz w:val="24"/>
          <w:szCs w:val="24"/>
        </w:rPr>
        <w:t>1) Fannie Mae Loan Acquisition and Performance Data [Individual Mortgage Loans],</w:t>
      </w:r>
    </w:p>
    <w:p w14:paraId="709545CD" w14:textId="77777777" w:rsidR="002C35F5" w:rsidRPr="002C35F5" w:rsidRDefault="002C35F5" w:rsidP="002F0D12">
      <w:pPr>
        <w:ind w:left="994" w:hanging="274"/>
        <w:rPr>
          <w:rFonts w:ascii="Times New Roman" w:eastAsia="Times New Roman" w:hAnsi="Times New Roman" w:cs="Times New Roman"/>
          <w:bCs/>
          <w:color w:val="000000"/>
          <w:sz w:val="24"/>
          <w:szCs w:val="24"/>
        </w:rPr>
      </w:pPr>
      <w:r w:rsidRPr="002C35F5">
        <w:rPr>
          <w:rFonts w:ascii="Times New Roman" w:eastAsia="Times New Roman" w:hAnsi="Times New Roman" w:cs="Times New Roman"/>
          <w:bCs/>
          <w:color w:val="000000"/>
          <w:sz w:val="24"/>
          <w:szCs w:val="24"/>
        </w:rPr>
        <w:t>2) Past Fannie Mae Loan Acquisition Data [Changes in Loan Amounts],</w:t>
      </w:r>
    </w:p>
    <w:p w14:paraId="29A3B2D3" w14:textId="78A332AD" w:rsidR="002C35F5" w:rsidRPr="002C35F5" w:rsidRDefault="002C35F5" w:rsidP="002F0D12">
      <w:pPr>
        <w:ind w:left="994" w:hanging="274"/>
        <w:rPr>
          <w:rFonts w:ascii="Times New Roman" w:eastAsia="Times New Roman" w:hAnsi="Times New Roman" w:cs="Times New Roman"/>
          <w:bCs/>
          <w:color w:val="000000"/>
          <w:sz w:val="24"/>
          <w:szCs w:val="24"/>
        </w:rPr>
      </w:pPr>
      <w:r w:rsidRPr="002C35F5">
        <w:rPr>
          <w:rFonts w:ascii="Times New Roman" w:eastAsia="Times New Roman" w:hAnsi="Times New Roman" w:cs="Times New Roman"/>
          <w:bCs/>
          <w:color w:val="000000"/>
          <w:sz w:val="24"/>
          <w:szCs w:val="24"/>
        </w:rPr>
        <w:t>3) U.S</w:t>
      </w:r>
      <w:r w:rsidR="00547B57">
        <w:rPr>
          <w:rFonts w:ascii="Times New Roman" w:eastAsia="Times New Roman" w:hAnsi="Times New Roman" w:cs="Times New Roman"/>
          <w:bCs/>
          <w:color w:val="000000"/>
          <w:sz w:val="24"/>
          <w:szCs w:val="24"/>
        </w:rPr>
        <w:t xml:space="preserve">.  </w:t>
      </w:r>
      <w:r w:rsidRPr="002C35F5">
        <w:rPr>
          <w:rFonts w:ascii="Times New Roman" w:eastAsia="Times New Roman" w:hAnsi="Times New Roman" w:cs="Times New Roman"/>
          <w:bCs/>
          <w:color w:val="000000"/>
          <w:sz w:val="24"/>
          <w:szCs w:val="24"/>
        </w:rPr>
        <w:t>Census Bureau, Small Area Estimates Branch [Median Household Income by County],</w:t>
      </w:r>
    </w:p>
    <w:p w14:paraId="08100B1E" w14:textId="1558794D" w:rsidR="002C35F5" w:rsidRPr="002C35F5" w:rsidRDefault="002C35F5" w:rsidP="002F0D12">
      <w:pPr>
        <w:ind w:left="994" w:hanging="274"/>
        <w:rPr>
          <w:rFonts w:ascii="Times New Roman" w:eastAsia="Times New Roman" w:hAnsi="Times New Roman" w:cs="Times New Roman"/>
          <w:bCs/>
          <w:color w:val="000000"/>
          <w:sz w:val="24"/>
          <w:szCs w:val="24"/>
        </w:rPr>
      </w:pPr>
      <w:r w:rsidRPr="002C35F5">
        <w:rPr>
          <w:rFonts w:ascii="Times New Roman" w:eastAsia="Times New Roman" w:hAnsi="Times New Roman" w:cs="Times New Roman"/>
          <w:bCs/>
          <w:color w:val="000000"/>
          <w:sz w:val="24"/>
          <w:szCs w:val="24"/>
        </w:rPr>
        <w:t>4) Federal Reserve Economic Data (FRED) [Macroeconomic Data related to the Housing Market],</w:t>
      </w:r>
      <w:r w:rsidR="002F0D12">
        <w:rPr>
          <w:rFonts w:ascii="Times New Roman" w:eastAsia="Times New Roman" w:hAnsi="Times New Roman" w:cs="Times New Roman"/>
          <w:bCs/>
          <w:color w:val="000000"/>
          <w:sz w:val="24"/>
          <w:szCs w:val="24"/>
        </w:rPr>
        <w:t xml:space="preserve"> and </w:t>
      </w:r>
    </w:p>
    <w:p w14:paraId="656BE059" w14:textId="7E1AAE6F" w:rsidR="002C35F5" w:rsidRDefault="002C35F5" w:rsidP="002F0D12">
      <w:pPr>
        <w:ind w:left="994" w:hanging="274"/>
        <w:rPr>
          <w:rFonts w:ascii="Times New Roman" w:eastAsia="Times New Roman" w:hAnsi="Times New Roman" w:cs="Times New Roman"/>
          <w:bCs/>
          <w:color w:val="000000"/>
          <w:sz w:val="24"/>
          <w:szCs w:val="24"/>
        </w:rPr>
      </w:pPr>
      <w:r w:rsidRPr="002C35F5">
        <w:rPr>
          <w:rFonts w:ascii="Times New Roman" w:eastAsia="Times New Roman" w:hAnsi="Times New Roman" w:cs="Times New Roman"/>
          <w:bCs/>
          <w:color w:val="000000"/>
          <w:sz w:val="24"/>
          <w:szCs w:val="24"/>
        </w:rPr>
        <w:t>5) Federal Deposit Insurance Corporation (FDIC) Data [Information on FDIC-backed Banks]</w:t>
      </w:r>
    </w:p>
    <w:p w14:paraId="60A2E0D8" w14:textId="65ECB9B9" w:rsidR="002C35F5" w:rsidRDefault="002C35F5" w:rsidP="002F0D12">
      <w:pPr>
        <w:spacing w:line="360" w:lineRule="auto"/>
        <w:rPr>
          <w:rFonts w:ascii="Times New Roman" w:eastAsia="Times New Roman" w:hAnsi="Times New Roman" w:cs="Times New Roman"/>
          <w:bCs/>
          <w:color w:val="000000"/>
          <w:sz w:val="24"/>
          <w:szCs w:val="24"/>
        </w:rPr>
      </w:pPr>
    </w:p>
    <w:p w14:paraId="459DD3F6" w14:textId="018A128E" w:rsidR="00CC765C" w:rsidRPr="00CC765C" w:rsidRDefault="00CC765C" w:rsidP="00CC765C">
      <w:pPr>
        <w:keepNext/>
        <w:spacing w:line="360" w:lineRule="auto"/>
        <w:jc w:val="center"/>
        <w:rPr>
          <w:rFonts w:ascii="Times New Roman" w:eastAsia="Times New Roman" w:hAnsi="Times New Roman" w:cs="Times New Roman"/>
          <w:b/>
          <w:color w:val="000000"/>
          <w:sz w:val="24"/>
          <w:szCs w:val="24"/>
        </w:rPr>
      </w:pPr>
      <w:r w:rsidRPr="00CC765C">
        <w:rPr>
          <w:rFonts w:ascii="Times New Roman" w:eastAsia="Times New Roman" w:hAnsi="Times New Roman" w:cs="Times New Roman"/>
          <w:b/>
          <w:color w:val="000000"/>
          <w:sz w:val="24"/>
          <w:szCs w:val="24"/>
        </w:rPr>
        <w:t>Software</w:t>
      </w:r>
    </w:p>
    <w:p w14:paraId="7D2ACCEA" w14:textId="3235126B" w:rsidR="00CC765C" w:rsidRPr="00CC765C" w:rsidRDefault="00CC765C" w:rsidP="00CC765C">
      <w:pPr>
        <w:spacing w:line="360" w:lineRule="auto"/>
        <w:rPr>
          <w:rFonts w:ascii="Times New Roman" w:eastAsia="Times New Roman" w:hAnsi="Times New Roman" w:cs="Times New Roman"/>
          <w:bCs/>
          <w:color w:val="000000"/>
          <w:sz w:val="24"/>
          <w:szCs w:val="24"/>
        </w:rPr>
      </w:pPr>
      <w:r w:rsidRPr="00CC765C">
        <w:rPr>
          <w:rFonts w:ascii="Times New Roman" w:eastAsia="Times New Roman" w:hAnsi="Times New Roman" w:cs="Times New Roman"/>
          <w:bCs/>
          <w:color w:val="000000"/>
          <w:sz w:val="24"/>
          <w:szCs w:val="24"/>
        </w:rPr>
        <w:t>In Python 3.6, I use</w:t>
      </w:r>
      <w:r>
        <w:rPr>
          <w:rFonts w:ascii="Times New Roman" w:eastAsia="Times New Roman" w:hAnsi="Times New Roman" w:cs="Times New Roman"/>
          <w:bCs/>
          <w:color w:val="000000"/>
          <w:sz w:val="24"/>
          <w:szCs w:val="24"/>
        </w:rPr>
        <w:t>d</w:t>
      </w:r>
      <w:r w:rsidRPr="00CC765C">
        <w:rPr>
          <w:rFonts w:ascii="Times New Roman" w:eastAsia="Times New Roman" w:hAnsi="Times New Roman" w:cs="Times New Roman"/>
          <w:bCs/>
          <w:color w:val="000000"/>
          <w:sz w:val="24"/>
          <w:szCs w:val="24"/>
        </w:rPr>
        <w:t xml:space="preserve"> the </w:t>
      </w:r>
      <w:r w:rsidRPr="00CC765C">
        <w:rPr>
          <w:rFonts w:ascii="Times New Roman" w:eastAsia="Times New Roman" w:hAnsi="Times New Roman" w:cs="Times New Roman"/>
          <w:bCs/>
          <w:i/>
          <w:iCs/>
          <w:color w:val="000000"/>
          <w:sz w:val="24"/>
          <w:szCs w:val="24"/>
        </w:rPr>
        <w:t>sklearn</w:t>
      </w:r>
      <w:r w:rsidRPr="00CC765C">
        <w:rPr>
          <w:rFonts w:ascii="Times New Roman" w:eastAsia="Times New Roman" w:hAnsi="Times New Roman" w:cs="Times New Roman"/>
          <w:bCs/>
          <w:color w:val="000000"/>
          <w:sz w:val="24"/>
          <w:szCs w:val="24"/>
        </w:rPr>
        <w:t xml:space="preserve"> package for implementing the machine learning components along with standard packages such as </w:t>
      </w:r>
      <w:r w:rsidRPr="00CC765C">
        <w:rPr>
          <w:rFonts w:ascii="Times New Roman" w:eastAsia="Times New Roman" w:hAnsi="Times New Roman" w:cs="Times New Roman"/>
          <w:bCs/>
          <w:i/>
          <w:iCs/>
          <w:color w:val="000000"/>
          <w:sz w:val="24"/>
          <w:szCs w:val="24"/>
        </w:rPr>
        <w:t>pandas</w:t>
      </w:r>
      <w:r w:rsidRPr="00CC765C">
        <w:rPr>
          <w:rFonts w:ascii="Times New Roman" w:eastAsia="Times New Roman" w:hAnsi="Times New Roman" w:cs="Times New Roman"/>
          <w:bCs/>
          <w:color w:val="000000"/>
          <w:sz w:val="24"/>
          <w:szCs w:val="24"/>
        </w:rPr>
        <w:t xml:space="preserve"> and </w:t>
      </w:r>
      <w:r w:rsidRPr="00CC765C">
        <w:rPr>
          <w:rFonts w:ascii="Times New Roman" w:eastAsia="Times New Roman" w:hAnsi="Times New Roman" w:cs="Times New Roman"/>
          <w:bCs/>
          <w:i/>
          <w:iCs/>
          <w:color w:val="000000"/>
          <w:sz w:val="24"/>
          <w:szCs w:val="24"/>
        </w:rPr>
        <w:t>numpy</w:t>
      </w:r>
      <w:r w:rsidRPr="00CC765C">
        <w:rPr>
          <w:rFonts w:ascii="Times New Roman" w:eastAsia="Times New Roman" w:hAnsi="Times New Roman" w:cs="Times New Roman"/>
          <w:bCs/>
          <w:color w:val="000000"/>
          <w:sz w:val="24"/>
          <w:szCs w:val="24"/>
        </w:rPr>
        <w:t xml:space="preserve"> for common data transformations</w:t>
      </w:r>
      <w:r w:rsidR="00547B57">
        <w:rPr>
          <w:rFonts w:ascii="Times New Roman" w:eastAsia="Times New Roman" w:hAnsi="Times New Roman" w:cs="Times New Roman"/>
          <w:bCs/>
          <w:color w:val="000000"/>
          <w:sz w:val="24"/>
          <w:szCs w:val="24"/>
        </w:rPr>
        <w:t xml:space="preserve">.  </w:t>
      </w:r>
      <w:r w:rsidRPr="00CC765C">
        <w:rPr>
          <w:rFonts w:ascii="Times New Roman" w:eastAsia="Times New Roman" w:hAnsi="Times New Roman" w:cs="Times New Roman"/>
          <w:bCs/>
          <w:color w:val="000000"/>
          <w:sz w:val="24"/>
          <w:szCs w:val="24"/>
        </w:rPr>
        <w:t>This involve</w:t>
      </w:r>
      <w:r>
        <w:rPr>
          <w:rFonts w:ascii="Times New Roman" w:eastAsia="Times New Roman" w:hAnsi="Times New Roman" w:cs="Times New Roman"/>
          <w:bCs/>
          <w:color w:val="000000"/>
          <w:sz w:val="24"/>
          <w:szCs w:val="24"/>
        </w:rPr>
        <w:t>d</w:t>
      </w:r>
      <w:r w:rsidRPr="00CC765C">
        <w:rPr>
          <w:rFonts w:ascii="Times New Roman" w:eastAsia="Times New Roman" w:hAnsi="Times New Roman" w:cs="Times New Roman"/>
          <w:bCs/>
          <w:color w:val="000000"/>
          <w:sz w:val="24"/>
          <w:szCs w:val="24"/>
        </w:rPr>
        <w:t xml:space="preserve"> splitting the data into training and testing frames, standardizing the variables on their standard deviations, building a model, making predictions, and comparing the F1 score of those predictions</w:t>
      </w:r>
      <w:r w:rsidR="00547B57">
        <w:rPr>
          <w:rFonts w:ascii="Times New Roman" w:eastAsia="Times New Roman" w:hAnsi="Times New Roman" w:cs="Times New Roman"/>
          <w:bCs/>
          <w:color w:val="000000"/>
          <w:sz w:val="24"/>
          <w:szCs w:val="24"/>
        </w:rPr>
        <w:t xml:space="preserve">.  </w:t>
      </w:r>
      <w:r>
        <w:rPr>
          <w:rFonts w:ascii="Times New Roman" w:eastAsia="Times New Roman" w:hAnsi="Times New Roman" w:cs="Times New Roman"/>
          <w:bCs/>
          <w:color w:val="000000"/>
          <w:sz w:val="24"/>
          <w:szCs w:val="24"/>
        </w:rPr>
        <w:t xml:space="preserve">All data visualizations were created using </w:t>
      </w:r>
      <w:r w:rsidRPr="00CC765C">
        <w:rPr>
          <w:rFonts w:ascii="Times New Roman" w:eastAsia="Times New Roman" w:hAnsi="Times New Roman" w:cs="Times New Roman"/>
          <w:bCs/>
          <w:i/>
          <w:iCs/>
          <w:color w:val="000000"/>
          <w:sz w:val="24"/>
          <w:szCs w:val="24"/>
        </w:rPr>
        <w:t>matplotlib</w:t>
      </w:r>
      <w:r w:rsidR="00547B57">
        <w:rPr>
          <w:rFonts w:ascii="Times New Roman" w:eastAsia="Times New Roman" w:hAnsi="Times New Roman" w:cs="Times New Roman"/>
          <w:bCs/>
          <w:color w:val="000000"/>
          <w:sz w:val="24"/>
          <w:szCs w:val="24"/>
        </w:rPr>
        <w:t xml:space="preserve">.  </w:t>
      </w:r>
      <w:r w:rsidRPr="00CC765C">
        <w:rPr>
          <w:rFonts w:ascii="Times New Roman" w:eastAsia="Times New Roman" w:hAnsi="Times New Roman" w:cs="Times New Roman"/>
          <w:bCs/>
          <w:color w:val="000000"/>
          <w:sz w:val="24"/>
          <w:szCs w:val="24"/>
        </w:rPr>
        <w:t>Visualization</w:t>
      </w:r>
      <w:r>
        <w:rPr>
          <w:rFonts w:ascii="Times New Roman" w:eastAsia="Times New Roman" w:hAnsi="Times New Roman" w:cs="Times New Roman"/>
          <w:bCs/>
          <w:color w:val="000000"/>
          <w:sz w:val="24"/>
          <w:szCs w:val="24"/>
        </w:rPr>
        <w:t>s</w:t>
      </w:r>
      <w:r w:rsidRPr="00CC765C">
        <w:rPr>
          <w:rFonts w:ascii="Times New Roman" w:eastAsia="Times New Roman" w:hAnsi="Times New Roman" w:cs="Times New Roman"/>
          <w:bCs/>
          <w:color w:val="000000"/>
          <w:sz w:val="24"/>
          <w:szCs w:val="24"/>
        </w:rPr>
        <w:t xml:space="preserve"> </w:t>
      </w:r>
      <w:r>
        <w:rPr>
          <w:rFonts w:ascii="Times New Roman" w:eastAsia="Times New Roman" w:hAnsi="Times New Roman" w:cs="Times New Roman"/>
          <w:bCs/>
          <w:color w:val="000000"/>
          <w:sz w:val="24"/>
          <w:szCs w:val="24"/>
        </w:rPr>
        <w:t>and code can</w:t>
      </w:r>
      <w:r w:rsidRPr="00CC765C">
        <w:rPr>
          <w:rFonts w:ascii="Times New Roman" w:eastAsia="Times New Roman" w:hAnsi="Times New Roman" w:cs="Times New Roman"/>
          <w:bCs/>
          <w:color w:val="000000"/>
          <w:sz w:val="24"/>
          <w:szCs w:val="24"/>
        </w:rPr>
        <w:t xml:space="preserve"> be </w:t>
      </w:r>
      <w:r>
        <w:rPr>
          <w:rFonts w:ascii="Times New Roman" w:eastAsia="Times New Roman" w:hAnsi="Times New Roman" w:cs="Times New Roman"/>
          <w:bCs/>
          <w:color w:val="000000"/>
          <w:sz w:val="24"/>
          <w:szCs w:val="24"/>
        </w:rPr>
        <w:t>found here</w:t>
      </w:r>
      <w:r w:rsidRPr="00CC765C">
        <w:rPr>
          <w:rFonts w:ascii="Times New Roman" w:eastAsia="Times New Roman" w:hAnsi="Times New Roman" w:cs="Times New Roman"/>
          <w:bCs/>
          <w:color w:val="000000"/>
          <w:sz w:val="24"/>
          <w:szCs w:val="24"/>
        </w:rPr>
        <w:t>:</w:t>
      </w:r>
    </w:p>
    <w:p w14:paraId="15ACC336" w14:textId="4EA36AB2" w:rsidR="00CC765C" w:rsidRDefault="00A96B95" w:rsidP="00CC765C">
      <w:pPr>
        <w:spacing w:line="360" w:lineRule="auto"/>
        <w:rPr>
          <w:rFonts w:ascii="Times New Roman" w:eastAsia="Times New Roman" w:hAnsi="Times New Roman" w:cs="Times New Roman"/>
          <w:bCs/>
          <w:color w:val="000000"/>
          <w:sz w:val="24"/>
          <w:szCs w:val="24"/>
        </w:rPr>
      </w:pPr>
      <w:hyperlink r:id="rId7" w:history="1">
        <w:r w:rsidR="00CC765C" w:rsidRPr="001E0917">
          <w:rPr>
            <w:rStyle w:val="Hyperlink"/>
            <w:rFonts w:ascii="Times New Roman" w:eastAsia="Times New Roman" w:hAnsi="Times New Roman" w:cs="Times New Roman"/>
            <w:bCs/>
            <w:sz w:val="24"/>
            <w:szCs w:val="24"/>
          </w:rPr>
          <w:t>https://siebelm.gitub.io/Bad_Banking_Behavior</w:t>
        </w:r>
      </w:hyperlink>
      <w:r w:rsidR="00CC765C">
        <w:rPr>
          <w:rFonts w:ascii="Times New Roman" w:eastAsia="Times New Roman" w:hAnsi="Times New Roman" w:cs="Times New Roman"/>
          <w:bCs/>
          <w:color w:val="000000"/>
          <w:sz w:val="24"/>
          <w:szCs w:val="24"/>
        </w:rPr>
        <w:t xml:space="preserve"> </w:t>
      </w:r>
    </w:p>
    <w:p w14:paraId="48119778" w14:textId="77777777" w:rsidR="00CC765C" w:rsidRPr="002C35F5" w:rsidRDefault="00CC765C" w:rsidP="002F0D12">
      <w:pPr>
        <w:spacing w:line="360" w:lineRule="auto"/>
        <w:rPr>
          <w:rFonts w:ascii="Times New Roman" w:eastAsia="Times New Roman" w:hAnsi="Times New Roman" w:cs="Times New Roman"/>
          <w:bCs/>
          <w:color w:val="000000"/>
          <w:sz w:val="24"/>
          <w:szCs w:val="24"/>
        </w:rPr>
      </w:pPr>
    </w:p>
    <w:p w14:paraId="7F8732F5" w14:textId="30F1F68A" w:rsidR="002C35F5" w:rsidRPr="00D717B3" w:rsidRDefault="002C35F5" w:rsidP="00CC765C">
      <w:pPr>
        <w:keepNext/>
        <w:spacing w:line="360" w:lineRule="auto"/>
        <w:jc w:val="center"/>
        <w:rPr>
          <w:rFonts w:ascii="Times New Roman" w:eastAsia="Times New Roman" w:hAnsi="Times New Roman" w:cs="Times New Roman"/>
          <w:b/>
          <w:color w:val="000000"/>
          <w:sz w:val="24"/>
          <w:szCs w:val="24"/>
        </w:rPr>
      </w:pPr>
      <w:r w:rsidRPr="002C35F5">
        <w:rPr>
          <w:rFonts w:ascii="Times New Roman" w:eastAsia="Times New Roman" w:hAnsi="Times New Roman" w:cs="Times New Roman"/>
          <w:b/>
          <w:color w:val="000000"/>
          <w:sz w:val="24"/>
          <w:szCs w:val="24"/>
        </w:rPr>
        <w:lastRenderedPageBreak/>
        <w:t>Methodology</w:t>
      </w:r>
    </w:p>
    <w:p w14:paraId="0A228F9C" w14:textId="7E0FD485" w:rsidR="002F0D12" w:rsidRPr="002F0D12" w:rsidRDefault="002F0D12" w:rsidP="002F0D12">
      <w:pPr>
        <w:spacing w:line="360" w:lineRule="auto"/>
        <w:rPr>
          <w:rFonts w:ascii="Times New Roman" w:eastAsia="Times New Roman" w:hAnsi="Times New Roman" w:cs="Times New Roman"/>
          <w:bCs/>
          <w:color w:val="000000"/>
          <w:sz w:val="24"/>
          <w:szCs w:val="24"/>
        </w:rPr>
      </w:pPr>
      <w:r w:rsidRPr="002F0D12">
        <w:rPr>
          <w:rFonts w:ascii="Times New Roman" w:eastAsia="Times New Roman" w:hAnsi="Times New Roman" w:cs="Times New Roman"/>
          <w:bCs/>
          <w:color w:val="000000"/>
          <w:sz w:val="24"/>
          <w:szCs w:val="24"/>
        </w:rPr>
        <w:t>The main challenge of modelling mortgage foreclosures is that they represent a rare event – defined as a dichotomous variable in which an occurrence of the event is low relative to cases in which that event could occur</w:t>
      </w:r>
      <w:r w:rsidR="00547B57">
        <w:rPr>
          <w:rFonts w:ascii="Times New Roman" w:eastAsia="Times New Roman" w:hAnsi="Times New Roman" w:cs="Times New Roman"/>
          <w:bCs/>
          <w:color w:val="000000"/>
          <w:sz w:val="24"/>
          <w:szCs w:val="24"/>
        </w:rPr>
        <w:t xml:space="preserve">.  </w:t>
      </w:r>
      <w:r w:rsidRPr="002F0D12">
        <w:rPr>
          <w:rFonts w:ascii="Times New Roman" w:eastAsia="Times New Roman" w:hAnsi="Times New Roman" w:cs="Times New Roman"/>
          <w:bCs/>
          <w:color w:val="000000"/>
          <w:sz w:val="24"/>
          <w:szCs w:val="24"/>
        </w:rPr>
        <w:t>Consequently, counts in the numerator of the rate are expected to be small by comparison to the denominator</w:t>
      </w:r>
      <w:r w:rsidR="00547B57">
        <w:rPr>
          <w:rFonts w:ascii="Times New Roman" w:eastAsia="Times New Roman" w:hAnsi="Times New Roman" w:cs="Times New Roman"/>
          <w:bCs/>
          <w:color w:val="000000"/>
          <w:sz w:val="24"/>
          <w:szCs w:val="24"/>
        </w:rPr>
        <w:t xml:space="preserve">.  </w:t>
      </w:r>
      <w:r w:rsidRPr="002F0D12">
        <w:rPr>
          <w:rFonts w:ascii="Times New Roman" w:eastAsia="Times New Roman" w:hAnsi="Times New Roman" w:cs="Times New Roman"/>
          <w:bCs/>
          <w:color w:val="000000"/>
          <w:sz w:val="24"/>
          <w:szCs w:val="24"/>
        </w:rPr>
        <w:t>Such small numerators in a target variable are known to create higher bias in estimation and, when forming a proportion, higher variance (King &amp; Zeng, 2001)</w:t>
      </w:r>
      <w:r w:rsidR="00547B57">
        <w:rPr>
          <w:rFonts w:ascii="Times New Roman" w:eastAsia="Times New Roman" w:hAnsi="Times New Roman" w:cs="Times New Roman"/>
          <w:bCs/>
          <w:color w:val="000000"/>
          <w:sz w:val="24"/>
          <w:szCs w:val="24"/>
        </w:rPr>
        <w:t xml:space="preserve">.  </w:t>
      </w:r>
      <w:r w:rsidRPr="002F0D12">
        <w:rPr>
          <w:rFonts w:ascii="Times New Roman" w:eastAsia="Times New Roman" w:hAnsi="Times New Roman" w:cs="Times New Roman"/>
          <w:bCs/>
          <w:color w:val="000000"/>
          <w:sz w:val="24"/>
          <w:szCs w:val="24"/>
        </w:rPr>
        <w:t>In laymen terms, classification models are likely to become better at predicting non-occurrences than occurrences simply because there are more examples of non-occurrences to learn from</w:t>
      </w:r>
      <w:r w:rsidR="00547B57">
        <w:rPr>
          <w:rFonts w:ascii="Times New Roman" w:eastAsia="Times New Roman" w:hAnsi="Times New Roman" w:cs="Times New Roman"/>
          <w:bCs/>
          <w:color w:val="000000"/>
          <w:sz w:val="24"/>
          <w:szCs w:val="24"/>
        </w:rPr>
        <w:t xml:space="preserve">.  </w:t>
      </w:r>
      <w:r w:rsidRPr="002F0D12">
        <w:rPr>
          <w:rFonts w:ascii="Times New Roman" w:eastAsia="Times New Roman" w:hAnsi="Times New Roman" w:cs="Times New Roman"/>
          <w:bCs/>
          <w:color w:val="000000"/>
          <w:sz w:val="24"/>
          <w:szCs w:val="24"/>
        </w:rPr>
        <w:t>This results in models over-predicting non-occurrences</w:t>
      </w:r>
      <w:r w:rsidR="00547B57">
        <w:rPr>
          <w:rFonts w:ascii="Times New Roman" w:eastAsia="Times New Roman" w:hAnsi="Times New Roman" w:cs="Times New Roman"/>
          <w:bCs/>
          <w:color w:val="000000"/>
          <w:sz w:val="24"/>
          <w:szCs w:val="24"/>
        </w:rPr>
        <w:t xml:space="preserve">.  </w:t>
      </w:r>
      <w:r w:rsidRPr="002F0D12">
        <w:rPr>
          <w:rFonts w:ascii="Times New Roman" w:eastAsia="Times New Roman" w:hAnsi="Times New Roman" w:cs="Times New Roman"/>
          <w:bCs/>
          <w:color w:val="000000"/>
          <w:sz w:val="24"/>
          <w:szCs w:val="24"/>
        </w:rPr>
        <w:t>In very imbalanced datasets, this can result in zero predictions of an occurrence.</w:t>
      </w:r>
    </w:p>
    <w:p w14:paraId="6AEC13BC" w14:textId="77777777" w:rsidR="002F0D12" w:rsidRPr="002F0D12" w:rsidRDefault="002F0D12" w:rsidP="002F0D12">
      <w:pPr>
        <w:spacing w:line="360" w:lineRule="auto"/>
        <w:rPr>
          <w:rFonts w:ascii="Times New Roman" w:eastAsia="Times New Roman" w:hAnsi="Times New Roman" w:cs="Times New Roman"/>
          <w:bCs/>
          <w:color w:val="000000"/>
          <w:sz w:val="24"/>
          <w:szCs w:val="24"/>
        </w:rPr>
      </w:pPr>
    </w:p>
    <w:p w14:paraId="28CB713A" w14:textId="6F76D284" w:rsidR="002F0D12" w:rsidRPr="002F0D12" w:rsidRDefault="002F0D12" w:rsidP="002F0D12">
      <w:pPr>
        <w:spacing w:line="360" w:lineRule="auto"/>
        <w:rPr>
          <w:rFonts w:ascii="Times New Roman" w:eastAsia="Times New Roman" w:hAnsi="Times New Roman" w:cs="Times New Roman"/>
          <w:bCs/>
          <w:color w:val="000000"/>
          <w:sz w:val="24"/>
          <w:szCs w:val="24"/>
        </w:rPr>
      </w:pPr>
      <w:r w:rsidRPr="002F0D12">
        <w:rPr>
          <w:rFonts w:ascii="Times New Roman" w:eastAsia="Times New Roman" w:hAnsi="Times New Roman" w:cs="Times New Roman"/>
          <w:bCs/>
          <w:color w:val="000000"/>
          <w:sz w:val="24"/>
          <w:szCs w:val="24"/>
        </w:rPr>
        <w:t>Further, the features in the Fannie Mae do not correlate well with foreclosures</w:t>
      </w:r>
      <w:r w:rsidR="00547B57">
        <w:rPr>
          <w:rFonts w:ascii="Times New Roman" w:eastAsia="Times New Roman" w:hAnsi="Times New Roman" w:cs="Times New Roman"/>
          <w:bCs/>
          <w:color w:val="000000"/>
          <w:sz w:val="24"/>
          <w:szCs w:val="24"/>
        </w:rPr>
        <w:t xml:space="preserve">.  </w:t>
      </w:r>
      <w:r w:rsidRPr="002F0D12">
        <w:rPr>
          <w:rFonts w:ascii="Times New Roman" w:eastAsia="Times New Roman" w:hAnsi="Times New Roman" w:cs="Times New Roman"/>
          <w:bCs/>
          <w:color w:val="000000"/>
          <w:sz w:val="24"/>
          <w:szCs w:val="24"/>
        </w:rPr>
        <w:t>To this end, I linked many features from other data</w:t>
      </w:r>
      <w:r w:rsidR="00547B57">
        <w:rPr>
          <w:rFonts w:ascii="Times New Roman" w:eastAsia="Times New Roman" w:hAnsi="Times New Roman" w:cs="Times New Roman"/>
          <w:bCs/>
          <w:color w:val="000000"/>
          <w:sz w:val="24"/>
          <w:szCs w:val="24"/>
        </w:rPr>
        <w:t xml:space="preserve">.  </w:t>
      </w:r>
      <w:r w:rsidRPr="002F0D12">
        <w:rPr>
          <w:rFonts w:ascii="Times New Roman" w:eastAsia="Times New Roman" w:hAnsi="Times New Roman" w:cs="Times New Roman"/>
          <w:bCs/>
          <w:color w:val="000000"/>
          <w:sz w:val="24"/>
          <w:szCs w:val="24"/>
        </w:rPr>
        <w:t>Still, it remains is difficult to predict foreclosures without overfitting the training data.</w:t>
      </w:r>
      <w:r w:rsidR="00EA2F0C">
        <w:rPr>
          <w:rFonts w:ascii="Times New Roman" w:eastAsia="Times New Roman" w:hAnsi="Times New Roman" w:cs="Times New Roman"/>
          <w:bCs/>
          <w:color w:val="000000"/>
          <w:sz w:val="24"/>
          <w:szCs w:val="24"/>
        </w:rPr>
        <w:t xml:space="preserve">  </w:t>
      </w:r>
      <w:r w:rsidRPr="002F0D12">
        <w:rPr>
          <w:rFonts w:ascii="Times New Roman" w:eastAsia="Times New Roman" w:hAnsi="Times New Roman" w:cs="Times New Roman"/>
          <w:bCs/>
          <w:color w:val="000000"/>
          <w:sz w:val="24"/>
          <w:szCs w:val="24"/>
        </w:rPr>
        <w:t>To solve these two problems, I use two primary ensembling techniques</w:t>
      </w:r>
      <w:r w:rsidR="00547B57">
        <w:rPr>
          <w:rFonts w:ascii="Times New Roman" w:eastAsia="Times New Roman" w:hAnsi="Times New Roman" w:cs="Times New Roman"/>
          <w:bCs/>
          <w:color w:val="000000"/>
          <w:sz w:val="24"/>
          <w:szCs w:val="24"/>
        </w:rPr>
        <w:t xml:space="preserve">.  </w:t>
      </w:r>
      <w:r w:rsidRPr="002F0D12">
        <w:rPr>
          <w:rFonts w:ascii="Times New Roman" w:eastAsia="Times New Roman" w:hAnsi="Times New Roman" w:cs="Times New Roman"/>
          <w:bCs/>
          <w:color w:val="000000"/>
          <w:sz w:val="24"/>
          <w:szCs w:val="24"/>
        </w:rPr>
        <w:t>The first, algorithm-based ensembling, rebalances the data to augment foreclosure predictions</w:t>
      </w:r>
      <w:r w:rsidR="00547B57">
        <w:rPr>
          <w:rFonts w:ascii="Times New Roman" w:eastAsia="Times New Roman" w:hAnsi="Times New Roman" w:cs="Times New Roman"/>
          <w:bCs/>
          <w:color w:val="000000"/>
          <w:sz w:val="24"/>
          <w:szCs w:val="24"/>
        </w:rPr>
        <w:t xml:space="preserve">.  </w:t>
      </w:r>
      <w:r w:rsidRPr="002F0D12">
        <w:rPr>
          <w:rFonts w:ascii="Times New Roman" w:eastAsia="Times New Roman" w:hAnsi="Times New Roman" w:cs="Times New Roman"/>
          <w:bCs/>
          <w:color w:val="000000"/>
          <w:sz w:val="24"/>
          <w:szCs w:val="24"/>
        </w:rPr>
        <w:t>The second uses vote ensembling to increase generalization of each model’s results.</w:t>
      </w:r>
    </w:p>
    <w:p w14:paraId="1FC37871" w14:textId="77777777" w:rsidR="002F0D12" w:rsidRPr="002F0D12" w:rsidRDefault="002F0D12" w:rsidP="002F0D12">
      <w:pPr>
        <w:spacing w:line="360" w:lineRule="auto"/>
        <w:rPr>
          <w:rFonts w:ascii="Times New Roman" w:eastAsia="Times New Roman" w:hAnsi="Times New Roman" w:cs="Times New Roman"/>
          <w:bCs/>
          <w:color w:val="000000"/>
          <w:sz w:val="24"/>
          <w:szCs w:val="24"/>
        </w:rPr>
      </w:pPr>
    </w:p>
    <w:p w14:paraId="28F04DA3" w14:textId="77777777" w:rsidR="002F0D12" w:rsidRPr="002F0D12" w:rsidRDefault="002F0D12" w:rsidP="00CC765C">
      <w:pPr>
        <w:keepNext/>
        <w:spacing w:line="360" w:lineRule="auto"/>
        <w:rPr>
          <w:rFonts w:ascii="Times New Roman" w:eastAsia="Times New Roman" w:hAnsi="Times New Roman" w:cs="Times New Roman"/>
          <w:bCs/>
          <w:i/>
          <w:iCs/>
          <w:color w:val="000000"/>
          <w:sz w:val="24"/>
          <w:szCs w:val="24"/>
        </w:rPr>
      </w:pPr>
      <w:r w:rsidRPr="002F0D12">
        <w:rPr>
          <w:rFonts w:ascii="Times New Roman" w:eastAsia="Times New Roman" w:hAnsi="Times New Roman" w:cs="Times New Roman"/>
          <w:bCs/>
          <w:i/>
          <w:iCs/>
          <w:color w:val="000000"/>
          <w:sz w:val="24"/>
          <w:szCs w:val="24"/>
        </w:rPr>
        <w:t>Balancing Predictions</w:t>
      </w:r>
    </w:p>
    <w:p w14:paraId="25DF1DBD" w14:textId="79BE1116" w:rsidR="002F0D12" w:rsidRPr="002F0D12" w:rsidRDefault="002F0D12" w:rsidP="002F0D12">
      <w:pPr>
        <w:spacing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Figure 1</w:t>
      </w:r>
      <w:r w:rsidRPr="002F0D12">
        <w:rPr>
          <w:rFonts w:ascii="Times New Roman" w:eastAsia="Times New Roman" w:hAnsi="Times New Roman" w:cs="Times New Roman"/>
          <w:bCs/>
          <w:color w:val="000000"/>
          <w:sz w:val="24"/>
          <w:szCs w:val="24"/>
        </w:rPr>
        <w:t xml:space="preserve"> displays a hypothetical dataset in which the target variable occurs at a rate of 20%</w:t>
      </w:r>
      <w:r w:rsidR="00547B57">
        <w:rPr>
          <w:rFonts w:ascii="Times New Roman" w:eastAsia="Times New Roman" w:hAnsi="Times New Roman" w:cs="Times New Roman"/>
          <w:bCs/>
          <w:color w:val="000000"/>
          <w:sz w:val="24"/>
          <w:szCs w:val="24"/>
        </w:rPr>
        <w:t xml:space="preserve">.  </w:t>
      </w:r>
      <w:r w:rsidRPr="002F0D12">
        <w:rPr>
          <w:rFonts w:ascii="Times New Roman" w:eastAsia="Times New Roman" w:hAnsi="Times New Roman" w:cs="Times New Roman"/>
          <w:bCs/>
          <w:color w:val="000000"/>
          <w:sz w:val="24"/>
          <w:szCs w:val="24"/>
        </w:rPr>
        <w:t>In order to ensure a predictive model remains balanced in its learning from occurrences and non-occurrences, an analyst can use an artificial intervention to balance the classes</w:t>
      </w:r>
      <w:r w:rsidR="00547B57">
        <w:rPr>
          <w:rFonts w:ascii="Times New Roman" w:eastAsia="Times New Roman" w:hAnsi="Times New Roman" w:cs="Times New Roman"/>
          <w:bCs/>
          <w:color w:val="000000"/>
          <w:sz w:val="24"/>
          <w:szCs w:val="24"/>
        </w:rPr>
        <w:t xml:space="preserve">.  </w:t>
      </w:r>
      <w:r w:rsidRPr="002F0D12">
        <w:rPr>
          <w:rFonts w:ascii="Times New Roman" w:eastAsia="Times New Roman" w:hAnsi="Times New Roman" w:cs="Times New Roman"/>
          <w:bCs/>
          <w:color w:val="000000"/>
          <w:sz w:val="24"/>
          <w:szCs w:val="24"/>
        </w:rPr>
        <w:t>One approach is to draw small samples with balanced classes</w:t>
      </w:r>
      <w:r w:rsidR="00547B57">
        <w:rPr>
          <w:rFonts w:ascii="Times New Roman" w:eastAsia="Times New Roman" w:hAnsi="Times New Roman" w:cs="Times New Roman"/>
          <w:bCs/>
          <w:color w:val="000000"/>
          <w:sz w:val="24"/>
          <w:szCs w:val="24"/>
        </w:rPr>
        <w:t xml:space="preserve">.  </w:t>
      </w:r>
      <w:r w:rsidRPr="002F0D12">
        <w:rPr>
          <w:rFonts w:ascii="Times New Roman" w:eastAsia="Times New Roman" w:hAnsi="Times New Roman" w:cs="Times New Roman"/>
          <w:bCs/>
          <w:color w:val="000000"/>
          <w:sz w:val="24"/>
          <w:szCs w:val="24"/>
        </w:rPr>
        <w:t>These samples produce relatively weak and simple models, which are then ensembled into stronger predictions.</w:t>
      </w:r>
    </w:p>
    <w:p w14:paraId="7B84A5FC" w14:textId="77777777" w:rsidR="002F0D12" w:rsidRPr="002F0D12" w:rsidRDefault="002F0D12" w:rsidP="002F0D12">
      <w:pPr>
        <w:spacing w:line="360" w:lineRule="auto"/>
        <w:rPr>
          <w:rFonts w:ascii="Times New Roman" w:eastAsia="Times New Roman" w:hAnsi="Times New Roman" w:cs="Times New Roman"/>
          <w:bCs/>
          <w:color w:val="000000"/>
          <w:sz w:val="24"/>
          <w:szCs w:val="24"/>
        </w:rPr>
      </w:pPr>
    </w:p>
    <w:p w14:paraId="2AE0BBF2" w14:textId="65CC30BD" w:rsidR="002F0D12" w:rsidRPr="002F0D12" w:rsidRDefault="002F0D12" w:rsidP="002F0D12">
      <w:pPr>
        <w:spacing w:line="360" w:lineRule="auto"/>
        <w:rPr>
          <w:rFonts w:ascii="Times New Roman" w:eastAsia="Times New Roman" w:hAnsi="Times New Roman" w:cs="Times New Roman"/>
          <w:bCs/>
          <w:color w:val="000000"/>
          <w:sz w:val="24"/>
          <w:szCs w:val="24"/>
        </w:rPr>
      </w:pPr>
      <w:r w:rsidRPr="002F0D12">
        <w:rPr>
          <w:rFonts w:ascii="Times New Roman" w:eastAsia="Times New Roman" w:hAnsi="Times New Roman" w:cs="Times New Roman"/>
          <w:bCs/>
          <w:color w:val="000000"/>
          <w:sz w:val="24"/>
          <w:szCs w:val="24"/>
        </w:rPr>
        <w:t>Moving from Step 1 to Step 2 displays how this example data could be sampled using an ensembling technique</w:t>
      </w:r>
      <w:r w:rsidR="00547B57">
        <w:rPr>
          <w:rFonts w:ascii="Times New Roman" w:eastAsia="Times New Roman" w:hAnsi="Times New Roman" w:cs="Times New Roman"/>
          <w:bCs/>
          <w:color w:val="000000"/>
          <w:sz w:val="24"/>
          <w:szCs w:val="24"/>
        </w:rPr>
        <w:t xml:space="preserve">.  </w:t>
      </w:r>
      <w:r w:rsidRPr="002F0D12">
        <w:rPr>
          <w:rFonts w:ascii="Times New Roman" w:eastAsia="Times New Roman" w:hAnsi="Times New Roman" w:cs="Times New Roman"/>
          <w:bCs/>
          <w:color w:val="000000"/>
          <w:sz w:val="24"/>
          <w:szCs w:val="24"/>
        </w:rPr>
        <w:t>The analyst converts the training data into four balanced datasets in which the target variable occurs at a rate of 50%</w:t>
      </w:r>
      <w:r w:rsidR="00547B57">
        <w:rPr>
          <w:rFonts w:ascii="Times New Roman" w:eastAsia="Times New Roman" w:hAnsi="Times New Roman" w:cs="Times New Roman"/>
          <w:bCs/>
          <w:color w:val="000000"/>
          <w:sz w:val="24"/>
          <w:szCs w:val="24"/>
        </w:rPr>
        <w:t xml:space="preserve">.  </w:t>
      </w:r>
      <w:r w:rsidRPr="002F0D12">
        <w:rPr>
          <w:rFonts w:ascii="Times New Roman" w:eastAsia="Times New Roman" w:hAnsi="Times New Roman" w:cs="Times New Roman"/>
          <w:bCs/>
          <w:color w:val="000000"/>
          <w:sz w:val="24"/>
          <w:szCs w:val="24"/>
        </w:rPr>
        <w:t>These samples can encompass the full training data and yet each model learns from the same number of occurrences as it does non-occurrences</w:t>
      </w:r>
      <w:r w:rsidR="00547B57">
        <w:rPr>
          <w:rFonts w:ascii="Times New Roman" w:eastAsia="Times New Roman" w:hAnsi="Times New Roman" w:cs="Times New Roman"/>
          <w:bCs/>
          <w:color w:val="000000"/>
          <w:sz w:val="24"/>
          <w:szCs w:val="24"/>
        </w:rPr>
        <w:t xml:space="preserve">.  </w:t>
      </w:r>
      <w:r w:rsidRPr="002F0D12">
        <w:rPr>
          <w:rFonts w:ascii="Times New Roman" w:eastAsia="Times New Roman" w:hAnsi="Times New Roman" w:cs="Times New Roman"/>
          <w:bCs/>
          <w:color w:val="000000"/>
          <w:sz w:val="24"/>
          <w:szCs w:val="24"/>
        </w:rPr>
        <w:t>Ensembling these simpler models involves averaging their predicted probabilities and then converting those predicted probabilities into a dichotomous result using a classification threshold (i.e., the hardlimit)</w:t>
      </w:r>
      <w:r w:rsidR="00547B57">
        <w:rPr>
          <w:rFonts w:ascii="Times New Roman" w:eastAsia="Times New Roman" w:hAnsi="Times New Roman" w:cs="Times New Roman"/>
          <w:bCs/>
          <w:color w:val="000000"/>
          <w:sz w:val="24"/>
          <w:szCs w:val="24"/>
        </w:rPr>
        <w:t xml:space="preserve">.  </w:t>
      </w:r>
      <w:r w:rsidRPr="002F0D12">
        <w:rPr>
          <w:rFonts w:ascii="Times New Roman" w:eastAsia="Times New Roman" w:hAnsi="Times New Roman" w:cs="Times New Roman"/>
          <w:bCs/>
          <w:color w:val="000000"/>
          <w:sz w:val="24"/>
          <w:szCs w:val="24"/>
        </w:rPr>
        <w:t xml:space="preserve">Finally, that prediction model is used to predict on the validation data for </w:t>
      </w:r>
      <w:r w:rsidRPr="002F0D12">
        <w:rPr>
          <w:rFonts w:ascii="Times New Roman" w:eastAsia="Times New Roman" w:hAnsi="Times New Roman" w:cs="Times New Roman"/>
          <w:bCs/>
          <w:color w:val="000000"/>
          <w:sz w:val="24"/>
          <w:szCs w:val="24"/>
        </w:rPr>
        <w:lastRenderedPageBreak/>
        <w:t>model evaluation</w:t>
      </w:r>
      <w:r w:rsidR="00547B57">
        <w:rPr>
          <w:rFonts w:ascii="Times New Roman" w:eastAsia="Times New Roman" w:hAnsi="Times New Roman" w:cs="Times New Roman"/>
          <w:bCs/>
          <w:color w:val="000000"/>
          <w:sz w:val="24"/>
          <w:szCs w:val="24"/>
        </w:rPr>
        <w:t xml:space="preserve">.  </w:t>
      </w:r>
      <w:r w:rsidRPr="002F0D12">
        <w:rPr>
          <w:rFonts w:ascii="Times New Roman" w:eastAsia="Times New Roman" w:hAnsi="Times New Roman" w:cs="Times New Roman"/>
          <w:bCs/>
          <w:color w:val="000000"/>
          <w:sz w:val="24"/>
          <w:szCs w:val="24"/>
        </w:rPr>
        <w:t>The validation data remains in its raw form (i.e., without balanced classes) to evaluate these predictions as with natural data (i.e., no analyst interventions).</w:t>
      </w:r>
    </w:p>
    <w:p w14:paraId="0A96EF16" w14:textId="77777777" w:rsidR="002F0D12" w:rsidRPr="002F0D12" w:rsidRDefault="002F0D12" w:rsidP="002F0D12">
      <w:pPr>
        <w:spacing w:line="360" w:lineRule="auto"/>
        <w:rPr>
          <w:rFonts w:ascii="Times New Roman" w:eastAsia="Times New Roman" w:hAnsi="Times New Roman" w:cs="Times New Roman"/>
          <w:bCs/>
          <w:color w:val="000000"/>
          <w:sz w:val="24"/>
          <w:szCs w:val="24"/>
        </w:rPr>
      </w:pPr>
    </w:p>
    <w:p w14:paraId="5B5ECCFF" w14:textId="0230917A" w:rsidR="002F0D12" w:rsidRPr="002F0D12" w:rsidRDefault="002F0D12" w:rsidP="002F0D12">
      <w:pPr>
        <w:spacing w:line="360" w:lineRule="auto"/>
        <w:rPr>
          <w:rFonts w:ascii="Times New Roman" w:eastAsia="Times New Roman" w:hAnsi="Times New Roman" w:cs="Times New Roman"/>
          <w:bCs/>
          <w:color w:val="000000"/>
          <w:sz w:val="24"/>
          <w:szCs w:val="24"/>
        </w:rPr>
      </w:pPr>
      <w:r w:rsidRPr="002F0D12">
        <w:rPr>
          <w:rFonts w:ascii="Times New Roman" w:eastAsia="Times New Roman" w:hAnsi="Times New Roman" w:cs="Times New Roman"/>
          <w:bCs/>
          <w:color w:val="000000"/>
          <w:sz w:val="24"/>
          <w:szCs w:val="24"/>
        </w:rPr>
        <w:t>While this approach overcomes the issue of over-predicting non-occurrence, it is prone to over-predicting occurrences</w:t>
      </w:r>
      <w:r w:rsidR="00547B57">
        <w:rPr>
          <w:rFonts w:ascii="Times New Roman" w:eastAsia="Times New Roman" w:hAnsi="Times New Roman" w:cs="Times New Roman"/>
          <w:bCs/>
          <w:color w:val="000000"/>
          <w:sz w:val="24"/>
          <w:szCs w:val="24"/>
        </w:rPr>
        <w:t xml:space="preserve">.  </w:t>
      </w:r>
      <w:r w:rsidRPr="002F0D12">
        <w:rPr>
          <w:rFonts w:ascii="Times New Roman" w:eastAsia="Times New Roman" w:hAnsi="Times New Roman" w:cs="Times New Roman"/>
          <w:bCs/>
          <w:color w:val="000000"/>
          <w:sz w:val="24"/>
          <w:szCs w:val="24"/>
        </w:rPr>
        <w:t>By over-predicting the rare events, the ensembled model is shown to know what situations lead to preventing or causing a mortgage foreclosure, although it is biased towards predicting mortgage foreclosures at higher rates</w:t>
      </w:r>
      <w:r w:rsidR="00547B57">
        <w:rPr>
          <w:rFonts w:ascii="Times New Roman" w:eastAsia="Times New Roman" w:hAnsi="Times New Roman" w:cs="Times New Roman"/>
          <w:bCs/>
          <w:color w:val="000000"/>
          <w:sz w:val="24"/>
          <w:szCs w:val="24"/>
        </w:rPr>
        <w:t xml:space="preserve">.  </w:t>
      </w:r>
      <w:r w:rsidRPr="002F0D12">
        <w:rPr>
          <w:rFonts w:ascii="Times New Roman" w:eastAsia="Times New Roman" w:hAnsi="Times New Roman" w:cs="Times New Roman"/>
          <w:bCs/>
          <w:color w:val="000000"/>
          <w:sz w:val="24"/>
          <w:szCs w:val="24"/>
        </w:rPr>
        <w:t>Fortunately, this bias can be minimized by optimizing the classification threshold.</w:t>
      </w:r>
    </w:p>
    <w:p w14:paraId="5EEB40B4" w14:textId="77777777" w:rsidR="002F0D12" w:rsidRPr="002F0D12" w:rsidRDefault="002F0D12" w:rsidP="002F0D12">
      <w:pPr>
        <w:spacing w:line="360" w:lineRule="auto"/>
        <w:rPr>
          <w:rFonts w:ascii="Times New Roman" w:eastAsia="Times New Roman" w:hAnsi="Times New Roman" w:cs="Times New Roman"/>
          <w:bCs/>
          <w:color w:val="000000"/>
          <w:sz w:val="24"/>
          <w:szCs w:val="24"/>
        </w:rPr>
      </w:pPr>
    </w:p>
    <w:p w14:paraId="021E3314" w14:textId="0234F4A5" w:rsidR="002F0D12" w:rsidRPr="002F0D12" w:rsidRDefault="002F0D12" w:rsidP="002F0D12">
      <w:pPr>
        <w:spacing w:line="360" w:lineRule="auto"/>
        <w:rPr>
          <w:rFonts w:ascii="Times New Roman" w:eastAsia="Times New Roman" w:hAnsi="Times New Roman" w:cs="Times New Roman"/>
          <w:bCs/>
          <w:color w:val="000000"/>
          <w:sz w:val="24"/>
          <w:szCs w:val="24"/>
        </w:rPr>
      </w:pPr>
      <w:r w:rsidRPr="002F0D12">
        <w:rPr>
          <w:rFonts w:ascii="Times New Roman" w:eastAsia="Times New Roman" w:hAnsi="Times New Roman" w:cs="Times New Roman"/>
          <w:bCs/>
          <w:color w:val="000000"/>
          <w:sz w:val="24"/>
          <w:szCs w:val="24"/>
        </w:rPr>
        <w:t>As shown in Step 3, the testing data remains imbalanced and the predicted probability predictions are equally likely to be above or below 0.5 – the standard classification threshold</w:t>
      </w:r>
      <w:r w:rsidR="00547B57">
        <w:rPr>
          <w:rFonts w:ascii="Times New Roman" w:eastAsia="Times New Roman" w:hAnsi="Times New Roman" w:cs="Times New Roman"/>
          <w:bCs/>
          <w:color w:val="000000"/>
          <w:sz w:val="24"/>
          <w:szCs w:val="24"/>
        </w:rPr>
        <w:t xml:space="preserve">.  </w:t>
      </w:r>
      <w:r w:rsidRPr="002F0D12">
        <w:rPr>
          <w:rFonts w:ascii="Times New Roman" w:eastAsia="Times New Roman" w:hAnsi="Times New Roman" w:cs="Times New Roman"/>
          <w:bCs/>
          <w:color w:val="000000"/>
          <w:sz w:val="24"/>
          <w:szCs w:val="24"/>
        </w:rPr>
        <w:t>Because the analyst intervened and forced balanced classes in the training data, the analyst should compensate by increasing the threshold to an appropriate level</w:t>
      </w:r>
      <w:r w:rsidR="00547B57">
        <w:rPr>
          <w:rFonts w:ascii="Times New Roman" w:eastAsia="Times New Roman" w:hAnsi="Times New Roman" w:cs="Times New Roman"/>
          <w:bCs/>
          <w:color w:val="000000"/>
          <w:sz w:val="24"/>
          <w:szCs w:val="24"/>
        </w:rPr>
        <w:t xml:space="preserve">.  </w:t>
      </w:r>
      <w:r w:rsidRPr="002F0D12">
        <w:rPr>
          <w:rFonts w:ascii="Times New Roman" w:eastAsia="Times New Roman" w:hAnsi="Times New Roman" w:cs="Times New Roman"/>
          <w:bCs/>
          <w:color w:val="000000"/>
          <w:sz w:val="24"/>
          <w:szCs w:val="24"/>
        </w:rPr>
        <w:t>In this example, the analyst could choose a 0.8 threshold, which would provide perfect predictions on the test set</w:t>
      </w:r>
      <w:r w:rsidR="00547B57">
        <w:rPr>
          <w:rFonts w:ascii="Times New Roman" w:eastAsia="Times New Roman" w:hAnsi="Times New Roman" w:cs="Times New Roman"/>
          <w:bCs/>
          <w:color w:val="000000"/>
          <w:sz w:val="24"/>
          <w:szCs w:val="24"/>
        </w:rPr>
        <w:t xml:space="preserve">.  </w:t>
      </w:r>
      <w:r w:rsidRPr="002F0D12">
        <w:rPr>
          <w:rFonts w:ascii="Times New Roman" w:eastAsia="Times New Roman" w:hAnsi="Times New Roman" w:cs="Times New Roman"/>
          <w:bCs/>
          <w:color w:val="000000"/>
          <w:sz w:val="24"/>
          <w:szCs w:val="24"/>
        </w:rPr>
        <w:t>Note, this decision is made on validation data, separate from the testing data which will make the final model evaluations.</w:t>
      </w:r>
    </w:p>
    <w:p w14:paraId="5B9A3924" w14:textId="77777777" w:rsidR="002F0D12" w:rsidRPr="002F0D12" w:rsidRDefault="002F0D12" w:rsidP="002F0D12">
      <w:pPr>
        <w:spacing w:line="360" w:lineRule="auto"/>
        <w:rPr>
          <w:rFonts w:ascii="Times New Roman" w:eastAsia="Times New Roman" w:hAnsi="Times New Roman" w:cs="Times New Roman"/>
          <w:bCs/>
          <w:color w:val="000000"/>
          <w:sz w:val="24"/>
          <w:szCs w:val="24"/>
        </w:rPr>
      </w:pPr>
    </w:p>
    <w:p w14:paraId="158200DA" w14:textId="77777777" w:rsidR="002F0D12" w:rsidRPr="002F0D12" w:rsidRDefault="002F0D12" w:rsidP="002F0D12">
      <w:pPr>
        <w:keepNext/>
        <w:spacing w:line="360" w:lineRule="auto"/>
        <w:rPr>
          <w:rFonts w:ascii="Times New Roman" w:eastAsia="Times New Roman" w:hAnsi="Times New Roman" w:cs="Times New Roman"/>
          <w:b/>
          <w:color w:val="000000"/>
          <w:sz w:val="24"/>
          <w:szCs w:val="24"/>
        </w:rPr>
      </w:pPr>
      <w:r w:rsidRPr="002F0D12">
        <w:rPr>
          <w:rFonts w:ascii="Times New Roman" w:eastAsia="Times New Roman" w:hAnsi="Times New Roman" w:cs="Times New Roman"/>
          <w:b/>
          <w:color w:val="000000"/>
          <w:sz w:val="24"/>
          <w:szCs w:val="24"/>
        </w:rPr>
        <w:t>Figure 1</w:t>
      </w:r>
    </w:p>
    <w:p w14:paraId="3591FC25" w14:textId="77777777" w:rsidR="002F0D12" w:rsidRDefault="002F0D12" w:rsidP="002F0D12">
      <w:pPr>
        <w:spacing w:line="360" w:lineRule="auto"/>
        <w:rPr>
          <w:rFonts w:ascii="Times New Roman" w:eastAsia="Times New Roman" w:hAnsi="Times New Roman" w:cs="Times New Roman"/>
          <w:bCs/>
          <w:color w:val="000000"/>
          <w:sz w:val="24"/>
          <w:szCs w:val="24"/>
        </w:rPr>
      </w:pPr>
      <w:r>
        <w:rPr>
          <w:noProof/>
        </w:rPr>
        <w:drawing>
          <wp:inline distT="0" distB="0" distL="0" distR="0" wp14:anchorId="42658332" wp14:editId="4B66EBEE">
            <wp:extent cx="5844540" cy="2248635"/>
            <wp:effectExtent l="0" t="0" r="3810" b="0"/>
            <wp:docPr id="1" name="Picture 1" descr="Model_Ensembling_Balan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_Ensembling_Balanc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77873" cy="2261460"/>
                    </a:xfrm>
                    <a:prstGeom prst="rect">
                      <a:avLst/>
                    </a:prstGeom>
                    <a:noFill/>
                    <a:ln>
                      <a:noFill/>
                    </a:ln>
                  </pic:spPr>
                </pic:pic>
              </a:graphicData>
            </a:graphic>
          </wp:inline>
        </w:drawing>
      </w:r>
    </w:p>
    <w:p w14:paraId="02645764" w14:textId="77777777" w:rsidR="002F0D12" w:rsidRDefault="002F0D12" w:rsidP="002F0D12">
      <w:pPr>
        <w:spacing w:line="360" w:lineRule="auto"/>
        <w:rPr>
          <w:rFonts w:ascii="Times New Roman" w:eastAsia="Times New Roman" w:hAnsi="Times New Roman" w:cs="Times New Roman"/>
          <w:bCs/>
          <w:color w:val="000000"/>
          <w:sz w:val="24"/>
          <w:szCs w:val="24"/>
        </w:rPr>
      </w:pPr>
    </w:p>
    <w:p w14:paraId="1354651A" w14:textId="5F9497E3" w:rsidR="002F0D12" w:rsidRDefault="002F0D12" w:rsidP="002F0D12">
      <w:pPr>
        <w:spacing w:line="360" w:lineRule="auto"/>
        <w:rPr>
          <w:rFonts w:ascii="Times New Roman" w:eastAsia="Times New Roman" w:hAnsi="Times New Roman" w:cs="Times New Roman"/>
          <w:bCs/>
          <w:color w:val="000000"/>
          <w:sz w:val="24"/>
          <w:szCs w:val="24"/>
        </w:rPr>
      </w:pPr>
      <w:r w:rsidRPr="002F0D12">
        <w:rPr>
          <w:rFonts w:ascii="Times New Roman" w:eastAsia="Times New Roman" w:hAnsi="Times New Roman" w:cs="Times New Roman"/>
          <w:bCs/>
          <w:color w:val="000000"/>
          <w:sz w:val="24"/>
          <w:szCs w:val="24"/>
        </w:rPr>
        <w:t>In modeling mortgage foreclosures, the classification threshold that maximizes F1 score is selected as this is the best at balancing recall and precision</w:t>
      </w:r>
      <w:r w:rsidR="00547B57">
        <w:rPr>
          <w:rFonts w:ascii="Times New Roman" w:eastAsia="Times New Roman" w:hAnsi="Times New Roman" w:cs="Times New Roman"/>
          <w:bCs/>
          <w:color w:val="000000"/>
          <w:sz w:val="24"/>
          <w:szCs w:val="24"/>
        </w:rPr>
        <w:t xml:space="preserve">.  </w:t>
      </w:r>
      <w:r w:rsidRPr="002F0D12">
        <w:rPr>
          <w:rFonts w:ascii="Times New Roman" w:eastAsia="Times New Roman" w:hAnsi="Times New Roman" w:cs="Times New Roman"/>
          <w:bCs/>
          <w:color w:val="000000"/>
          <w:sz w:val="24"/>
          <w:szCs w:val="24"/>
        </w:rPr>
        <w:t>Many models were run on different cohorts and using different algorithms; more on this in the next section</w:t>
      </w:r>
      <w:r w:rsidR="00547B57">
        <w:rPr>
          <w:rFonts w:ascii="Times New Roman" w:eastAsia="Times New Roman" w:hAnsi="Times New Roman" w:cs="Times New Roman"/>
          <w:bCs/>
          <w:color w:val="000000"/>
          <w:sz w:val="24"/>
          <w:szCs w:val="24"/>
        </w:rPr>
        <w:t xml:space="preserve">.  </w:t>
      </w:r>
      <w:r w:rsidR="00251481">
        <w:rPr>
          <w:rFonts w:ascii="Times New Roman" w:eastAsia="Times New Roman" w:hAnsi="Times New Roman" w:cs="Times New Roman"/>
          <w:bCs/>
          <w:color w:val="000000"/>
          <w:sz w:val="24"/>
          <w:szCs w:val="24"/>
        </w:rPr>
        <w:t>Table 1</w:t>
      </w:r>
      <w:r>
        <w:rPr>
          <w:rFonts w:ascii="Times New Roman" w:eastAsia="Times New Roman" w:hAnsi="Times New Roman" w:cs="Times New Roman"/>
          <w:bCs/>
          <w:color w:val="000000"/>
          <w:sz w:val="24"/>
          <w:szCs w:val="24"/>
        </w:rPr>
        <w:t xml:space="preserve"> shows that the</w:t>
      </w:r>
      <w:r w:rsidRPr="002F0D12">
        <w:rPr>
          <w:rFonts w:ascii="Times New Roman" w:eastAsia="Times New Roman" w:hAnsi="Times New Roman" w:cs="Times New Roman"/>
          <w:bCs/>
          <w:color w:val="000000"/>
          <w:sz w:val="24"/>
          <w:szCs w:val="24"/>
        </w:rPr>
        <w:t xml:space="preserve"> </w:t>
      </w:r>
      <w:r w:rsidRPr="002F0D12">
        <w:rPr>
          <w:rFonts w:ascii="Times New Roman" w:eastAsia="Times New Roman" w:hAnsi="Times New Roman" w:cs="Times New Roman"/>
          <w:bCs/>
          <w:color w:val="000000"/>
          <w:sz w:val="24"/>
          <w:szCs w:val="24"/>
        </w:rPr>
        <w:lastRenderedPageBreak/>
        <w:t xml:space="preserve">results </w:t>
      </w:r>
      <w:r>
        <w:rPr>
          <w:rFonts w:ascii="Times New Roman" w:eastAsia="Times New Roman" w:hAnsi="Times New Roman" w:cs="Times New Roman"/>
          <w:bCs/>
          <w:color w:val="000000"/>
          <w:sz w:val="24"/>
          <w:szCs w:val="24"/>
        </w:rPr>
        <w:t>were</w:t>
      </w:r>
      <w:r w:rsidRPr="002F0D12">
        <w:rPr>
          <w:rFonts w:ascii="Times New Roman" w:eastAsia="Times New Roman" w:hAnsi="Times New Roman" w:cs="Times New Roman"/>
          <w:bCs/>
          <w:color w:val="000000"/>
          <w:sz w:val="24"/>
          <w:szCs w:val="24"/>
        </w:rPr>
        <w:t xml:space="preserve"> quite poor</w:t>
      </w:r>
      <w:r w:rsidR="00B51B80">
        <w:rPr>
          <w:rFonts w:ascii="Times New Roman" w:eastAsia="Times New Roman" w:hAnsi="Times New Roman" w:cs="Times New Roman"/>
          <w:bCs/>
          <w:color w:val="000000"/>
          <w:sz w:val="24"/>
          <w:szCs w:val="24"/>
        </w:rPr>
        <w:t xml:space="preserve">:  </w:t>
      </w:r>
      <w:r w:rsidRPr="002F0D12">
        <w:rPr>
          <w:rFonts w:ascii="Times New Roman" w:eastAsia="Times New Roman" w:hAnsi="Times New Roman" w:cs="Times New Roman"/>
          <w:bCs/>
          <w:color w:val="000000"/>
          <w:sz w:val="24"/>
          <w:szCs w:val="24"/>
        </w:rPr>
        <w:t>one of the 3 first models on all nine banks resulted in only 0.24 precision and, despite the stricter threshold, it predicted 19% foreclosures when the testing data contained only 10% foreclosures</w:t>
      </w:r>
      <w:r w:rsidR="00547B57">
        <w:rPr>
          <w:rFonts w:ascii="Times New Roman" w:eastAsia="Times New Roman" w:hAnsi="Times New Roman" w:cs="Times New Roman"/>
          <w:bCs/>
          <w:color w:val="000000"/>
          <w:sz w:val="24"/>
          <w:szCs w:val="24"/>
        </w:rPr>
        <w:t xml:space="preserve">.  </w:t>
      </w:r>
      <w:r w:rsidRPr="002F0D12">
        <w:rPr>
          <w:rFonts w:ascii="Times New Roman" w:eastAsia="Times New Roman" w:hAnsi="Times New Roman" w:cs="Times New Roman"/>
          <w:bCs/>
          <w:color w:val="000000"/>
          <w:sz w:val="24"/>
          <w:szCs w:val="24"/>
        </w:rPr>
        <w:t>(Note, while the full data contained 9.7% foreclosures, the testing data contained 10%.)</w:t>
      </w:r>
    </w:p>
    <w:p w14:paraId="186E2B66" w14:textId="5E793DC4" w:rsidR="002F0D12" w:rsidRDefault="002F0D12" w:rsidP="002F0D12">
      <w:pPr>
        <w:spacing w:line="360" w:lineRule="auto"/>
        <w:rPr>
          <w:rFonts w:ascii="Times New Roman" w:eastAsia="Times New Roman" w:hAnsi="Times New Roman" w:cs="Times New Roman"/>
          <w:bCs/>
          <w:color w:val="000000"/>
          <w:sz w:val="24"/>
          <w:szCs w:val="24"/>
        </w:rPr>
      </w:pPr>
    </w:p>
    <w:p w14:paraId="6C436903" w14:textId="6C13B8FC" w:rsidR="002F0D12" w:rsidRPr="002F0D12" w:rsidRDefault="00251481" w:rsidP="002F0D12">
      <w:pPr>
        <w:keepNext/>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Table</w:t>
      </w:r>
      <w:r w:rsidR="002F0D12" w:rsidRPr="002F0D12">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1</w:t>
      </w:r>
    </w:p>
    <w:p w14:paraId="1803BF9C" w14:textId="265F427C" w:rsidR="002F0D12" w:rsidRDefault="002F0D12" w:rsidP="002F0D12">
      <w:pPr>
        <w:spacing w:line="360" w:lineRule="auto"/>
        <w:rPr>
          <w:rFonts w:ascii="Times New Roman" w:eastAsia="Times New Roman" w:hAnsi="Times New Roman" w:cs="Times New Roman"/>
          <w:bCs/>
          <w:color w:val="000000"/>
          <w:sz w:val="24"/>
          <w:szCs w:val="24"/>
        </w:rPr>
      </w:pPr>
      <w:r w:rsidRPr="002F0D12">
        <w:rPr>
          <w:noProof/>
        </w:rPr>
        <w:drawing>
          <wp:inline distT="0" distB="0" distL="0" distR="0" wp14:anchorId="7C713E36" wp14:editId="3E6CD8F5">
            <wp:extent cx="2647950" cy="17339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63193" cy="1743961"/>
                    </a:xfrm>
                    <a:prstGeom prst="rect">
                      <a:avLst/>
                    </a:prstGeom>
                  </pic:spPr>
                </pic:pic>
              </a:graphicData>
            </a:graphic>
          </wp:inline>
        </w:drawing>
      </w:r>
    </w:p>
    <w:p w14:paraId="2F8652A2" w14:textId="4FC05681" w:rsidR="002F0D12" w:rsidRDefault="002F0D12" w:rsidP="002F0D12">
      <w:pPr>
        <w:spacing w:line="360" w:lineRule="auto"/>
        <w:rPr>
          <w:rFonts w:ascii="Times New Roman" w:eastAsia="Times New Roman" w:hAnsi="Times New Roman" w:cs="Times New Roman"/>
          <w:bCs/>
          <w:color w:val="000000"/>
          <w:sz w:val="24"/>
          <w:szCs w:val="24"/>
        </w:rPr>
      </w:pPr>
    </w:p>
    <w:p w14:paraId="522EF62D" w14:textId="66DD3924" w:rsidR="002F0D12" w:rsidRDefault="00D4057F" w:rsidP="00CC765C">
      <w:pPr>
        <w:keepNext/>
        <w:spacing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i/>
          <w:iCs/>
          <w:color w:val="000000"/>
          <w:sz w:val="24"/>
          <w:szCs w:val="24"/>
        </w:rPr>
        <w:t>Voting Architecture</w:t>
      </w:r>
    </w:p>
    <w:p w14:paraId="79E7AE88" w14:textId="76CB40F1" w:rsidR="00D4057F" w:rsidRPr="00CC765C" w:rsidRDefault="00D4057F" w:rsidP="00D4057F">
      <w:pPr>
        <w:spacing w:line="360" w:lineRule="auto"/>
        <w:rPr>
          <w:rFonts w:ascii="Times New Roman" w:hAnsi="Times New Roman" w:cs="Times New Roman"/>
          <w:sz w:val="24"/>
          <w:szCs w:val="24"/>
        </w:rPr>
      </w:pPr>
      <w:r w:rsidRPr="00CC765C">
        <w:rPr>
          <w:rFonts w:ascii="Times New Roman" w:hAnsi="Times New Roman" w:cs="Times New Roman"/>
          <w:sz w:val="24"/>
          <w:szCs w:val="24"/>
        </w:rPr>
        <w:t xml:space="preserve">Three models on each of the </w:t>
      </w:r>
      <w:r w:rsidR="00232CB6" w:rsidRPr="00CC765C">
        <w:rPr>
          <w:rFonts w:ascii="Times New Roman" w:hAnsi="Times New Roman" w:cs="Times New Roman"/>
          <w:sz w:val="24"/>
          <w:szCs w:val="24"/>
        </w:rPr>
        <w:t>nine banks</w:t>
      </w:r>
      <w:r w:rsidRPr="00CC765C">
        <w:rPr>
          <w:rFonts w:ascii="Times New Roman" w:hAnsi="Times New Roman" w:cs="Times New Roman"/>
          <w:sz w:val="24"/>
          <w:szCs w:val="24"/>
        </w:rPr>
        <w:t xml:space="preserve"> plus on an all banks dataset were run (for a total of 30 models)</w:t>
      </w:r>
      <w:r w:rsidR="00547B57">
        <w:rPr>
          <w:rFonts w:ascii="Times New Roman" w:hAnsi="Times New Roman" w:cs="Times New Roman"/>
          <w:sz w:val="24"/>
          <w:szCs w:val="24"/>
        </w:rPr>
        <w:t>.</w:t>
      </w:r>
      <w:r w:rsidR="00A958FC">
        <w:rPr>
          <w:rStyle w:val="FootnoteReference"/>
          <w:rFonts w:ascii="Times New Roman" w:hAnsi="Times New Roman" w:cs="Times New Roman"/>
          <w:sz w:val="24"/>
          <w:szCs w:val="24"/>
        </w:rPr>
        <w:footnoteReference w:id="1"/>
      </w:r>
      <w:r w:rsidR="00547B57">
        <w:rPr>
          <w:rFonts w:ascii="Times New Roman" w:hAnsi="Times New Roman" w:cs="Times New Roman"/>
          <w:sz w:val="24"/>
          <w:szCs w:val="24"/>
        </w:rPr>
        <w:t xml:space="preserve">  </w:t>
      </w:r>
      <w:r w:rsidRPr="00CC765C">
        <w:rPr>
          <w:rFonts w:ascii="Times New Roman" w:hAnsi="Times New Roman" w:cs="Times New Roman"/>
          <w:sz w:val="24"/>
          <w:szCs w:val="24"/>
        </w:rPr>
        <w:t>As described above, the three models resampled the data to better balance foreclosures to non-foreclosures</w:t>
      </w:r>
      <w:r w:rsidR="00547B57">
        <w:rPr>
          <w:rFonts w:ascii="Times New Roman" w:hAnsi="Times New Roman" w:cs="Times New Roman"/>
          <w:sz w:val="24"/>
          <w:szCs w:val="24"/>
        </w:rPr>
        <w:t xml:space="preserve">.  </w:t>
      </w:r>
      <w:r w:rsidRPr="00CC765C">
        <w:rPr>
          <w:rFonts w:ascii="Times New Roman" w:hAnsi="Times New Roman" w:cs="Times New Roman"/>
          <w:sz w:val="24"/>
          <w:szCs w:val="24"/>
        </w:rPr>
        <w:t>However, while one substitutes an even balance (1:1 between the two outcomes), one substitutes a 3:1 balance, and the other substitutes a 5:1 balance</w:t>
      </w:r>
      <w:r w:rsidR="00547B57">
        <w:rPr>
          <w:rFonts w:ascii="Times New Roman" w:hAnsi="Times New Roman" w:cs="Times New Roman"/>
          <w:sz w:val="24"/>
          <w:szCs w:val="24"/>
        </w:rPr>
        <w:t xml:space="preserve">.  </w:t>
      </w:r>
      <w:r w:rsidRPr="00CC765C">
        <w:rPr>
          <w:rFonts w:ascii="Times New Roman" w:hAnsi="Times New Roman" w:cs="Times New Roman"/>
          <w:sz w:val="24"/>
          <w:szCs w:val="24"/>
        </w:rPr>
        <w:t>This is done to ensure greater diversity between models</w:t>
      </w:r>
      <w:r w:rsidR="00547B57">
        <w:rPr>
          <w:rFonts w:ascii="Times New Roman" w:hAnsi="Times New Roman" w:cs="Times New Roman"/>
          <w:sz w:val="24"/>
          <w:szCs w:val="24"/>
        </w:rPr>
        <w:t xml:space="preserve">.  </w:t>
      </w:r>
      <w:r w:rsidRPr="00CC765C">
        <w:rPr>
          <w:rFonts w:ascii="Times New Roman" w:hAnsi="Times New Roman" w:cs="Times New Roman"/>
          <w:sz w:val="24"/>
          <w:szCs w:val="24"/>
        </w:rPr>
        <w:t>The two that favor non-foreclosures still oversample foreclosures as a true dataset (such as the validation and testing data) favor non-foreclosures at 10:1.</w:t>
      </w:r>
    </w:p>
    <w:p w14:paraId="481F845B" w14:textId="77777777" w:rsidR="00D4057F" w:rsidRPr="00CC765C" w:rsidRDefault="00D4057F" w:rsidP="00D4057F">
      <w:pPr>
        <w:spacing w:line="360" w:lineRule="auto"/>
        <w:rPr>
          <w:rFonts w:ascii="Times New Roman" w:hAnsi="Times New Roman" w:cs="Times New Roman"/>
          <w:sz w:val="24"/>
          <w:szCs w:val="24"/>
        </w:rPr>
      </w:pPr>
    </w:p>
    <w:p w14:paraId="7C2565A8" w14:textId="7538E02C" w:rsidR="00D4057F" w:rsidRPr="00CC765C" w:rsidRDefault="00D4057F" w:rsidP="00D4057F">
      <w:pPr>
        <w:spacing w:line="360" w:lineRule="auto"/>
        <w:rPr>
          <w:rFonts w:ascii="Times New Roman" w:hAnsi="Times New Roman" w:cs="Times New Roman"/>
          <w:sz w:val="24"/>
          <w:szCs w:val="24"/>
        </w:rPr>
      </w:pPr>
      <w:r w:rsidRPr="00CC765C">
        <w:rPr>
          <w:rFonts w:ascii="Times New Roman" w:hAnsi="Times New Roman" w:cs="Times New Roman"/>
          <w:sz w:val="24"/>
          <w:szCs w:val="24"/>
        </w:rPr>
        <w:t>The 1:1 model is a random forest that uses principal component analysis (PCA) to reduce the features to 10</w:t>
      </w:r>
      <w:r w:rsidR="00547B57">
        <w:rPr>
          <w:rFonts w:ascii="Times New Roman" w:hAnsi="Times New Roman" w:cs="Times New Roman"/>
          <w:sz w:val="24"/>
          <w:szCs w:val="24"/>
        </w:rPr>
        <w:t xml:space="preserve">.  </w:t>
      </w:r>
      <w:r w:rsidR="000A1545">
        <w:rPr>
          <w:rFonts w:ascii="Times New Roman" w:hAnsi="Times New Roman" w:cs="Times New Roman"/>
          <w:sz w:val="24"/>
          <w:szCs w:val="24"/>
        </w:rPr>
        <w:t xml:space="preserve">It tunes two hyperparameters:  minimum </w:t>
      </w:r>
      <w:r w:rsidR="000A1545" w:rsidRPr="000A1545">
        <w:rPr>
          <w:rFonts w:ascii="Times New Roman" w:hAnsi="Times New Roman" w:cs="Times New Roman"/>
          <w:sz w:val="24"/>
          <w:szCs w:val="24"/>
        </w:rPr>
        <w:t>samples</w:t>
      </w:r>
      <w:r w:rsidR="000A1545">
        <w:rPr>
          <w:rFonts w:ascii="Times New Roman" w:hAnsi="Times New Roman" w:cs="Times New Roman"/>
          <w:sz w:val="24"/>
          <w:szCs w:val="24"/>
        </w:rPr>
        <w:t xml:space="preserve"> </w:t>
      </w:r>
      <w:r w:rsidR="000A1545" w:rsidRPr="000A1545">
        <w:rPr>
          <w:rFonts w:ascii="Times New Roman" w:hAnsi="Times New Roman" w:cs="Times New Roman"/>
          <w:sz w:val="24"/>
          <w:szCs w:val="24"/>
        </w:rPr>
        <w:t>split</w:t>
      </w:r>
      <w:r w:rsidR="000A1545">
        <w:rPr>
          <w:rFonts w:ascii="Times New Roman" w:hAnsi="Times New Roman" w:cs="Times New Roman"/>
          <w:sz w:val="24"/>
          <w:szCs w:val="24"/>
        </w:rPr>
        <w:t xml:space="preserve"> and the number of </w:t>
      </w:r>
      <w:r w:rsidR="000A1545" w:rsidRPr="000A1545">
        <w:rPr>
          <w:rFonts w:ascii="Times New Roman" w:hAnsi="Times New Roman" w:cs="Times New Roman"/>
          <w:sz w:val="24"/>
          <w:szCs w:val="24"/>
        </w:rPr>
        <w:t>estimator</w:t>
      </w:r>
      <w:r w:rsidR="000A1545">
        <w:rPr>
          <w:rFonts w:ascii="Times New Roman" w:hAnsi="Times New Roman" w:cs="Times New Roman"/>
          <w:sz w:val="24"/>
          <w:szCs w:val="24"/>
        </w:rPr>
        <w:t xml:space="preserve">s.  </w:t>
      </w:r>
      <w:r w:rsidRPr="00CC765C">
        <w:rPr>
          <w:rFonts w:ascii="Times New Roman" w:hAnsi="Times New Roman" w:cs="Times New Roman"/>
          <w:sz w:val="24"/>
          <w:szCs w:val="24"/>
        </w:rPr>
        <w:t>The 3:1 model is an AdaBoost decision tree algorithm called SAMME.R, which uses all 42 variables</w:t>
      </w:r>
      <w:r w:rsidR="00547B57">
        <w:rPr>
          <w:rFonts w:ascii="Times New Roman" w:hAnsi="Times New Roman" w:cs="Times New Roman"/>
          <w:sz w:val="24"/>
          <w:szCs w:val="24"/>
        </w:rPr>
        <w:t xml:space="preserve">.  </w:t>
      </w:r>
      <w:r w:rsidR="000A1545">
        <w:rPr>
          <w:rFonts w:ascii="Times New Roman" w:hAnsi="Times New Roman" w:cs="Times New Roman"/>
          <w:sz w:val="24"/>
          <w:szCs w:val="24"/>
        </w:rPr>
        <w:t xml:space="preserve">It tunes one hyperparameter: the learning rate.  </w:t>
      </w:r>
      <w:r w:rsidRPr="00CC765C">
        <w:rPr>
          <w:rFonts w:ascii="Times New Roman" w:hAnsi="Times New Roman" w:cs="Times New Roman"/>
          <w:sz w:val="24"/>
          <w:szCs w:val="24"/>
        </w:rPr>
        <w:t>The 5:1 model is another random forest that selects a different square root amount of the 42 variables per tree</w:t>
      </w:r>
      <w:r w:rsidR="00547B57">
        <w:rPr>
          <w:rFonts w:ascii="Times New Roman" w:hAnsi="Times New Roman" w:cs="Times New Roman"/>
          <w:sz w:val="24"/>
          <w:szCs w:val="24"/>
        </w:rPr>
        <w:t xml:space="preserve">.  </w:t>
      </w:r>
      <w:r w:rsidR="000A1545">
        <w:rPr>
          <w:rFonts w:ascii="Times New Roman" w:hAnsi="Times New Roman" w:cs="Times New Roman"/>
          <w:sz w:val="24"/>
          <w:szCs w:val="24"/>
        </w:rPr>
        <w:t xml:space="preserve">It also tunes minimum </w:t>
      </w:r>
      <w:r w:rsidR="000A1545" w:rsidRPr="000A1545">
        <w:rPr>
          <w:rFonts w:ascii="Times New Roman" w:hAnsi="Times New Roman" w:cs="Times New Roman"/>
          <w:sz w:val="24"/>
          <w:szCs w:val="24"/>
        </w:rPr>
        <w:t>samples</w:t>
      </w:r>
      <w:r w:rsidR="000A1545">
        <w:rPr>
          <w:rFonts w:ascii="Times New Roman" w:hAnsi="Times New Roman" w:cs="Times New Roman"/>
          <w:sz w:val="24"/>
          <w:szCs w:val="24"/>
        </w:rPr>
        <w:t xml:space="preserve"> </w:t>
      </w:r>
      <w:r w:rsidR="000A1545" w:rsidRPr="000A1545">
        <w:rPr>
          <w:rFonts w:ascii="Times New Roman" w:hAnsi="Times New Roman" w:cs="Times New Roman"/>
          <w:sz w:val="24"/>
          <w:szCs w:val="24"/>
        </w:rPr>
        <w:t>split</w:t>
      </w:r>
      <w:r w:rsidR="000A1545">
        <w:rPr>
          <w:rFonts w:ascii="Times New Roman" w:hAnsi="Times New Roman" w:cs="Times New Roman"/>
          <w:sz w:val="24"/>
          <w:szCs w:val="24"/>
        </w:rPr>
        <w:t xml:space="preserve"> and the number of </w:t>
      </w:r>
      <w:r w:rsidR="000A1545" w:rsidRPr="000A1545">
        <w:rPr>
          <w:rFonts w:ascii="Times New Roman" w:hAnsi="Times New Roman" w:cs="Times New Roman"/>
          <w:sz w:val="24"/>
          <w:szCs w:val="24"/>
        </w:rPr>
        <w:t>estimator</w:t>
      </w:r>
      <w:r w:rsidR="000A1545">
        <w:rPr>
          <w:rFonts w:ascii="Times New Roman" w:hAnsi="Times New Roman" w:cs="Times New Roman"/>
          <w:sz w:val="24"/>
          <w:szCs w:val="24"/>
        </w:rPr>
        <w:t>s.</w:t>
      </w:r>
      <w:r w:rsidR="000A1545" w:rsidRPr="00CC765C">
        <w:rPr>
          <w:rFonts w:ascii="Times New Roman" w:hAnsi="Times New Roman" w:cs="Times New Roman"/>
          <w:sz w:val="24"/>
          <w:szCs w:val="24"/>
        </w:rPr>
        <w:t xml:space="preserve"> </w:t>
      </w:r>
      <w:r w:rsidR="000A1545">
        <w:rPr>
          <w:rFonts w:ascii="Times New Roman" w:hAnsi="Times New Roman" w:cs="Times New Roman"/>
          <w:sz w:val="24"/>
          <w:szCs w:val="24"/>
        </w:rPr>
        <w:t xml:space="preserve"> </w:t>
      </w:r>
      <w:r w:rsidRPr="00CC765C">
        <w:rPr>
          <w:rFonts w:ascii="Times New Roman" w:hAnsi="Times New Roman" w:cs="Times New Roman"/>
          <w:sz w:val="24"/>
          <w:szCs w:val="24"/>
        </w:rPr>
        <w:t>Each of the three models receives one vote per bank.</w:t>
      </w:r>
    </w:p>
    <w:p w14:paraId="41B9CCA0" w14:textId="77777777" w:rsidR="00D4057F" w:rsidRPr="00CC765C" w:rsidRDefault="00D4057F" w:rsidP="00D4057F">
      <w:pPr>
        <w:spacing w:line="360" w:lineRule="auto"/>
        <w:rPr>
          <w:rFonts w:ascii="Times New Roman" w:hAnsi="Times New Roman" w:cs="Times New Roman"/>
          <w:sz w:val="24"/>
          <w:szCs w:val="24"/>
        </w:rPr>
      </w:pPr>
    </w:p>
    <w:p w14:paraId="0FEBF3DD" w14:textId="1502FE4C" w:rsidR="00D4057F" w:rsidRPr="00CC765C" w:rsidRDefault="00D4057F" w:rsidP="00D4057F">
      <w:pPr>
        <w:spacing w:line="360" w:lineRule="auto"/>
        <w:rPr>
          <w:rFonts w:ascii="Times New Roman" w:hAnsi="Times New Roman" w:cs="Times New Roman"/>
          <w:sz w:val="24"/>
          <w:szCs w:val="24"/>
        </w:rPr>
      </w:pPr>
      <w:r w:rsidRPr="00CC765C">
        <w:rPr>
          <w:rFonts w:ascii="Times New Roman" w:hAnsi="Times New Roman" w:cs="Times New Roman"/>
          <w:sz w:val="24"/>
          <w:szCs w:val="24"/>
        </w:rPr>
        <w:t xml:space="preserve">Figure </w:t>
      </w:r>
      <w:r w:rsidR="00251481" w:rsidRPr="00CC765C">
        <w:rPr>
          <w:rFonts w:ascii="Times New Roman" w:hAnsi="Times New Roman" w:cs="Times New Roman"/>
          <w:sz w:val="24"/>
          <w:szCs w:val="24"/>
        </w:rPr>
        <w:t>2</w:t>
      </w:r>
      <w:r w:rsidRPr="00CC765C">
        <w:rPr>
          <w:rFonts w:ascii="Times New Roman" w:hAnsi="Times New Roman" w:cs="Times New Roman"/>
          <w:sz w:val="24"/>
          <w:szCs w:val="24"/>
        </w:rPr>
        <w:t xml:space="preserve"> illustrates the architecture in which these models were ensembled—simplified to only show three banks</w:t>
      </w:r>
      <w:r w:rsidR="00547B57">
        <w:rPr>
          <w:rFonts w:ascii="Times New Roman" w:hAnsi="Times New Roman" w:cs="Times New Roman"/>
          <w:sz w:val="24"/>
          <w:szCs w:val="24"/>
        </w:rPr>
        <w:t xml:space="preserve">.  </w:t>
      </w:r>
      <w:r w:rsidRPr="00CC765C">
        <w:rPr>
          <w:rFonts w:ascii="Times New Roman" w:hAnsi="Times New Roman" w:cs="Times New Roman"/>
          <w:sz w:val="24"/>
          <w:szCs w:val="24"/>
        </w:rPr>
        <w:t>The bottom layer displays the models, and the arrows represent a vote of foreclosure or not being sent to another layer</w:t>
      </w:r>
      <w:r w:rsidR="00547B57">
        <w:rPr>
          <w:rFonts w:ascii="Times New Roman" w:hAnsi="Times New Roman" w:cs="Times New Roman"/>
          <w:sz w:val="24"/>
          <w:szCs w:val="24"/>
        </w:rPr>
        <w:t xml:space="preserve">.  </w:t>
      </w:r>
      <w:r w:rsidRPr="00CC765C">
        <w:rPr>
          <w:rFonts w:ascii="Times New Roman" w:hAnsi="Times New Roman" w:cs="Times New Roman"/>
          <w:sz w:val="24"/>
          <w:szCs w:val="24"/>
        </w:rPr>
        <w:t>The all bank dataset is a special case, which receives a middle layer for the first round of voting</w:t>
      </w:r>
      <w:r w:rsidR="00547B57">
        <w:rPr>
          <w:rFonts w:ascii="Times New Roman" w:hAnsi="Times New Roman" w:cs="Times New Roman"/>
          <w:sz w:val="24"/>
          <w:szCs w:val="24"/>
        </w:rPr>
        <w:t xml:space="preserve">.  </w:t>
      </w:r>
      <w:r w:rsidRPr="00CC765C">
        <w:rPr>
          <w:rFonts w:ascii="Times New Roman" w:hAnsi="Times New Roman" w:cs="Times New Roman"/>
          <w:sz w:val="24"/>
          <w:szCs w:val="24"/>
        </w:rPr>
        <w:t>The all banks dataset attempts to capture cases of foreclosure that are likely to occur regardless of bank-specifics</w:t>
      </w:r>
      <w:r w:rsidR="00547B57">
        <w:rPr>
          <w:rFonts w:ascii="Times New Roman" w:hAnsi="Times New Roman" w:cs="Times New Roman"/>
          <w:sz w:val="24"/>
          <w:szCs w:val="24"/>
        </w:rPr>
        <w:t xml:space="preserve">.  </w:t>
      </w:r>
      <w:r w:rsidRPr="00CC765C">
        <w:rPr>
          <w:rFonts w:ascii="Times New Roman" w:hAnsi="Times New Roman" w:cs="Times New Roman"/>
          <w:sz w:val="24"/>
          <w:szCs w:val="24"/>
        </w:rPr>
        <w:t>As a result, I imposed a strict criterion of unanimous vote, meaning the three models must all agree that a prediction is a foreclosure for it to be marked as a foreclosure</w:t>
      </w:r>
      <w:r w:rsidR="00547B57">
        <w:rPr>
          <w:rFonts w:ascii="Times New Roman" w:hAnsi="Times New Roman" w:cs="Times New Roman"/>
          <w:sz w:val="24"/>
          <w:szCs w:val="24"/>
        </w:rPr>
        <w:t xml:space="preserve">.  </w:t>
      </w:r>
      <w:r w:rsidRPr="00CC765C">
        <w:rPr>
          <w:rFonts w:ascii="Times New Roman" w:hAnsi="Times New Roman" w:cs="Times New Roman"/>
          <w:sz w:val="24"/>
          <w:szCs w:val="24"/>
        </w:rPr>
        <w:t>The top layer receives three votes from the three models per bank plus a vote from the model layer’s all bank dataset</w:t>
      </w:r>
      <w:r w:rsidR="00547B57">
        <w:rPr>
          <w:rFonts w:ascii="Times New Roman" w:hAnsi="Times New Roman" w:cs="Times New Roman"/>
          <w:sz w:val="24"/>
          <w:szCs w:val="24"/>
        </w:rPr>
        <w:t xml:space="preserve">.  </w:t>
      </w:r>
      <w:r w:rsidRPr="00CC765C">
        <w:rPr>
          <w:rFonts w:ascii="Times New Roman" w:hAnsi="Times New Roman" w:cs="Times New Roman"/>
          <w:sz w:val="24"/>
          <w:szCs w:val="24"/>
        </w:rPr>
        <w:t>The top layer requires a majority vote—three out of the four votes must agree that a prediction is a foreclosure for it to be marked as a foreclosure.</w:t>
      </w:r>
    </w:p>
    <w:p w14:paraId="69F721AD" w14:textId="77777777" w:rsidR="00D4057F" w:rsidRPr="00CC765C" w:rsidRDefault="00D4057F" w:rsidP="00D4057F">
      <w:pPr>
        <w:spacing w:line="360" w:lineRule="auto"/>
        <w:rPr>
          <w:rFonts w:ascii="Times New Roman" w:hAnsi="Times New Roman" w:cs="Times New Roman"/>
          <w:sz w:val="24"/>
          <w:szCs w:val="24"/>
        </w:rPr>
      </w:pPr>
    </w:p>
    <w:p w14:paraId="48D3D31F" w14:textId="7B738578" w:rsidR="00D4057F" w:rsidRPr="00CC765C" w:rsidRDefault="00D4057F" w:rsidP="00D4057F">
      <w:pPr>
        <w:spacing w:line="360" w:lineRule="auto"/>
        <w:rPr>
          <w:rFonts w:ascii="Times New Roman" w:hAnsi="Times New Roman" w:cs="Times New Roman"/>
          <w:sz w:val="24"/>
          <w:szCs w:val="24"/>
        </w:rPr>
      </w:pPr>
      <w:r w:rsidRPr="00CC765C">
        <w:rPr>
          <w:rFonts w:ascii="Times New Roman" w:hAnsi="Times New Roman" w:cs="Times New Roman"/>
          <w:sz w:val="24"/>
          <w:szCs w:val="24"/>
        </w:rPr>
        <w:t>This voting architecture is designed to use the algorithm-based ensembling to ensure model attention on what cases a foreclosure, and vote ensembling to keep foreclosures rare.</w:t>
      </w:r>
    </w:p>
    <w:p w14:paraId="01572DF9" w14:textId="77777777" w:rsidR="00D4057F" w:rsidRPr="00CC765C" w:rsidRDefault="00D4057F" w:rsidP="00D4057F">
      <w:pPr>
        <w:spacing w:line="360" w:lineRule="auto"/>
        <w:rPr>
          <w:rFonts w:ascii="Times New Roman" w:hAnsi="Times New Roman" w:cs="Times New Roman"/>
          <w:sz w:val="24"/>
          <w:szCs w:val="24"/>
        </w:rPr>
      </w:pPr>
    </w:p>
    <w:p w14:paraId="74D943CF" w14:textId="6C6258C0" w:rsidR="00D4057F" w:rsidRDefault="00D4057F" w:rsidP="00D4057F">
      <w:pPr>
        <w:keepNext/>
        <w:spacing w:line="360" w:lineRule="auto"/>
        <w:rPr>
          <w:rFonts w:ascii="Times New Roman" w:eastAsia="Times New Roman" w:hAnsi="Times New Roman" w:cs="Times New Roman"/>
          <w:b/>
          <w:color w:val="000000"/>
          <w:sz w:val="24"/>
          <w:szCs w:val="24"/>
        </w:rPr>
      </w:pPr>
      <w:r w:rsidRPr="002F0D12">
        <w:rPr>
          <w:rFonts w:ascii="Times New Roman" w:eastAsia="Times New Roman" w:hAnsi="Times New Roman" w:cs="Times New Roman"/>
          <w:b/>
          <w:color w:val="000000"/>
          <w:sz w:val="24"/>
          <w:szCs w:val="24"/>
        </w:rPr>
        <w:t xml:space="preserve">Figure </w:t>
      </w:r>
      <w:r w:rsidR="00251481">
        <w:rPr>
          <w:rFonts w:ascii="Times New Roman" w:eastAsia="Times New Roman" w:hAnsi="Times New Roman" w:cs="Times New Roman"/>
          <w:b/>
          <w:color w:val="000000"/>
          <w:sz w:val="24"/>
          <w:szCs w:val="24"/>
        </w:rPr>
        <w:t>2</w:t>
      </w:r>
    </w:p>
    <w:p w14:paraId="2D1E86D0" w14:textId="2C5616A0" w:rsidR="00D4057F" w:rsidRPr="002F0D12" w:rsidRDefault="00D4057F" w:rsidP="00D4057F">
      <w:pPr>
        <w:keepNext/>
        <w:spacing w:line="360" w:lineRule="auto"/>
        <w:rPr>
          <w:rFonts w:ascii="Times New Roman" w:eastAsia="Times New Roman" w:hAnsi="Times New Roman" w:cs="Times New Roman"/>
          <w:b/>
          <w:color w:val="000000"/>
          <w:sz w:val="24"/>
          <w:szCs w:val="24"/>
        </w:rPr>
      </w:pPr>
      <w:r>
        <w:rPr>
          <w:noProof/>
        </w:rPr>
        <w:drawing>
          <wp:inline distT="0" distB="0" distL="0" distR="0" wp14:anchorId="6CF35844" wp14:editId="0FE03763">
            <wp:extent cx="5943600" cy="2543175"/>
            <wp:effectExtent l="0" t="0" r="0" b="9525"/>
            <wp:docPr id="7" name="Picture 7" descr="Model_Ensembling_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odel_Ensembling_Architect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543175"/>
                    </a:xfrm>
                    <a:prstGeom prst="rect">
                      <a:avLst/>
                    </a:prstGeom>
                    <a:noFill/>
                    <a:ln>
                      <a:noFill/>
                    </a:ln>
                  </pic:spPr>
                </pic:pic>
              </a:graphicData>
            </a:graphic>
          </wp:inline>
        </w:drawing>
      </w:r>
    </w:p>
    <w:p w14:paraId="642BEF68" w14:textId="77777777" w:rsidR="00D4057F" w:rsidRDefault="00D4057F" w:rsidP="00D4057F">
      <w:pPr>
        <w:spacing w:line="360" w:lineRule="auto"/>
        <w:rPr>
          <w:rFonts w:ascii="Times New Roman" w:hAnsi="Times New Roman" w:cs="Times New Roman"/>
          <w:b/>
          <w:bCs/>
          <w:sz w:val="24"/>
          <w:szCs w:val="24"/>
        </w:rPr>
      </w:pPr>
    </w:p>
    <w:p w14:paraId="1EA8E59F" w14:textId="5DC4DBAA" w:rsidR="002C35F5" w:rsidRPr="00D717B3" w:rsidRDefault="00D4057F" w:rsidP="00CC765C">
      <w:pPr>
        <w:keepNext/>
        <w:spacing w:line="360" w:lineRule="auto"/>
        <w:rPr>
          <w:rFonts w:ascii="Times New Roman" w:hAnsi="Times New Roman" w:cs="Times New Roman"/>
          <w:i/>
          <w:iCs/>
          <w:sz w:val="24"/>
          <w:szCs w:val="24"/>
        </w:rPr>
      </w:pPr>
      <w:r w:rsidRPr="00D717B3">
        <w:rPr>
          <w:rFonts w:ascii="Times New Roman" w:hAnsi="Times New Roman" w:cs="Times New Roman"/>
          <w:i/>
          <w:iCs/>
          <w:sz w:val="24"/>
          <w:szCs w:val="24"/>
        </w:rPr>
        <w:t>Modeling Performance</w:t>
      </w:r>
    </w:p>
    <w:p w14:paraId="725D1518" w14:textId="56314397" w:rsidR="00D4057F" w:rsidRPr="00D4057F" w:rsidRDefault="00D4057F" w:rsidP="00D4057F">
      <w:pPr>
        <w:spacing w:line="360" w:lineRule="auto"/>
        <w:rPr>
          <w:rFonts w:ascii="Times New Roman" w:hAnsi="Times New Roman" w:cs="Times New Roman"/>
          <w:sz w:val="24"/>
          <w:szCs w:val="24"/>
        </w:rPr>
      </w:pPr>
      <w:r w:rsidRPr="00D4057F">
        <w:rPr>
          <w:rFonts w:ascii="Times New Roman" w:hAnsi="Times New Roman" w:cs="Times New Roman"/>
          <w:sz w:val="24"/>
          <w:szCs w:val="24"/>
        </w:rPr>
        <w:t>After all votes were cast, the final model, which stacks each of the final bank results from the top layer on one another, correctly predicted a foreclosure rate of 10%</w:t>
      </w:r>
      <w:r w:rsidR="00547B57">
        <w:rPr>
          <w:rFonts w:ascii="Times New Roman" w:hAnsi="Times New Roman" w:cs="Times New Roman"/>
          <w:sz w:val="24"/>
          <w:szCs w:val="24"/>
        </w:rPr>
        <w:t xml:space="preserve">.  </w:t>
      </w:r>
      <w:r w:rsidRPr="00D4057F">
        <w:rPr>
          <w:rFonts w:ascii="Times New Roman" w:hAnsi="Times New Roman" w:cs="Times New Roman"/>
          <w:sz w:val="24"/>
          <w:szCs w:val="24"/>
        </w:rPr>
        <w:t>The overall accuracy rate appears high at 0.88, but it contains issues which can be understood by the low F1 score (0.38)</w:t>
      </w:r>
      <w:r w:rsidR="00547B57">
        <w:rPr>
          <w:rFonts w:ascii="Times New Roman" w:hAnsi="Times New Roman" w:cs="Times New Roman"/>
          <w:sz w:val="24"/>
          <w:szCs w:val="24"/>
        </w:rPr>
        <w:t xml:space="preserve">.  </w:t>
      </w:r>
      <w:r w:rsidRPr="00D4057F">
        <w:rPr>
          <w:rFonts w:ascii="Times New Roman" w:hAnsi="Times New Roman" w:cs="Times New Roman"/>
          <w:sz w:val="24"/>
          <w:szCs w:val="24"/>
        </w:rPr>
        <w:lastRenderedPageBreak/>
        <w:t>The F1 score is a better measure of accuracy as it accounts for the low prevalence of foreclosures.</w:t>
      </w:r>
    </w:p>
    <w:p w14:paraId="77FF35DF" w14:textId="77777777" w:rsidR="00D4057F" w:rsidRPr="00D4057F" w:rsidRDefault="00D4057F" w:rsidP="00D4057F">
      <w:pPr>
        <w:spacing w:line="360" w:lineRule="auto"/>
        <w:rPr>
          <w:rFonts w:ascii="Times New Roman" w:hAnsi="Times New Roman" w:cs="Times New Roman"/>
          <w:sz w:val="24"/>
          <w:szCs w:val="24"/>
        </w:rPr>
      </w:pPr>
    </w:p>
    <w:p w14:paraId="14C2AB78" w14:textId="473F3DD0" w:rsidR="00D4057F" w:rsidRPr="00D4057F" w:rsidRDefault="00D4057F" w:rsidP="00D4057F">
      <w:pPr>
        <w:spacing w:line="360" w:lineRule="auto"/>
        <w:rPr>
          <w:rFonts w:ascii="Times New Roman" w:hAnsi="Times New Roman" w:cs="Times New Roman"/>
          <w:sz w:val="24"/>
          <w:szCs w:val="24"/>
        </w:rPr>
      </w:pPr>
      <w:r w:rsidRPr="00D4057F">
        <w:rPr>
          <w:rFonts w:ascii="Times New Roman" w:hAnsi="Times New Roman" w:cs="Times New Roman"/>
          <w:sz w:val="24"/>
          <w:szCs w:val="24"/>
        </w:rPr>
        <w:t>Certainly, the voting architectures improved the results of the individual models</w:t>
      </w:r>
      <w:r w:rsidR="00547B57">
        <w:rPr>
          <w:rFonts w:ascii="Times New Roman" w:hAnsi="Times New Roman" w:cs="Times New Roman"/>
          <w:sz w:val="24"/>
          <w:szCs w:val="24"/>
        </w:rPr>
        <w:t xml:space="preserve">.  </w:t>
      </w:r>
      <w:r w:rsidRPr="00D4057F">
        <w:rPr>
          <w:rFonts w:ascii="Times New Roman" w:hAnsi="Times New Roman" w:cs="Times New Roman"/>
          <w:sz w:val="24"/>
          <w:szCs w:val="24"/>
        </w:rPr>
        <w:t>It was low on bias, but high in variation; each prediction was prone to error (i.e., high variation), but the errors were about as likely to be a false positive (0.37 precision) as a false negative (0.39 recall).</w:t>
      </w:r>
    </w:p>
    <w:p w14:paraId="0B38CD06" w14:textId="77777777" w:rsidR="00D4057F" w:rsidRPr="00D4057F" w:rsidRDefault="00D4057F" w:rsidP="00D4057F">
      <w:pPr>
        <w:spacing w:line="360" w:lineRule="auto"/>
        <w:rPr>
          <w:rFonts w:ascii="Times New Roman" w:hAnsi="Times New Roman" w:cs="Times New Roman"/>
          <w:sz w:val="24"/>
          <w:szCs w:val="24"/>
        </w:rPr>
      </w:pPr>
    </w:p>
    <w:p w14:paraId="1D1E1C06" w14:textId="0DBDF9D4" w:rsidR="00D4057F" w:rsidRDefault="00D4057F" w:rsidP="00D4057F">
      <w:pPr>
        <w:spacing w:line="360" w:lineRule="auto"/>
        <w:rPr>
          <w:rFonts w:ascii="Times New Roman" w:hAnsi="Times New Roman" w:cs="Times New Roman"/>
          <w:sz w:val="24"/>
          <w:szCs w:val="24"/>
        </w:rPr>
      </w:pPr>
      <w:r w:rsidRPr="00D4057F">
        <w:rPr>
          <w:rFonts w:ascii="Times New Roman" w:hAnsi="Times New Roman" w:cs="Times New Roman"/>
          <w:sz w:val="24"/>
          <w:szCs w:val="24"/>
        </w:rPr>
        <w:t>A similar pattern held across banks, with all but one bank containing predicted foreclosures only a percentage point off actual foreclosures</w:t>
      </w:r>
      <w:r w:rsidR="00251481">
        <w:rPr>
          <w:rFonts w:ascii="Times New Roman" w:hAnsi="Times New Roman" w:cs="Times New Roman"/>
          <w:sz w:val="24"/>
          <w:szCs w:val="24"/>
        </w:rPr>
        <w:t xml:space="preserve"> (Table 2)</w:t>
      </w:r>
      <w:r w:rsidR="00547B57">
        <w:rPr>
          <w:rFonts w:ascii="Times New Roman" w:hAnsi="Times New Roman" w:cs="Times New Roman"/>
          <w:sz w:val="24"/>
          <w:szCs w:val="24"/>
        </w:rPr>
        <w:t xml:space="preserve">.  </w:t>
      </w:r>
      <w:r w:rsidRPr="00D4057F">
        <w:rPr>
          <w:rFonts w:ascii="Times New Roman" w:hAnsi="Times New Roman" w:cs="Times New Roman"/>
          <w:sz w:val="24"/>
          <w:szCs w:val="24"/>
        </w:rPr>
        <w:t>SunTrust Mortage performed the worst with two percentage points off actual foreclosures, predicting 8% foreclosures instead of 10</w:t>
      </w:r>
      <w:r w:rsidR="00547B57">
        <w:rPr>
          <w:rFonts w:ascii="Times New Roman" w:hAnsi="Times New Roman" w:cs="Times New Roman"/>
          <w:sz w:val="24"/>
          <w:szCs w:val="24"/>
        </w:rPr>
        <w:t xml:space="preserve">.  </w:t>
      </w:r>
      <w:r w:rsidRPr="00D4057F">
        <w:rPr>
          <w:rFonts w:ascii="Times New Roman" w:hAnsi="Times New Roman" w:cs="Times New Roman"/>
          <w:sz w:val="24"/>
          <w:szCs w:val="24"/>
        </w:rPr>
        <w:t>It contained a 0.09 point gap between precision (0.41) and recall (0.32), causing more false negatives (i.e., bias towards non-foreclosures)</w:t>
      </w:r>
      <w:r w:rsidR="00547B57">
        <w:rPr>
          <w:rFonts w:ascii="Times New Roman" w:hAnsi="Times New Roman" w:cs="Times New Roman"/>
          <w:sz w:val="24"/>
          <w:szCs w:val="24"/>
        </w:rPr>
        <w:t xml:space="preserve">.  </w:t>
      </w:r>
      <w:r w:rsidRPr="00D4057F">
        <w:rPr>
          <w:rFonts w:ascii="Times New Roman" w:hAnsi="Times New Roman" w:cs="Times New Roman"/>
          <w:sz w:val="24"/>
          <w:szCs w:val="24"/>
        </w:rPr>
        <w:t>All other banks contained between 0 – 0.05 point gap between precision and recall</w:t>
      </w:r>
      <w:r w:rsidR="00547B57">
        <w:rPr>
          <w:rFonts w:ascii="Times New Roman" w:hAnsi="Times New Roman" w:cs="Times New Roman"/>
          <w:sz w:val="24"/>
          <w:szCs w:val="24"/>
        </w:rPr>
        <w:t xml:space="preserve">.  </w:t>
      </w:r>
      <w:r w:rsidRPr="00D4057F">
        <w:rPr>
          <w:rFonts w:ascii="Times New Roman" w:hAnsi="Times New Roman" w:cs="Times New Roman"/>
          <w:sz w:val="24"/>
          <w:szCs w:val="24"/>
        </w:rPr>
        <w:t>F1 scores ranged from 0.31 (AmTrust Bank) to 0.43 (Bank of America).</w:t>
      </w:r>
      <w:r w:rsidR="00D717B3">
        <w:rPr>
          <w:rStyle w:val="FootnoteReference"/>
          <w:rFonts w:ascii="Times New Roman" w:hAnsi="Times New Roman" w:cs="Times New Roman"/>
          <w:sz w:val="24"/>
          <w:szCs w:val="24"/>
        </w:rPr>
        <w:footnoteReference w:id="2"/>
      </w:r>
    </w:p>
    <w:p w14:paraId="3851977C" w14:textId="0E7D6F91" w:rsidR="00251481" w:rsidRDefault="00251481" w:rsidP="00D4057F">
      <w:pPr>
        <w:spacing w:line="360" w:lineRule="auto"/>
        <w:rPr>
          <w:rFonts w:ascii="Times New Roman" w:hAnsi="Times New Roman" w:cs="Times New Roman"/>
          <w:sz w:val="24"/>
          <w:szCs w:val="24"/>
        </w:rPr>
      </w:pPr>
    </w:p>
    <w:p w14:paraId="7D2DCA97" w14:textId="7E2D631B" w:rsidR="00251481" w:rsidRPr="00251481" w:rsidRDefault="00251481" w:rsidP="00251481">
      <w:pPr>
        <w:keepNext/>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Table</w:t>
      </w:r>
      <w:r w:rsidRPr="002F0D12">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2</w:t>
      </w:r>
    </w:p>
    <w:p w14:paraId="399E677F" w14:textId="7B885A3A" w:rsidR="00251481" w:rsidRPr="00D4057F" w:rsidRDefault="00251481" w:rsidP="00D4057F">
      <w:pPr>
        <w:spacing w:line="360" w:lineRule="auto"/>
        <w:rPr>
          <w:rFonts w:ascii="Times New Roman" w:hAnsi="Times New Roman" w:cs="Times New Roman"/>
          <w:sz w:val="24"/>
          <w:szCs w:val="24"/>
        </w:rPr>
      </w:pPr>
      <w:r w:rsidRPr="00251481">
        <w:rPr>
          <w:noProof/>
        </w:rPr>
        <w:drawing>
          <wp:inline distT="0" distB="0" distL="0" distR="0" wp14:anchorId="38FA630C" wp14:editId="69306D8B">
            <wp:extent cx="2463800" cy="166995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69169" cy="1673594"/>
                    </a:xfrm>
                    <a:prstGeom prst="rect">
                      <a:avLst/>
                    </a:prstGeom>
                  </pic:spPr>
                </pic:pic>
              </a:graphicData>
            </a:graphic>
          </wp:inline>
        </w:drawing>
      </w:r>
    </w:p>
    <w:p w14:paraId="2725D88A" w14:textId="77777777" w:rsidR="00D4057F" w:rsidRPr="00D4057F" w:rsidRDefault="00D4057F" w:rsidP="00D4057F">
      <w:pPr>
        <w:spacing w:line="360" w:lineRule="auto"/>
        <w:rPr>
          <w:rFonts w:ascii="Times New Roman" w:hAnsi="Times New Roman" w:cs="Times New Roman"/>
          <w:sz w:val="24"/>
          <w:szCs w:val="24"/>
        </w:rPr>
      </w:pPr>
    </w:p>
    <w:p w14:paraId="011143B5" w14:textId="1BCFDC39" w:rsidR="002C35F5" w:rsidRPr="00D4057F" w:rsidRDefault="00D4057F" w:rsidP="00D4057F">
      <w:pPr>
        <w:spacing w:line="360" w:lineRule="auto"/>
        <w:rPr>
          <w:rFonts w:ascii="Times New Roman" w:hAnsi="Times New Roman" w:cs="Times New Roman"/>
          <w:sz w:val="24"/>
          <w:szCs w:val="24"/>
        </w:rPr>
      </w:pPr>
      <w:r w:rsidRPr="00D4057F">
        <w:rPr>
          <w:rFonts w:ascii="Times New Roman" w:hAnsi="Times New Roman" w:cs="Times New Roman"/>
          <w:sz w:val="24"/>
          <w:szCs w:val="24"/>
        </w:rPr>
        <w:t>Therefore, these predictions appear valuable in the aggregate (e.g., bank predictions), but not as individual predictions (e.g., mortgage recipient predictions)</w:t>
      </w:r>
      <w:r w:rsidR="00547B57">
        <w:rPr>
          <w:rFonts w:ascii="Times New Roman" w:hAnsi="Times New Roman" w:cs="Times New Roman"/>
          <w:sz w:val="24"/>
          <w:szCs w:val="24"/>
        </w:rPr>
        <w:t xml:space="preserve">.  </w:t>
      </w:r>
      <w:r w:rsidRPr="00D4057F">
        <w:rPr>
          <w:rFonts w:ascii="Times New Roman" w:hAnsi="Times New Roman" w:cs="Times New Roman"/>
          <w:sz w:val="24"/>
          <w:szCs w:val="24"/>
        </w:rPr>
        <w:t>In other words, this model seems reasonably equipped to predict foreclosure rates for bank lenders, but not equipped to predict whether a loanee will eventually have their home foreclosed upon.</w:t>
      </w:r>
    </w:p>
    <w:p w14:paraId="7E6F78B5" w14:textId="2739E099" w:rsidR="002F0D12" w:rsidRDefault="002F0D12" w:rsidP="002F0D12">
      <w:pPr>
        <w:spacing w:line="360" w:lineRule="auto"/>
        <w:rPr>
          <w:rFonts w:ascii="Times New Roman" w:hAnsi="Times New Roman" w:cs="Times New Roman"/>
          <w:sz w:val="24"/>
          <w:szCs w:val="24"/>
        </w:rPr>
      </w:pPr>
    </w:p>
    <w:p w14:paraId="5C18897C" w14:textId="77777777" w:rsidR="00D717B3" w:rsidRPr="00D717B3" w:rsidRDefault="00D717B3" w:rsidP="00CC765C">
      <w:pPr>
        <w:keepNext/>
        <w:spacing w:line="360" w:lineRule="auto"/>
        <w:jc w:val="center"/>
        <w:rPr>
          <w:rFonts w:ascii="Times New Roman" w:hAnsi="Times New Roman" w:cs="Times New Roman"/>
          <w:b/>
          <w:bCs/>
          <w:sz w:val="24"/>
          <w:szCs w:val="24"/>
        </w:rPr>
      </w:pPr>
      <w:r w:rsidRPr="00D717B3">
        <w:rPr>
          <w:rFonts w:ascii="Times New Roman" w:hAnsi="Times New Roman" w:cs="Times New Roman"/>
          <w:b/>
          <w:bCs/>
          <w:sz w:val="24"/>
          <w:szCs w:val="24"/>
        </w:rPr>
        <w:lastRenderedPageBreak/>
        <w:t>Analysis</w:t>
      </w:r>
    </w:p>
    <w:p w14:paraId="5865EA10" w14:textId="77777777" w:rsidR="00D034BB" w:rsidRPr="00D034BB" w:rsidRDefault="00D034BB" w:rsidP="00CC765C">
      <w:pPr>
        <w:keepNext/>
        <w:spacing w:line="360" w:lineRule="auto"/>
        <w:rPr>
          <w:rFonts w:ascii="Times New Roman" w:hAnsi="Times New Roman" w:cs="Times New Roman"/>
          <w:i/>
          <w:iCs/>
          <w:sz w:val="24"/>
          <w:szCs w:val="24"/>
        </w:rPr>
      </w:pPr>
      <w:r w:rsidRPr="00D034BB">
        <w:rPr>
          <w:rFonts w:ascii="Times New Roman" w:hAnsi="Times New Roman" w:cs="Times New Roman"/>
          <w:i/>
          <w:iCs/>
          <w:sz w:val="24"/>
          <w:szCs w:val="24"/>
        </w:rPr>
        <w:t>Foreclosures</w:t>
      </w:r>
    </w:p>
    <w:p w14:paraId="58D1452C" w14:textId="45ECB541" w:rsidR="00D034BB" w:rsidRPr="00D034BB" w:rsidRDefault="00D034BB" w:rsidP="00D034BB">
      <w:pPr>
        <w:spacing w:line="360" w:lineRule="auto"/>
        <w:rPr>
          <w:rFonts w:ascii="Times New Roman" w:hAnsi="Times New Roman" w:cs="Times New Roman"/>
          <w:sz w:val="24"/>
          <w:szCs w:val="24"/>
        </w:rPr>
      </w:pPr>
      <w:r w:rsidRPr="00D034BB">
        <w:rPr>
          <w:rFonts w:ascii="Times New Roman" w:hAnsi="Times New Roman" w:cs="Times New Roman"/>
          <w:sz w:val="24"/>
          <w:szCs w:val="24"/>
        </w:rPr>
        <w:t xml:space="preserve">Mortgages made between 2006–2008 foreclosed at a rate of 9.7% among the top </w:t>
      </w:r>
      <w:r w:rsidR="00232CB6">
        <w:rPr>
          <w:rFonts w:ascii="Times New Roman" w:hAnsi="Times New Roman" w:cs="Times New Roman"/>
          <w:sz w:val="24"/>
          <w:szCs w:val="24"/>
        </w:rPr>
        <w:t>nine banks</w:t>
      </w:r>
      <w:r w:rsidR="00547B57">
        <w:rPr>
          <w:rFonts w:ascii="Times New Roman" w:hAnsi="Times New Roman" w:cs="Times New Roman"/>
          <w:sz w:val="24"/>
          <w:szCs w:val="24"/>
        </w:rPr>
        <w:t xml:space="preserve">.  </w:t>
      </w:r>
      <w:r w:rsidRPr="00D034BB">
        <w:rPr>
          <w:rFonts w:ascii="Times New Roman" w:hAnsi="Times New Roman" w:cs="Times New Roman"/>
          <w:sz w:val="24"/>
          <w:szCs w:val="24"/>
        </w:rPr>
        <w:t>These foreclosures peaked in 2007 at 10.2%</w:t>
      </w:r>
      <w:r>
        <w:rPr>
          <w:rFonts w:ascii="Times New Roman" w:hAnsi="Times New Roman" w:cs="Times New Roman"/>
          <w:sz w:val="24"/>
          <w:szCs w:val="24"/>
        </w:rPr>
        <w:t xml:space="preserve"> (Figure 3)</w:t>
      </w:r>
      <w:r w:rsidR="00547B57">
        <w:rPr>
          <w:rFonts w:ascii="Times New Roman" w:hAnsi="Times New Roman" w:cs="Times New Roman"/>
          <w:sz w:val="24"/>
          <w:szCs w:val="24"/>
        </w:rPr>
        <w:t xml:space="preserve">.  </w:t>
      </w:r>
      <w:r w:rsidRPr="00D034BB">
        <w:rPr>
          <w:rFonts w:ascii="Times New Roman" w:hAnsi="Times New Roman" w:cs="Times New Roman"/>
          <w:sz w:val="24"/>
          <w:szCs w:val="24"/>
        </w:rPr>
        <w:t xml:space="preserve">Note, the research paper and Data Mining scripts show that these </w:t>
      </w:r>
      <w:r w:rsidR="00232CB6">
        <w:rPr>
          <w:rFonts w:ascii="Times New Roman" w:hAnsi="Times New Roman" w:cs="Times New Roman"/>
          <w:sz w:val="24"/>
          <w:szCs w:val="24"/>
        </w:rPr>
        <w:t>nine banks</w:t>
      </w:r>
      <w:r w:rsidRPr="00D034BB">
        <w:rPr>
          <w:rFonts w:ascii="Times New Roman" w:hAnsi="Times New Roman" w:cs="Times New Roman"/>
          <w:sz w:val="24"/>
          <w:szCs w:val="24"/>
        </w:rPr>
        <w:t xml:space="preserve"> issued loans more likely to be foreclosed upon than smaller banks, increasing this rate from the total U.S</w:t>
      </w:r>
      <w:r w:rsidR="00547B57">
        <w:rPr>
          <w:rFonts w:ascii="Times New Roman" w:hAnsi="Times New Roman" w:cs="Times New Roman"/>
          <w:sz w:val="24"/>
          <w:szCs w:val="24"/>
        </w:rPr>
        <w:t xml:space="preserve">.  </w:t>
      </w:r>
      <w:r w:rsidRPr="00D034BB">
        <w:rPr>
          <w:rFonts w:ascii="Times New Roman" w:hAnsi="Times New Roman" w:cs="Times New Roman"/>
          <w:sz w:val="24"/>
          <w:szCs w:val="24"/>
        </w:rPr>
        <w:t>rate.</w:t>
      </w:r>
    </w:p>
    <w:p w14:paraId="6F578F42" w14:textId="77777777" w:rsidR="00D034BB" w:rsidRPr="00D034BB" w:rsidRDefault="00D034BB" w:rsidP="00D034BB">
      <w:pPr>
        <w:spacing w:line="360" w:lineRule="auto"/>
        <w:rPr>
          <w:rFonts w:ascii="Times New Roman" w:hAnsi="Times New Roman" w:cs="Times New Roman"/>
          <w:sz w:val="24"/>
          <w:szCs w:val="24"/>
        </w:rPr>
      </w:pPr>
    </w:p>
    <w:p w14:paraId="6BB08A95" w14:textId="7E4F81CB" w:rsidR="00D034BB" w:rsidRDefault="00D034BB" w:rsidP="00D034BB">
      <w:pPr>
        <w:spacing w:line="360" w:lineRule="auto"/>
        <w:rPr>
          <w:rFonts w:ascii="Times New Roman" w:hAnsi="Times New Roman" w:cs="Times New Roman"/>
          <w:sz w:val="24"/>
          <w:szCs w:val="24"/>
        </w:rPr>
      </w:pPr>
      <w:r w:rsidRPr="00D034BB">
        <w:rPr>
          <w:rFonts w:ascii="Times New Roman" w:hAnsi="Times New Roman" w:cs="Times New Roman"/>
          <w:sz w:val="24"/>
          <w:szCs w:val="24"/>
        </w:rPr>
        <w:t>Of importance, the average mortgage amount not only grew dramatically since the year 2001, but mortgage amounts on loans that were eventually foreclosed upon increased at a higher rate, matching (and briefly exceeding) the mortgage amounts on loans not foreclosed upon</w:t>
      </w:r>
      <w:r w:rsidR="00547B57">
        <w:rPr>
          <w:rFonts w:ascii="Times New Roman" w:hAnsi="Times New Roman" w:cs="Times New Roman"/>
          <w:sz w:val="24"/>
          <w:szCs w:val="24"/>
        </w:rPr>
        <w:t xml:space="preserve">.  </w:t>
      </w:r>
      <w:r w:rsidRPr="00D034BB">
        <w:rPr>
          <w:rFonts w:ascii="Times New Roman" w:hAnsi="Times New Roman" w:cs="Times New Roman"/>
          <w:sz w:val="24"/>
          <w:szCs w:val="24"/>
        </w:rPr>
        <w:t>This implies that large banks may have been willing to make riskier loans for inflated housing prices.</w:t>
      </w:r>
    </w:p>
    <w:p w14:paraId="0E613294" w14:textId="1F7F21B9" w:rsidR="00D034BB" w:rsidRDefault="00D034BB" w:rsidP="00D717B3">
      <w:pPr>
        <w:spacing w:line="360" w:lineRule="auto"/>
        <w:rPr>
          <w:rFonts w:ascii="Times New Roman" w:hAnsi="Times New Roman" w:cs="Times New Roman"/>
          <w:sz w:val="24"/>
          <w:szCs w:val="24"/>
        </w:rPr>
      </w:pPr>
    </w:p>
    <w:p w14:paraId="6B3D7824" w14:textId="1A64ABCE" w:rsidR="001B04A7" w:rsidRPr="001B04A7" w:rsidRDefault="001B04A7" w:rsidP="001B04A7">
      <w:pPr>
        <w:keepNext/>
        <w:spacing w:line="360" w:lineRule="auto"/>
        <w:rPr>
          <w:rFonts w:ascii="Times New Roman" w:hAnsi="Times New Roman" w:cs="Times New Roman"/>
          <w:b/>
          <w:bCs/>
          <w:sz w:val="24"/>
          <w:szCs w:val="24"/>
        </w:rPr>
      </w:pPr>
      <w:r w:rsidRPr="001B04A7">
        <w:rPr>
          <w:rFonts w:ascii="Times New Roman" w:hAnsi="Times New Roman" w:cs="Times New Roman"/>
          <w:b/>
          <w:bCs/>
          <w:sz w:val="24"/>
          <w:szCs w:val="24"/>
        </w:rPr>
        <w:t>Figure 3</w:t>
      </w:r>
    </w:p>
    <w:p w14:paraId="231FC099" w14:textId="709DDCFD" w:rsidR="001B04A7" w:rsidRDefault="001B04A7" w:rsidP="00D717B3">
      <w:pPr>
        <w:spacing w:line="360" w:lineRule="auto"/>
        <w:rPr>
          <w:rFonts w:ascii="Times New Roman" w:hAnsi="Times New Roman" w:cs="Times New Roman"/>
          <w:sz w:val="24"/>
          <w:szCs w:val="24"/>
        </w:rPr>
      </w:pPr>
      <w:r>
        <w:rPr>
          <w:noProof/>
        </w:rPr>
        <w:drawing>
          <wp:inline distT="0" distB="0" distL="0" distR="0" wp14:anchorId="016BE67F" wp14:editId="7DC7AF52">
            <wp:extent cx="5943600" cy="34321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32175"/>
                    </a:xfrm>
                    <a:prstGeom prst="rect">
                      <a:avLst/>
                    </a:prstGeom>
                  </pic:spPr>
                </pic:pic>
              </a:graphicData>
            </a:graphic>
          </wp:inline>
        </w:drawing>
      </w:r>
    </w:p>
    <w:p w14:paraId="7333CE04" w14:textId="13A1AFC8" w:rsidR="001B04A7" w:rsidRDefault="001B04A7" w:rsidP="00D717B3">
      <w:pPr>
        <w:spacing w:line="360" w:lineRule="auto"/>
        <w:rPr>
          <w:rFonts w:ascii="Times New Roman" w:hAnsi="Times New Roman" w:cs="Times New Roman"/>
          <w:sz w:val="24"/>
          <w:szCs w:val="24"/>
        </w:rPr>
      </w:pPr>
    </w:p>
    <w:p w14:paraId="1FC349FA" w14:textId="77777777" w:rsidR="001B04A7" w:rsidRPr="001B04A7" w:rsidRDefault="001B04A7" w:rsidP="00CC765C">
      <w:pPr>
        <w:keepNext/>
        <w:spacing w:line="360" w:lineRule="auto"/>
        <w:rPr>
          <w:rFonts w:ascii="Times New Roman" w:hAnsi="Times New Roman" w:cs="Times New Roman"/>
          <w:i/>
          <w:iCs/>
          <w:sz w:val="24"/>
          <w:szCs w:val="24"/>
        </w:rPr>
      </w:pPr>
      <w:r w:rsidRPr="001B04A7">
        <w:rPr>
          <w:rFonts w:ascii="Times New Roman" w:hAnsi="Times New Roman" w:cs="Times New Roman"/>
          <w:i/>
          <w:iCs/>
          <w:sz w:val="24"/>
          <w:szCs w:val="24"/>
        </w:rPr>
        <w:t>Banks</w:t>
      </w:r>
    </w:p>
    <w:p w14:paraId="21F9D237" w14:textId="0AF25379" w:rsidR="001B04A7" w:rsidRPr="001B04A7" w:rsidRDefault="001B04A7" w:rsidP="001B04A7">
      <w:pPr>
        <w:spacing w:line="360" w:lineRule="auto"/>
        <w:rPr>
          <w:rFonts w:ascii="Times New Roman" w:hAnsi="Times New Roman" w:cs="Times New Roman"/>
          <w:sz w:val="24"/>
          <w:szCs w:val="24"/>
        </w:rPr>
      </w:pPr>
      <w:r w:rsidRPr="001B04A7">
        <w:rPr>
          <w:rFonts w:ascii="Times New Roman" w:hAnsi="Times New Roman" w:cs="Times New Roman"/>
          <w:sz w:val="24"/>
          <w:szCs w:val="24"/>
        </w:rPr>
        <w:t xml:space="preserve">This research investigates the differences between the </w:t>
      </w:r>
      <w:r w:rsidR="00232CB6">
        <w:rPr>
          <w:rFonts w:ascii="Times New Roman" w:hAnsi="Times New Roman" w:cs="Times New Roman"/>
          <w:sz w:val="24"/>
          <w:szCs w:val="24"/>
        </w:rPr>
        <w:t xml:space="preserve">nine </w:t>
      </w:r>
      <w:r w:rsidRPr="001B04A7">
        <w:rPr>
          <w:rFonts w:ascii="Times New Roman" w:hAnsi="Times New Roman" w:cs="Times New Roman"/>
          <w:sz w:val="24"/>
          <w:szCs w:val="24"/>
        </w:rPr>
        <w:t>largest banks</w:t>
      </w:r>
      <w:r w:rsidR="00547B57">
        <w:rPr>
          <w:rFonts w:ascii="Times New Roman" w:hAnsi="Times New Roman" w:cs="Times New Roman"/>
          <w:sz w:val="24"/>
          <w:szCs w:val="24"/>
        </w:rPr>
        <w:t xml:space="preserve">.  </w:t>
      </w:r>
      <w:r w:rsidRPr="001B04A7">
        <w:rPr>
          <w:rFonts w:ascii="Times New Roman" w:hAnsi="Times New Roman" w:cs="Times New Roman"/>
          <w:sz w:val="24"/>
          <w:szCs w:val="24"/>
        </w:rPr>
        <w:t>Bank of America is the largest as defined by the sheer quantity of loans it made, While PNC is the smallest of the nine (note, this is not factoring in the amount of those loans).</w:t>
      </w:r>
    </w:p>
    <w:p w14:paraId="08024C05" w14:textId="77777777" w:rsidR="001B04A7" w:rsidRPr="001B04A7" w:rsidRDefault="001B04A7" w:rsidP="001B04A7">
      <w:pPr>
        <w:spacing w:line="360" w:lineRule="auto"/>
        <w:rPr>
          <w:rFonts w:ascii="Times New Roman" w:hAnsi="Times New Roman" w:cs="Times New Roman"/>
          <w:sz w:val="24"/>
          <w:szCs w:val="24"/>
        </w:rPr>
      </w:pPr>
    </w:p>
    <w:p w14:paraId="5B2B0C98" w14:textId="77E30430" w:rsidR="001B04A7" w:rsidRPr="001B04A7" w:rsidRDefault="001B04A7" w:rsidP="001B04A7">
      <w:pPr>
        <w:spacing w:line="360" w:lineRule="auto"/>
        <w:rPr>
          <w:rFonts w:ascii="Times New Roman" w:hAnsi="Times New Roman" w:cs="Times New Roman"/>
          <w:sz w:val="24"/>
          <w:szCs w:val="24"/>
        </w:rPr>
      </w:pPr>
      <w:r w:rsidRPr="001B04A7">
        <w:rPr>
          <w:rFonts w:ascii="Times New Roman" w:hAnsi="Times New Roman" w:cs="Times New Roman"/>
          <w:sz w:val="24"/>
          <w:szCs w:val="24"/>
        </w:rPr>
        <w:t>Loans destined to be foreclosed upon begin to notably increase after 2004</w:t>
      </w:r>
      <w:r w:rsidR="00547B57">
        <w:rPr>
          <w:rFonts w:ascii="Times New Roman" w:hAnsi="Times New Roman" w:cs="Times New Roman"/>
          <w:sz w:val="24"/>
          <w:szCs w:val="24"/>
        </w:rPr>
        <w:t xml:space="preserve">.  </w:t>
      </w:r>
      <w:r w:rsidRPr="001B04A7">
        <w:rPr>
          <w:rFonts w:ascii="Times New Roman" w:hAnsi="Times New Roman" w:cs="Times New Roman"/>
          <w:sz w:val="24"/>
          <w:szCs w:val="24"/>
        </w:rPr>
        <w:t>As these loans increase in foreclosures, the difference between the banks increase.</w:t>
      </w:r>
    </w:p>
    <w:p w14:paraId="1D8F0693" w14:textId="77777777" w:rsidR="001B04A7" w:rsidRPr="001B04A7" w:rsidRDefault="001B04A7" w:rsidP="001B04A7">
      <w:pPr>
        <w:spacing w:line="360" w:lineRule="auto"/>
        <w:rPr>
          <w:rFonts w:ascii="Times New Roman" w:hAnsi="Times New Roman" w:cs="Times New Roman"/>
          <w:sz w:val="24"/>
          <w:szCs w:val="24"/>
        </w:rPr>
      </w:pPr>
    </w:p>
    <w:p w14:paraId="3CE13F95" w14:textId="40135CA7" w:rsidR="001B04A7" w:rsidRDefault="005E2140" w:rsidP="001B04A7">
      <w:pPr>
        <w:spacing w:line="360" w:lineRule="auto"/>
        <w:rPr>
          <w:rFonts w:ascii="Times New Roman" w:hAnsi="Times New Roman" w:cs="Times New Roman"/>
          <w:sz w:val="24"/>
          <w:szCs w:val="24"/>
        </w:rPr>
      </w:pPr>
      <w:r>
        <w:rPr>
          <w:rFonts w:ascii="Times New Roman" w:hAnsi="Times New Roman" w:cs="Times New Roman"/>
          <w:sz w:val="24"/>
          <w:szCs w:val="24"/>
        </w:rPr>
        <w:t>Table 3 shows that</w:t>
      </w:r>
      <w:r w:rsidR="001B04A7" w:rsidRPr="001B04A7">
        <w:rPr>
          <w:rFonts w:ascii="Times New Roman" w:hAnsi="Times New Roman" w:cs="Times New Roman"/>
          <w:sz w:val="24"/>
          <w:szCs w:val="24"/>
        </w:rPr>
        <w:t xml:space="preserve"> Flagstar Bank had the highest foreclosures (11.7%) between 2006 and 2008 with Bank of America immediately following it (11.6%)</w:t>
      </w:r>
      <w:r w:rsidR="00547B57">
        <w:rPr>
          <w:rFonts w:ascii="Times New Roman" w:hAnsi="Times New Roman" w:cs="Times New Roman"/>
          <w:sz w:val="24"/>
          <w:szCs w:val="24"/>
        </w:rPr>
        <w:t xml:space="preserve">.  </w:t>
      </w:r>
      <w:r w:rsidR="001B04A7" w:rsidRPr="001B04A7">
        <w:rPr>
          <w:rFonts w:ascii="Times New Roman" w:hAnsi="Times New Roman" w:cs="Times New Roman"/>
          <w:sz w:val="24"/>
          <w:szCs w:val="24"/>
        </w:rPr>
        <w:t>Wells Fargo Bank and JPMorgan Chase had the lowest number of foreclosures (7.6%) with Wells Fargo Bank containing the lowest before rounding to the first decimal place</w:t>
      </w:r>
      <w:r w:rsidR="00547B57">
        <w:rPr>
          <w:rFonts w:ascii="Times New Roman" w:hAnsi="Times New Roman" w:cs="Times New Roman"/>
          <w:sz w:val="24"/>
          <w:szCs w:val="24"/>
        </w:rPr>
        <w:t xml:space="preserve">.  </w:t>
      </w:r>
      <w:r w:rsidR="001B04A7" w:rsidRPr="001B04A7">
        <w:rPr>
          <w:rFonts w:ascii="Times New Roman" w:hAnsi="Times New Roman" w:cs="Times New Roman"/>
          <w:sz w:val="24"/>
          <w:szCs w:val="24"/>
        </w:rPr>
        <w:t>CitiMortgage immediately followed (7.7%).</w:t>
      </w:r>
    </w:p>
    <w:p w14:paraId="484FB3EA" w14:textId="34B5E87B" w:rsidR="001B04A7" w:rsidRDefault="001B04A7" w:rsidP="00D717B3">
      <w:pPr>
        <w:spacing w:line="360" w:lineRule="auto"/>
        <w:rPr>
          <w:rFonts w:ascii="Times New Roman" w:hAnsi="Times New Roman" w:cs="Times New Roman"/>
          <w:sz w:val="24"/>
          <w:szCs w:val="24"/>
        </w:rPr>
      </w:pPr>
    </w:p>
    <w:p w14:paraId="41A493AB" w14:textId="209BBE43" w:rsidR="001B04A7" w:rsidRPr="001B04A7" w:rsidRDefault="005E2140" w:rsidP="005E2140">
      <w:pPr>
        <w:keepNext/>
        <w:spacing w:line="360" w:lineRule="auto"/>
        <w:rPr>
          <w:rFonts w:ascii="Times New Roman" w:hAnsi="Times New Roman" w:cs="Times New Roman"/>
          <w:b/>
          <w:bCs/>
          <w:sz w:val="24"/>
          <w:szCs w:val="24"/>
        </w:rPr>
      </w:pPr>
      <w:r>
        <w:rPr>
          <w:rFonts w:ascii="Times New Roman" w:hAnsi="Times New Roman" w:cs="Times New Roman"/>
          <w:b/>
          <w:bCs/>
          <w:sz w:val="24"/>
          <w:szCs w:val="24"/>
        </w:rPr>
        <w:t>Table 3</w:t>
      </w:r>
    </w:p>
    <w:p w14:paraId="4F74C072" w14:textId="3DF2983C" w:rsidR="005E2140" w:rsidRDefault="005E2140" w:rsidP="00D717B3">
      <w:pPr>
        <w:spacing w:line="360" w:lineRule="auto"/>
        <w:rPr>
          <w:rFonts w:ascii="Times New Roman" w:hAnsi="Times New Roman" w:cs="Times New Roman"/>
          <w:sz w:val="24"/>
          <w:szCs w:val="24"/>
        </w:rPr>
      </w:pPr>
      <w:r>
        <w:rPr>
          <w:noProof/>
        </w:rPr>
        <w:drawing>
          <wp:inline distT="0" distB="0" distL="0" distR="0" wp14:anchorId="7AD4A68A" wp14:editId="51B3FC0A">
            <wp:extent cx="3917950" cy="1133686"/>
            <wp:effectExtent l="0" t="0" r="6350" b="9525"/>
            <wp:docPr id="19" name="Picture 19" descr="Best-Worst Actor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est-Worst Actors Tab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0356" cy="1137276"/>
                    </a:xfrm>
                    <a:prstGeom prst="rect">
                      <a:avLst/>
                    </a:prstGeom>
                    <a:noFill/>
                    <a:ln>
                      <a:noFill/>
                    </a:ln>
                  </pic:spPr>
                </pic:pic>
              </a:graphicData>
            </a:graphic>
          </wp:inline>
        </w:drawing>
      </w:r>
    </w:p>
    <w:p w14:paraId="67F78B98" w14:textId="11DED20E" w:rsidR="001B04A7" w:rsidRDefault="001B04A7" w:rsidP="00D717B3">
      <w:pPr>
        <w:spacing w:line="360" w:lineRule="auto"/>
        <w:rPr>
          <w:rFonts w:ascii="Times New Roman" w:hAnsi="Times New Roman" w:cs="Times New Roman"/>
          <w:sz w:val="24"/>
          <w:szCs w:val="24"/>
        </w:rPr>
      </w:pPr>
    </w:p>
    <w:p w14:paraId="345F43FF" w14:textId="59EAC37A" w:rsidR="00D717B3" w:rsidRPr="00D717B3" w:rsidRDefault="00D717B3" w:rsidP="00D717B3">
      <w:pPr>
        <w:spacing w:line="360" w:lineRule="auto"/>
        <w:rPr>
          <w:rFonts w:ascii="Times New Roman" w:hAnsi="Times New Roman" w:cs="Times New Roman"/>
          <w:sz w:val="24"/>
          <w:szCs w:val="24"/>
        </w:rPr>
      </w:pPr>
      <w:r w:rsidRPr="00D717B3">
        <w:rPr>
          <w:rFonts w:ascii="Times New Roman" w:hAnsi="Times New Roman" w:cs="Times New Roman"/>
          <w:sz w:val="24"/>
          <w:szCs w:val="24"/>
        </w:rPr>
        <w:t>Analysis was conducted on the full dataset, combining the training, validation, and testing data</w:t>
      </w:r>
      <w:r w:rsidR="00547B57">
        <w:rPr>
          <w:rFonts w:ascii="Times New Roman" w:hAnsi="Times New Roman" w:cs="Times New Roman"/>
          <w:sz w:val="24"/>
          <w:szCs w:val="24"/>
        </w:rPr>
        <w:t xml:space="preserve">.  </w:t>
      </w:r>
      <w:r w:rsidRPr="00D717B3">
        <w:rPr>
          <w:rFonts w:ascii="Times New Roman" w:hAnsi="Times New Roman" w:cs="Times New Roman"/>
          <w:sz w:val="24"/>
          <w:szCs w:val="24"/>
        </w:rPr>
        <w:t>Below contains information on five features</w:t>
      </w:r>
      <w:r w:rsidR="00B51B80">
        <w:rPr>
          <w:rFonts w:ascii="Times New Roman" w:hAnsi="Times New Roman" w:cs="Times New Roman"/>
          <w:sz w:val="24"/>
          <w:szCs w:val="24"/>
        </w:rPr>
        <w:t xml:space="preserve">:  </w:t>
      </w:r>
      <w:r w:rsidRPr="00D717B3">
        <w:rPr>
          <w:rFonts w:ascii="Times New Roman" w:hAnsi="Times New Roman" w:cs="Times New Roman"/>
          <w:sz w:val="24"/>
          <w:szCs w:val="24"/>
        </w:rPr>
        <w:t>credit score, debt-to-income ratio, loan-to-value ratio, median household income at the 3-digit zip code-level, and the dollar amount change in mortgage loans made 1 year ago and 5 years ago</w:t>
      </w:r>
      <w:r w:rsidR="00547B57">
        <w:rPr>
          <w:rFonts w:ascii="Times New Roman" w:hAnsi="Times New Roman" w:cs="Times New Roman"/>
          <w:sz w:val="24"/>
          <w:szCs w:val="24"/>
        </w:rPr>
        <w:t xml:space="preserve">.  </w:t>
      </w:r>
      <w:r w:rsidRPr="00D717B3">
        <w:rPr>
          <w:rFonts w:ascii="Times New Roman" w:hAnsi="Times New Roman" w:cs="Times New Roman"/>
          <w:sz w:val="24"/>
          <w:szCs w:val="24"/>
        </w:rPr>
        <w:t>The latter feature was created by taking total loan amount during a fiscal year quarter for each bank within a 3-digit zip code.</w:t>
      </w:r>
    </w:p>
    <w:p w14:paraId="45C06155" w14:textId="77777777" w:rsidR="00D717B3" w:rsidRPr="00D717B3" w:rsidRDefault="00D717B3" w:rsidP="00D717B3">
      <w:pPr>
        <w:spacing w:line="360" w:lineRule="auto"/>
        <w:rPr>
          <w:rFonts w:ascii="Times New Roman" w:hAnsi="Times New Roman" w:cs="Times New Roman"/>
          <w:sz w:val="24"/>
          <w:szCs w:val="24"/>
        </w:rPr>
      </w:pPr>
    </w:p>
    <w:p w14:paraId="726A08D9" w14:textId="012218BF" w:rsidR="00D717B3" w:rsidRPr="00D4057F" w:rsidRDefault="00D717B3" w:rsidP="00D717B3">
      <w:pPr>
        <w:spacing w:line="360" w:lineRule="auto"/>
        <w:rPr>
          <w:rFonts w:ascii="Times New Roman" w:hAnsi="Times New Roman" w:cs="Times New Roman"/>
          <w:sz w:val="24"/>
          <w:szCs w:val="24"/>
        </w:rPr>
      </w:pPr>
      <w:r w:rsidRPr="00D717B3">
        <w:rPr>
          <w:rFonts w:ascii="Times New Roman" w:hAnsi="Times New Roman" w:cs="Times New Roman"/>
          <w:sz w:val="24"/>
          <w:szCs w:val="24"/>
        </w:rPr>
        <w:t>Using data mining techniques, each feature was examined at each bank</w:t>
      </w:r>
      <w:r w:rsidR="00547B57">
        <w:rPr>
          <w:rFonts w:ascii="Times New Roman" w:hAnsi="Times New Roman" w:cs="Times New Roman"/>
          <w:sz w:val="24"/>
          <w:szCs w:val="24"/>
        </w:rPr>
        <w:t xml:space="preserve">.  </w:t>
      </w:r>
      <w:r w:rsidRPr="00D717B3">
        <w:rPr>
          <w:rFonts w:ascii="Times New Roman" w:hAnsi="Times New Roman" w:cs="Times New Roman"/>
          <w:sz w:val="24"/>
          <w:szCs w:val="24"/>
        </w:rPr>
        <w:t>Then, the feature was replaced by an improved and a weakened assumption based on the inter-quartile range (25-75 percentiles) of the feature across all banks and predicted probabilities were generated to see what the expected foreclosure rate would be if each banks’ behavior were different</w:t>
      </w:r>
      <w:r w:rsidR="00547B57">
        <w:rPr>
          <w:rFonts w:ascii="Times New Roman" w:hAnsi="Times New Roman" w:cs="Times New Roman"/>
          <w:sz w:val="24"/>
          <w:szCs w:val="24"/>
        </w:rPr>
        <w:t xml:space="preserve">.  </w:t>
      </w:r>
      <w:r w:rsidRPr="00D717B3">
        <w:rPr>
          <w:rFonts w:ascii="Times New Roman" w:hAnsi="Times New Roman" w:cs="Times New Roman"/>
          <w:sz w:val="24"/>
          <w:szCs w:val="24"/>
        </w:rPr>
        <w:t>For example, a high credit score is associated with fewer foreclosures</w:t>
      </w:r>
      <w:r w:rsidR="00547B57">
        <w:rPr>
          <w:rFonts w:ascii="Times New Roman" w:hAnsi="Times New Roman" w:cs="Times New Roman"/>
          <w:sz w:val="24"/>
          <w:szCs w:val="24"/>
        </w:rPr>
        <w:t xml:space="preserve">.  </w:t>
      </w:r>
      <w:r w:rsidRPr="00D717B3">
        <w:rPr>
          <w:rFonts w:ascii="Times New Roman" w:hAnsi="Times New Roman" w:cs="Times New Roman"/>
          <w:sz w:val="24"/>
          <w:szCs w:val="24"/>
        </w:rPr>
        <w:t>Among all banks, the average credit score was 719 (on a scale of 300 to 850)</w:t>
      </w:r>
      <w:r w:rsidR="00547B57">
        <w:rPr>
          <w:rFonts w:ascii="Times New Roman" w:hAnsi="Times New Roman" w:cs="Times New Roman"/>
          <w:sz w:val="24"/>
          <w:szCs w:val="24"/>
        </w:rPr>
        <w:t xml:space="preserve">.  </w:t>
      </w:r>
      <w:r w:rsidRPr="00D717B3">
        <w:rPr>
          <w:rFonts w:ascii="Times New Roman" w:hAnsi="Times New Roman" w:cs="Times New Roman"/>
          <w:sz w:val="24"/>
          <w:szCs w:val="24"/>
        </w:rPr>
        <w:t>I modified the credit score at each bank to the 75</w:t>
      </w:r>
      <w:r w:rsidRPr="00D717B3">
        <w:rPr>
          <w:rFonts w:ascii="Times New Roman" w:hAnsi="Times New Roman" w:cs="Times New Roman"/>
          <w:sz w:val="24"/>
          <w:szCs w:val="24"/>
          <w:vertAlign w:val="superscript"/>
        </w:rPr>
        <w:t>th</w:t>
      </w:r>
      <w:r>
        <w:rPr>
          <w:rFonts w:ascii="Times New Roman" w:hAnsi="Times New Roman" w:cs="Times New Roman"/>
          <w:sz w:val="24"/>
          <w:szCs w:val="24"/>
        </w:rPr>
        <w:t xml:space="preserve"> </w:t>
      </w:r>
      <w:r w:rsidRPr="00D717B3">
        <w:rPr>
          <w:rFonts w:ascii="Times New Roman" w:hAnsi="Times New Roman" w:cs="Times New Roman"/>
          <w:sz w:val="24"/>
          <w:szCs w:val="24"/>
        </w:rPr>
        <w:t>percentile—an improved assumption of a 770 credit score—and to the 25</w:t>
      </w:r>
      <w:r w:rsidRPr="00D717B3">
        <w:rPr>
          <w:rFonts w:ascii="Times New Roman" w:hAnsi="Times New Roman" w:cs="Times New Roman"/>
          <w:sz w:val="24"/>
          <w:szCs w:val="24"/>
          <w:vertAlign w:val="superscript"/>
        </w:rPr>
        <w:t>th</w:t>
      </w:r>
      <w:r>
        <w:rPr>
          <w:rFonts w:ascii="Times New Roman" w:hAnsi="Times New Roman" w:cs="Times New Roman"/>
          <w:sz w:val="24"/>
          <w:szCs w:val="24"/>
        </w:rPr>
        <w:t xml:space="preserve"> </w:t>
      </w:r>
      <w:r w:rsidRPr="00D717B3">
        <w:rPr>
          <w:rFonts w:ascii="Times New Roman" w:hAnsi="Times New Roman" w:cs="Times New Roman"/>
          <w:sz w:val="24"/>
          <w:szCs w:val="24"/>
        </w:rPr>
        <w:t>percentile—a weakened assumption of 675 credit score</w:t>
      </w:r>
      <w:r w:rsidR="00547B57">
        <w:rPr>
          <w:rFonts w:ascii="Times New Roman" w:hAnsi="Times New Roman" w:cs="Times New Roman"/>
          <w:sz w:val="24"/>
          <w:szCs w:val="24"/>
        </w:rPr>
        <w:t xml:space="preserve">.  </w:t>
      </w:r>
      <w:r w:rsidRPr="00D717B3">
        <w:rPr>
          <w:rFonts w:ascii="Times New Roman" w:hAnsi="Times New Roman" w:cs="Times New Roman"/>
          <w:sz w:val="24"/>
          <w:szCs w:val="24"/>
        </w:rPr>
        <w:t>I left all other feature values unchanged</w:t>
      </w:r>
      <w:r w:rsidR="00547B57">
        <w:rPr>
          <w:rFonts w:ascii="Times New Roman" w:hAnsi="Times New Roman" w:cs="Times New Roman"/>
          <w:sz w:val="24"/>
          <w:szCs w:val="24"/>
        </w:rPr>
        <w:t xml:space="preserve">.  </w:t>
      </w:r>
      <w:r w:rsidRPr="00D717B3">
        <w:rPr>
          <w:rFonts w:ascii="Times New Roman" w:hAnsi="Times New Roman" w:cs="Times New Roman"/>
          <w:sz w:val="24"/>
          <w:szCs w:val="24"/>
        </w:rPr>
        <w:t xml:space="preserve">I ran these values through the saved model detailed in the section above and analyzed the change in </w:t>
      </w:r>
      <w:r w:rsidRPr="00D717B3">
        <w:rPr>
          <w:rFonts w:ascii="Times New Roman" w:hAnsi="Times New Roman" w:cs="Times New Roman"/>
          <w:sz w:val="24"/>
          <w:szCs w:val="24"/>
        </w:rPr>
        <w:lastRenderedPageBreak/>
        <w:t>foreclosure rates</w:t>
      </w:r>
      <w:r w:rsidR="00547B57">
        <w:rPr>
          <w:rFonts w:ascii="Times New Roman" w:hAnsi="Times New Roman" w:cs="Times New Roman"/>
          <w:sz w:val="24"/>
          <w:szCs w:val="24"/>
        </w:rPr>
        <w:t xml:space="preserve">.  </w:t>
      </w:r>
      <w:r w:rsidRPr="00D717B3">
        <w:rPr>
          <w:rFonts w:ascii="Times New Roman" w:hAnsi="Times New Roman" w:cs="Times New Roman"/>
          <w:sz w:val="24"/>
          <w:szCs w:val="24"/>
        </w:rPr>
        <w:t>One can interpret the findings as</w:t>
      </w:r>
      <w:r w:rsidR="00B51B80">
        <w:rPr>
          <w:rFonts w:ascii="Times New Roman" w:hAnsi="Times New Roman" w:cs="Times New Roman"/>
          <w:sz w:val="24"/>
          <w:szCs w:val="24"/>
        </w:rPr>
        <w:t xml:space="preserve">:  </w:t>
      </w:r>
      <w:r w:rsidRPr="00D717B3">
        <w:rPr>
          <w:rFonts w:ascii="Times New Roman" w:hAnsi="Times New Roman" w:cs="Times New Roman"/>
          <w:sz w:val="24"/>
          <w:szCs w:val="24"/>
        </w:rPr>
        <w:t>“If GMAC Mortgage only lent to those with a credit score of 770, with all other considerations staying the same, its foreclosure rate is predicted to fall from 9.7% to 1%.”</w:t>
      </w:r>
    </w:p>
    <w:p w14:paraId="07C974C1" w14:textId="5690B86C" w:rsidR="002F0D12" w:rsidRPr="00D4057F" w:rsidRDefault="002F0D12" w:rsidP="002F0D12">
      <w:pPr>
        <w:spacing w:line="360" w:lineRule="auto"/>
        <w:rPr>
          <w:rFonts w:ascii="Times New Roman" w:hAnsi="Times New Roman" w:cs="Times New Roman"/>
          <w:sz w:val="24"/>
          <w:szCs w:val="24"/>
        </w:rPr>
      </w:pPr>
    </w:p>
    <w:p w14:paraId="672FBB99" w14:textId="77777777" w:rsidR="00D034BB" w:rsidRPr="00D034BB" w:rsidRDefault="00D034BB" w:rsidP="00CC765C">
      <w:pPr>
        <w:keepNext/>
        <w:spacing w:line="360" w:lineRule="auto"/>
        <w:rPr>
          <w:rFonts w:ascii="Times New Roman" w:hAnsi="Times New Roman" w:cs="Times New Roman"/>
          <w:b/>
          <w:bCs/>
          <w:sz w:val="24"/>
          <w:szCs w:val="24"/>
        </w:rPr>
      </w:pPr>
      <w:r w:rsidRPr="00D034BB">
        <w:rPr>
          <w:rFonts w:ascii="Times New Roman" w:hAnsi="Times New Roman" w:cs="Times New Roman"/>
          <w:b/>
          <w:bCs/>
          <w:sz w:val="24"/>
          <w:szCs w:val="24"/>
        </w:rPr>
        <w:t>Credit Score</w:t>
      </w:r>
    </w:p>
    <w:p w14:paraId="1250C3CF" w14:textId="08F2E69A" w:rsidR="00D034BB" w:rsidRPr="00D034BB" w:rsidRDefault="00D034BB" w:rsidP="00D034BB">
      <w:pPr>
        <w:spacing w:line="360" w:lineRule="auto"/>
        <w:rPr>
          <w:rFonts w:ascii="Times New Roman" w:hAnsi="Times New Roman" w:cs="Times New Roman"/>
          <w:sz w:val="24"/>
          <w:szCs w:val="24"/>
        </w:rPr>
      </w:pPr>
      <w:r w:rsidRPr="00D034BB">
        <w:rPr>
          <w:rFonts w:ascii="Times New Roman" w:hAnsi="Times New Roman" w:cs="Times New Roman"/>
          <w:sz w:val="24"/>
          <w:szCs w:val="24"/>
        </w:rPr>
        <w:t>Credit score is perhaps the feature most directly associated with the performance of a mortgage loan as it is a measure of one’s past ability to pay off debt</w:t>
      </w:r>
      <w:r w:rsidR="00547B57">
        <w:rPr>
          <w:rFonts w:ascii="Times New Roman" w:hAnsi="Times New Roman" w:cs="Times New Roman"/>
          <w:sz w:val="24"/>
          <w:szCs w:val="24"/>
        </w:rPr>
        <w:t xml:space="preserve">.  </w:t>
      </w:r>
      <w:r w:rsidRPr="00D034BB">
        <w:rPr>
          <w:rFonts w:ascii="Times New Roman" w:hAnsi="Times New Roman" w:cs="Times New Roman"/>
          <w:sz w:val="24"/>
          <w:szCs w:val="24"/>
        </w:rPr>
        <w:t>It contained large difference between loans foreclosed (with an average credit score of 668) and loans not destined to be foreclosed upon (with an average credit score of 722)</w:t>
      </w:r>
      <w:r w:rsidR="00547B57">
        <w:rPr>
          <w:rFonts w:ascii="Times New Roman" w:hAnsi="Times New Roman" w:cs="Times New Roman"/>
          <w:sz w:val="24"/>
          <w:szCs w:val="24"/>
        </w:rPr>
        <w:t xml:space="preserve">.  </w:t>
      </w:r>
      <w:r w:rsidRPr="00D034BB">
        <w:rPr>
          <w:rFonts w:ascii="Times New Roman" w:hAnsi="Times New Roman" w:cs="Times New Roman"/>
          <w:sz w:val="24"/>
          <w:szCs w:val="24"/>
        </w:rPr>
        <w:t>However, there is little difference between banks, ranging from the best actor PNC Bank (728) to worst actor GMAC Mortgage (710)</w:t>
      </w:r>
      <w:r w:rsidR="00547B57">
        <w:rPr>
          <w:rFonts w:ascii="Times New Roman" w:hAnsi="Times New Roman" w:cs="Times New Roman"/>
          <w:sz w:val="24"/>
          <w:szCs w:val="24"/>
        </w:rPr>
        <w:t xml:space="preserve">.  </w:t>
      </w:r>
      <w:r w:rsidRPr="00D034BB">
        <w:rPr>
          <w:rFonts w:ascii="Times New Roman" w:hAnsi="Times New Roman" w:cs="Times New Roman"/>
          <w:sz w:val="24"/>
          <w:szCs w:val="24"/>
        </w:rPr>
        <w:t>Notably, Wells Fargo Bank, boasting the lowest foreclosure rate, only possesses the third highest credit score, and Flagstar Bank, holding the highest foreclosure rate, only possesses the third lowest credit score.</w:t>
      </w:r>
      <w:r w:rsidR="00217056">
        <w:rPr>
          <w:rStyle w:val="FootnoteReference"/>
          <w:rFonts w:ascii="Times New Roman" w:hAnsi="Times New Roman" w:cs="Times New Roman"/>
          <w:sz w:val="24"/>
          <w:szCs w:val="24"/>
        </w:rPr>
        <w:footnoteReference w:id="3"/>
      </w:r>
    </w:p>
    <w:p w14:paraId="3F748BB4" w14:textId="77777777" w:rsidR="00D034BB" w:rsidRPr="00D034BB" w:rsidRDefault="00D034BB" w:rsidP="00D034BB">
      <w:pPr>
        <w:spacing w:line="360" w:lineRule="auto"/>
        <w:rPr>
          <w:rFonts w:ascii="Times New Roman" w:hAnsi="Times New Roman" w:cs="Times New Roman"/>
          <w:sz w:val="24"/>
          <w:szCs w:val="24"/>
        </w:rPr>
      </w:pPr>
    </w:p>
    <w:p w14:paraId="08FFFCCD" w14:textId="7520585F" w:rsidR="002F0D12" w:rsidRPr="00D4057F" w:rsidRDefault="00D034BB" w:rsidP="00D034BB">
      <w:pPr>
        <w:spacing w:line="360" w:lineRule="auto"/>
        <w:rPr>
          <w:rFonts w:ascii="Times New Roman" w:hAnsi="Times New Roman" w:cs="Times New Roman"/>
          <w:sz w:val="24"/>
          <w:szCs w:val="24"/>
        </w:rPr>
      </w:pPr>
      <w:r w:rsidRPr="00D034BB">
        <w:rPr>
          <w:rFonts w:ascii="Times New Roman" w:hAnsi="Times New Roman" w:cs="Times New Roman"/>
          <w:sz w:val="24"/>
          <w:szCs w:val="24"/>
        </w:rPr>
        <w:t>This seems to indicate that a change in targeting individuals with certain credit scores should highly influence foreclosure rates, but that banks appeared unwilling to change their credit score standards if other banks did not follow suit.</w:t>
      </w:r>
    </w:p>
    <w:p w14:paraId="7DD95755" w14:textId="5A7F3032" w:rsidR="002F0D12" w:rsidRDefault="002F0D12" w:rsidP="002F0D12">
      <w:pPr>
        <w:spacing w:line="360" w:lineRule="auto"/>
        <w:rPr>
          <w:rFonts w:ascii="Times New Roman" w:hAnsi="Times New Roman" w:cs="Times New Roman"/>
          <w:sz w:val="24"/>
          <w:szCs w:val="24"/>
        </w:rPr>
      </w:pPr>
    </w:p>
    <w:p w14:paraId="5C68DD35" w14:textId="6B8E442F" w:rsidR="005E2140" w:rsidRPr="00D4057F" w:rsidRDefault="005E2140" w:rsidP="005E2140">
      <w:pPr>
        <w:spacing w:line="360" w:lineRule="auto"/>
        <w:rPr>
          <w:rFonts w:ascii="Times New Roman" w:hAnsi="Times New Roman" w:cs="Times New Roman"/>
          <w:sz w:val="24"/>
          <w:szCs w:val="24"/>
        </w:rPr>
      </w:pPr>
      <w:r>
        <w:rPr>
          <w:rFonts w:ascii="Times New Roman" w:hAnsi="Times New Roman" w:cs="Times New Roman"/>
          <w:sz w:val="24"/>
          <w:szCs w:val="24"/>
        </w:rPr>
        <w:t>As shown in Table 5,</w:t>
      </w:r>
      <w:r w:rsidRPr="005E2140">
        <w:rPr>
          <w:rFonts w:ascii="Times New Roman" w:hAnsi="Times New Roman" w:cs="Times New Roman"/>
          <w:sz w:val="24"/>
          <w:szCs w:val="24"/>
        </w:rPr>
        <w:t xml:space="preserve"> foreclosure rates were predicted to improve from 9.7% to 1.6% if all mortgage holders had a credit score of 770 and weaken to 14.1% if all mortgage holder had a credit score of 675</w:t>
      </w:r>
      <w:r w:rsidR="00547B57">
        <w:rPr>
          <w:rFonts w:ascii="Times New Roman" w:hAnsi="Times New Roman" w:cs="Times New Roman"/>
          <w:sz w:val="24"/>
          <w:szCs w:val="24"/>
        </w:rPr>
        <w:t xml:space="preserve">.  </w:t>
      </w:r>
      <w:r w:rsidRPr="005E2140">
        <w:rPr>
          <w:rFonts w:ascii="Times New Roman" w:hAnsi="Times New Roman" w:cs="Times New Roman"/>
          <w:sz w:val="24"/>
          <w:szCs w:val="24"/>
        </w:rPr>
        <w:t>Bank of America had the largest change, improving from 11.6% to 1.9%</w:t>
      </w:r>
      <w:r w:rsidR="00547B57">
        <w:rPr>
          <w:rFonts w:ascii="Times New Roman" w:hAnsi="Times New Roman" w:cs="Times New Roman"/>
          <w:sz w:val="24"/>
          <w:szCs w:val="24"/>
        </w:rPr>
        <w:t xml:space="preserve">.  </w:t>
      </w:r>
      <w:r w:rsidRPr="005E2140">
        <w:rPr>
          <w:rFonts w:ascii="Times New Roman" w:hAnsi="Times New Roman" w:cs="Times New Roman"/>
          <w:sz w:val="24"/>
          <w:szCs w:val="24"/>
        </w:rPr>
        <w:t>Meanwhile, the bank with the lowest credit score, PNC Bank, is predicted to have the least improvement from 8.8% to 3.1%</w:t>
      </w:r>
      <w:r w:rsidR="00547B57">
        <w:rPr>
          <w:rFonts w:ascii="Times New Roman" w:hAnsi="Times New Roman" w:cs="Times New Roman"/>
          <w:sz w:val="24"/>
          <w:szCs w:val="24"/>
        </w:rPr>
        <w:t xml:space="preserve">.  </w:t>
      </w:r>
      <w:r w:rsidRPr="005E2140">
        <w:rPr>
          <w:rFonts w:ascii="Times New Roman" w:hAnsi="Times New Roman" w:cs="Times New Roman"/>
          <w:sz w:val="24"/>
          <w:szCs w:val="24"/>
        </w:rPr>
        <w:t>However, Bank of America is expected to have the largest increase in foreclosures, if credit scores were weakened to 675, from 11.6%–17.3%, compared to GMAC Mortgage’s 9.7%–12.2%.</w:t>
      </w:r>
      <w:r w:rsidR="00217056">
        <w:rPr>
          <w:rStyle w:val="FootnoteReference"/>
          <w:rFonts w:ascii="Times New Roman" w:hAnsi="Times New Roman" w:cs="Times New Roman"/>
          <w:sz w:val="24"/>
          <w:szCs w:val="24"/>
        </w:rPr>
        <w:footnoteReference w:id="4"/>
      </w:r>
    </w:p>
    <w:p w14:paraId="7520FAE3" w14:textId="383AA3A0" w:rsidR="002F0D12" w:rsidRDefault="002F0D12" w:rsidP="002F0D12">
      <w:pPr>
        <w:spacing w:line="360" w:lineRule="auto"/>
        <w:rPr>
          <w:rFonts w:ascii="Times New Roman" w:hAnsi="Times New Roman" w:cs="Times New Roman"/>
          <w:sz w:val="24"/>
          <w:szCs w:val="24"/>
        </w:rPr>
      </w:pPr>
    </w:p>
    <w:p w14:paraId="3CA3F011" w14:textId="207F0D66" w:rsidR="005E2140" w:rsidRPr="005E2140" w:rsidRDefault="005E2140" w:rsidP="00CC765C">
      <w:pPr>
        <w:keepNext/>
        <w:spacing w:line="360" w:lineRule="auto"/>
        <w:rPr>
          <w:rFonts w:ascii="Times New Roman" w:hAnsi="Times New Roman" w:cs="Times New Roman"/>
          <w:b/>
          <w:bCs/>
          <w:sz w:val="24"/>
          <w:szCs w:val="24"/>
        </w:rPr>
      </w:pPr>
      <w:r w:rsidRPr="005E2140">
        <w:rPr>
          <w:rFonts w:ascii="Times New Roman" w:hAnsi="Times New Roman" w:cs="Times New Roman"/>
          <w:b/>
          <w:bCs/>
          <w:sz w:val="24"/>
          <w:szCs w:val="24"/>
        </w:rPr>
        <w:lastRenderedPageBreak/>
        <w:t>Table 5</w:t>
      </w:r>
    </w:p>
    <w:p w14:paraId="4531C5B7" w14:textId="2828B737" w:rsidR="005E2140" w:rsidRPr="00D4057F" w:rsidRDefault="005E2140" w:rsidP="002F0D12">
      <w:pPr>
        <w:spacing w:line="360" w:lineRule="auto"/>
        <w:rPr>
          <w:rFonts w:ascii="Times New Roman" w:hAnsi="Times New Roman" w:cs="Times New Roman"/>
          <w:sz w:val="24"/>
          <w:szCs w:val="24"/>
        </w:rPr>
      </w:pPr>
      <w:r>
        <w:rPr>
          <w:noProof/>
        </w:rPr>
        <w:drawing>
          <wp:inline distT="0" distB="0" distL="0" distR="0" wp14:anchorId="27583A60" wp14:editId="35DB67D8">
            <wp:extent cx="3105150" cy="2386794"/>
            <wp:effectExtent l="0" t="0" r="0" b="0"/>
            <wp:docPr id="20" name="Picture 20" descr="Predicted_Credit_Score_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redicted_Credit_Score_Tab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10000" cy="2390522"/>
                    </a:xfrm>
                    <a:prstGeom prst="rect">
                      <a:avLst/>
                    </a:prstGeom>
                    <a:noFill/>
                    <a:ln>
                      <a:noFill/>
                    </a:ln>
                  </pic:spPr>
                </pic:pic>
              </a:graphicData>
            </a:graphic>
          </wp:inline>
        </w:drawing>
      </w:r>
    </w:p>
    <w:p w14:paraId="4719002E" w14:textId="2528CEA9" w:rsidR="002F0D12" w:rsidRPr="00D4057F" w:rsidRDefault="002F0D12" w:rsidP="002F0D12">
      <w:pPr>
        <w:spacing w:line="360" w:lineRule="auto"/>
        <w:rPr>
          <w:rFonts w:ascii="Times New Roman" w:hAnsi="Times New Roman" w:cs="Times New Roman"/>
          <w:sz w:val="24"/>
          <w:szCs w:val="24"/>
        </w:rPr>
      </w:pPr>
    </w:p>
    <w:p w14:paraId="298CFD17" w14:textId="52350F68" w:rsidR="002F0D12" w:rsidRDefault="00306256" w:rsidP="002F0D12">
      <w:pPr>
        <w:spacing w:line="360" w:lineRule="auto"/>
        <w:rPr>
          <w:rFonts w:ascii="Times New Roman" w:hAnsi="Times New Roman" w:cs="Times New Roman"/>
          <w:sz w:val="24"/>
          <w:szCs w:val="24"/>
        </w:rPr>
      </w:pPr>
      <w:r w:rsidRPr="00306256">
        <w:rPr>
          <w:rFonts w:ascii="Times New Roman" w:hAnsi="Times New Roman" w:cs="Times New Roman"/>
          <w:sz w:val="24"/>
          <w:szCs w:val="24"/>
        </w:rPr>
        <w:t>Credit score displayed a substantial relationship with foreclosures, but average credit scores differ little between banks</w:t>
      </w:r>
      <w:r w:rsidR="00547B57">
        <w:rPr>
          <w:rFonts w:ascii="Times New Roman" w:hAnsi="Times New Roman" w:cs="Times New Roman"/>
          <w:sz w:val="24"/>
          <w:szCs w:val="24"/>
        </w:rPr>
        <w:t xml:space="preserve">.  </w:t>
      </w:r>
      <w:r w:rsidRPr="00306256">
        <w:rPr>
          <w:rFonts w:ascii="Times New Roman" w:hAnsi="Times New Roman" w:cs="Times New Roman"/>
          <w:sz w:val="24"/>
          <w:szCs w:val="24"/>
        </w:rPr>
        <w:t>Bank of America had the most impact by changes in credit score</w:t>
      </w:r>
      <w:r w:rsidR="00547B57">
        <w:rPr>
          <w:rFonts w:ascii="Times New Roman" w:hAnsi="Times New Roman" w:cs="Times New Roman"/>
          <w:sz w:val="24"/>
          <w:szCs w:val="24"/>
        </w:rPr>
        <w:t xml:space="preserve">.  </w:t>
      </w:r>
      <w:r w:rsidRPr="00306256">
        <w:rPr>
          <w:rFonts w:ascii="Times New Roman" w:hAnsi="Times New Roman" w:cs="Times New Roman"/>
          <w:sz w:val="24"/>
          <w:szCs w:val="24"/>
        </w:rPr>
        <w:t>Most notably, the highest predicted foreclosure rate among all features analyzed in this section was when Bank of America’s credit score assumptions weakened.</w:t>
      </w:r>
    </w:p>
    <w:p w14:paraId="459E2E15" w14:textId="605ABBE9" w:rsidR="00306256" w:rsidRDefault="00306256" w:rsidP="002F0D12">
      <w:pPr>
        <w:spacing w:line="360" w:lineRule="auto"/>
        <w:rPr>
          <w:rFonts w:ascii="Times New Roman" w:hAnsi="Times New Roman" w:cs="Times New Roman"/>
          <w:sz w:val="24"/>
          <w:szCs w:val="24"/>
        </w:rPr>
      </w:pPr>
    </w:p>
    <w:p w14:paraId="6A8C5FCF" w14:textId="77777777" w:rsidR="002408EA" w:rsidRPr="002408EA" w:rsidRDefault="002408EA" w:rsidP="00CC765C">
      <w:pPr>
        <w:keepNext/>
        <w:spacing w:line="360" w:lineRule="auto"/>
        <w:rPr>
          <w:rFonts w:ascii="Times New Roman" w:hAnsi="Times New Roman" w:cs="Times New Roman"/>
          <w:i/>
          <w:iCs/>
          <w:sz w:val="24"/>
          <w:szCs w:val="24"/>
        </w:rPr>
      </w:pPr>
      <w:r w:rsidRPr="002408EA">
        <w:rPr>
          <w:rFonts w:ascii="Times New Roman" w:hAnsi="Times New Roman" w:cs="Times New Roman"/>
          <w:i/>
          <w:iCs/>
          <w:sz w:val="24"/>
          <w:szCs w:val="24"/>
        </w:rPr>
        <w:t>Debt-to-Income (DTI) Ratio</w:t>
      </w:r>
    </w:p>
    <w:p w14:paraId="298B9EA2" w14:textId="3651B9B4" w:rsidR="002408EA" w:rsidRPr="002408EA" w:rsidRDefault="002408EA" w:rsidP="002408EA">
      <w:pPr>
        <w:spacing w:line="360" w:lineRule="auto"/>
        <w:rPr>
          <w:rFonts w:ascii="Times New Roman" w:hAnsi="Times New Roman" w:cs="Times New Roman"/>
          <w:sz w:val="24"/>
          <w:szCs w:val="24"/>
        </w:rPr>
      </w:pPr>
      <w:r w:rsidRPr="002408EA">
        <w:rPr>
          <w:rFonts w:ascii="Times New Roman" w:hAnsi="Times New Roman" w:cs="Times New Roman"/>
          <w:sz w:val="24"/>
          <w:szCs w:val="24"/>
        </w:rPr>
        <w:t>The average DTI ratio for loans destined for foreclosure is 41.4% and 37.8% for those not destined for foreclosure</w:t>
      </w:r>
      <w:r w:rsidR="00547B57">
        <w:rPr>
          <w:rFonts w:ascii="Times New Roman" w:hAnsi="Times New Roman" w:cs="Times New Roman"/>
          <w:sz w:val="24"/>
          <w:szCs w:val="24"/>
        </w:rPr>
        <w:t xml:space="preserve">.  </w:t>
      </w:r>
      <w:r w:rsidRPr="002408EA">
        <w:rPr>
          <w:rFonts w:ascii="Times New Roman" w:hAnsi="Times New Roman" w:cs="Times New Roman"/>
          <w:sz w:val="24"/>
          <w:szCs w:val="24"/>
        </w:rPr>
        <w:t>Similar to credit score, banks did not range greatly with Flagstar Bank the highest (40.9%) and CitiMortgage the lowest (35.3%)</w:t>
      </w:r>
      <w:r w:rsidR="00547B57">
        <w:rPr>
          <w:rFonts w:ascii="Times New Roman" w:hAnsi="Times New Roman" w:cs="Times New Roman"/>
          <w:sz w:val="24"/>
          <w:szCs w:val="24"/>
        </w:rPr>
        <w:t xml:space="preserve">.  </w:t>
      </w:r>
      <w:r w:rsidRPr="002408EA">
        <w:rPr>
          <w:rFonts w:ascii="Times New Roman" w:hAnsi="Times New Roman" w:cs="Times New Roman"/>
          <w:sz w:val="24"/>
          <w:szCs w:val="24"/>
        </w:rPr>
        <w:t>The best actor, CitiMortgage, had roughly as similar proportions of loan recipients with DTI ratios at 60% as it did at 20%</w:t>
      </w:r>
      <w:r w:rsidR="00547B57">
        <w:rPr>
          <w:rFonts w:ascii="Times New Roman" w:hAnsi="Times New Roman" w:cs="Times New Roman"/>
          <w:sz w:val="24"/>
          <w:szCs w:val="24"/>
        </w:rPr>
        <w:t xml:space="preserve">.  </w:t>
      </w:r>
      <w:r w:rsidRPr="002408EA">
        <w:rPr>
          <w:rFonts w:ascii="Times New Roman" w:hAnsi="Times New Roman" w:cs="Times New Roman"/>
          <w:sz w:val="24"/>
          <w:szCs w:val="24"/>
        </w:rPr>
        <w:t>A general rule of thumb in personal finance is to keep a DTI ratio of 35% or less, implying that loan recipients between 2006-2008 were exceeding conventional standards for DTI.</w:t>
      </w:r>
    </w:p>
    <w:p w14:paraId="13E7C326" w14:textId="3D3632B1" w:rsidR="00306256" w:rsidRDefault="00306256" w:rsidP="002F0D12">
      <w:pPr>
        <w:spacing w:line="360" w:lineRule="auto"/>
        <w:rPr>
          <w:rFonts w:ascii="Times New Roman" w:hAnsi="Times New Roman" w:cs="Times New Roman"/>
          <w:sz w:val="24"/>
          <w:szCs w:val="24"/>
        </w:rPr>
      </w:pPr>
    </w:p>
    <w:p w14:paraId="63437861" w14:textId="49A9440D" w:rsidR="00306256" w:rsidRDefault="002408EA" w:rsidP="002F0D12">
      <w:pPr>
        <w:spacing w:line="360" w:lineRule="auto"/>
        <w:rPr>
          <w:rFonts w:ascii="Times New Roman" w:hAnsi="Times New Roman" w:cs="Times New Roman"/>
          <w:sz w:val="24"/>
          <w:szCs w:val="24"/>
        </w:rPr>
      </w:pPr>
      <w:r>
        <w:rPr>
          <w:rFonts w:ascii="Times New Roman" w:hAnsi="Times New Roman" w:cs="Times New Roman"/>
          <w:sz w:val="24"/>
          <w:szCs w:val="24"/>
        </w:rPr>
        <w:t>As shown in Table 6,</w:t>
      </w:r>
      <w:r w:rsidRPr="005E2140">
        <w:rPr>
          <w:rFonts w:ascii="Times New Roman" w:hAnsi="Times New Roman" w:cs="Times New Roman"/>
          <w:sz w:val="24"/>
          <w:szCs w:val="24"/>
        </w:rPr>
        <w:t xml:space="preserve"> </w:t>
      </w:r>
      <w:r w:rsidRPr="002408EA">
        <w:rPr>
          <w:rFonts w:ascii="Times New Roman" w:hAnsi="Times New Roman" w:cs="Times New Roman"/>
          <w:sz w:val="24"/>
          <w:szCs w:val="24"/>
        </w:rPr>
        <w:t>foreclosure rates were predicted to improve from 9.7% to 6.5% if all mortgage holders had a DTI ratio of and weaken to 29% and weaken to 11.8% if all mortgage holders had a DTI ratio of 47%</w:t>
      </w:r>
      <w:r w:rsidR="00547B57">
        <w:rPr>
          <w:rFonts w:ascii="Times New Roman" w:hAnsi="Times New Roman" w:cs="Times New Roman"/>
          <w:sz w:val="24"/>
          <w:szCs w:val="24"/>
        </w:rPr>
        <w:t xml:space="preserve">.  </w:t>
      </w:r>
      <w:r w:rsidRPr="002408EA">
        <w:rPr>
          <w:rFonts w:ascii="Times New Roman" w:hAnsi="Times New Roman" w:cs="Times New Roman"/>
          <w:sz w:val="24"/>
          <w:szCs w:val="24"/>
        </w:rPr>
        <w:t>Most banks were predicted to reduce foreclosures to 5%–5.5%, with Wells Fargo Bank improving to 3.5% and Bank of America improving to only 8.9% as outliers</w:t>
      </w:r>
      <w:r w:rsidR="00547B57">
        <w:rPr>
          <w:rFonts w:ascii="Times New Roman" w:hAnsi="Times New Roman" w:cs="Times New Roman"/>
          <w:sz w:val="24"/>
          <w:szCs w:val="24"/>
        </w:rPr>
        <w:t xml:space="preserve">.  </w:t>
      </w:r>
      <w:r w:rsidRPr="002408EA">
        <w:rPr>
          <w:rFonts w:ascii="Times New Roman" w:hAnsi="Times New Roman" w:cs="Times New Roman"/>
          <w:sz w:val="24"/>
          <w:szCs w:val="24"/>
        </w:rPr>
        <w:t>Under improved assumptions, Flagstar Banks was predicted to have the largest decrease in foreclosures from 11.7% to 5.3%</w:t>
      </w:r>
      <w:r w:rsidR="00547B57">
        <w:rPr>
          <w:rFonts w:ascii="Times New Roman" w:hAnsi="Times New Roman" w:cs="Times New Roman"/>
          <w:sz w:val="24"/>
          <w:szCs w:val="24"/>
        </w:rPr>
        <w:t xml:space="preserve">.  </w:t>
      </w:r>
      <w:r w:rsidRPr="002408EA">
        <w:rPr>
          <w:rFonts w:ascii="Times New Roman" w:hAnsi="Times New Roman" w:cs="Times New Roman"/>
          <w:sz w:val="24"/>
          <w:szCs w:val="24"/>
        </w:rPr>
        <w:t>Under weakened assumptions, PNC Bank was predicted to have the largest increase in foreclosures from 8.8% to 12.5%</w:t>
      </w:r>
      <w:r w:rsidR="00547B57">
        <w:rPr>
          <w:rFonts w:ascii="Times New Roman" w:hAnsi="Times New Roman" w:cs="Times New Roman"/>
          <w:sz w:val="24"/>
          <w:szCs w:val="24"/>
        </w:rPr>
        <w:t xml:space="preserve">.  </w:t>
      </w:r>
      <w:r w:rsidRPr="002408EA">
        <w:rPr>
          <w:rFonts w:ascii="Times New Roman" w:hAnsi="Times New Roman" w:cs="Times New Roman"/>
          <w:sz w:val="24"/>
          <w:szCs w:val="24"/>
        </w:rPr>
        <w:t xml:space="preserve">Again, Bank of </w:t>
      </w:r>
      <w:r w:rsidRPr="002408EA">
        <w:rPr>
          <w:rFonts w:ascii="Times New Roman" w:hAnsi="Times New Roman" w:cs="Times New Roman"/>
          <w:sz w:val="24"/>
          <w:szCs w:val="24"/>
        </w:rPr>
        <w:lastRenderedPageBreak/>
        <w:t>America was predicted to have the highest foreclosure rate of 14.8% under a DTI ratio of 47%</w:t>
      </w:r>
      <w:r w:rsidR="00547B57">
        <w:rPr>
          <w:rFonts w:ascii="Times New Roman" w:hAnsi="Times New Roman" w:cs="Times New Roman"/>
          <w:sz w:val="24"/>
          <w:szCs w:val="24"/>
        </w:rPr>
        <w:t xml:space="preserve">.  </w:t>
      </w:r>
      <w:r w:rsidRPr="002408EA">
        <w:rPr>
          <w:rFonts w:ascii="Times New Roman" w:hAnsi="Times New Roman" w:cs="Times New Roman"/>
          <w:sz w:val="24"/>
          <w:szCs w:val="24"/>
        </w:rPr>
        <w:t>However, one bank, SunTrust Mortage, decreased its foreclosure rate with weakened assumptions, showing that not all potential recipients with DTI’s were risky.</w:t>
      </w:r>
    </w:p>
    <w:p w14:paraId="0FF06062" w14:textId="77777777" w:rsidR="002408EA" w:rsidRDefault="002408EA" w:rsidP="002408EA">
      <w:pPr>
        <w:spacing w:line="360" w:lineRule="auto"/>
        <w:rPr>
          <w:rFonts w:ascii="Times New Roman" w:hAnsi="Times New Roman" w:cs="Times New Roman"/>
          <w:sz w:val="24"/>
          <w:szCs w:val="24"/>
        </w:rPr>
      </w:pPr>
    </w:p>
    <w:p w14:paraId="13AE4B79" w14:textId="52CA8CE6" w:rsidR="002408EA" w:rsidRPr="005E2140" w:rsidRDefault="002408EA" w:rsidP="002408EA">
      <w:pPr>
        <w:keepNext/>
        <w:spacing w:line="360" w:lineRule="auto"/>
        <w:rPr>
          <w:rFonts w:ascii="Times New Roman" w:hAnsi="Times New Roman" w:cs="Times New Roman"/>
          <w:b/>
          <w:bCs/>
          <w:sz w:val="24"/>
          <w:szCs w:val="24"/>
        </w:rPr>
      </w:pPr>
      <w:r w:rsidRPr="005E2140">
        <w:rPr>
          <w:rFonts w:ascii="Times New Roman" w:hAnsi="Times New Roman" w:cs="Times New Roman"/>
          <w:b/>
          <w:bCs/>
          <w:sz w:val="24"/>
          <w:szCs w:val="24"/>
        </w:rPr>
        <w:t xml:space="preserve">Table </w:t>
      </w:r>
      <w:r>
        <w:rPr>
          <w:rFonts w:ascii="Times New Roman" w:hAnsi="Times New Roman" w:cs="Times New Roman"/>
          <w:b/>
          <w:bCs/>
          <w:sz w:val="24"/>
          <w:szCs w:val="24"/>
        </w:rPr>
        <w:t>6</w:t>
      </w:r>
    </w:p>
    <w:p w14:paraId="16175B3F" w14:textId="08FA72D0" w:rsidR="002408EA" w:rsidRDefault="002408EA" w:rsidP="002F0D12">
      <w:pPr>
        <w:spacing w:line="360" w:lineRule="auto"/>
        <w:rPr>
          <w:rFonts w:ascii="Times New Roman" w:hAnsi="Times New Roman" w:cs="Times New Roman"/>
          <w:sz w:val="24"/>
          <w:szCs w:val="24"/>
        </w:rPr>
      </w:pPr>
      <w:r>
        <w:rPr>
          <w:noProof/>
        </w:rPr>
        <w:drawing>
          <wp:inline distT="0" distB="0" distL="0" distR="0" wp14:anchorId="4B172D39" wp14:editId="137DFFAA">
            <wp:extent cx="3327400" cy="2564871"/>
            <wp:effectExtent l="0" t="0" r="6350" b="6985"/>
            <wp:docPr id="21" name="Picture 21" descr="Predicted_DTI_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redicted_DTI_Tab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39181" cy="2573952"/>
                    </a:xfrm>
                    <a:prstGeom prst="rect">
                      <a:avLst/>
                    </a:prstGeom>
                    <a:noFill/>
                    <a:ln>
                      <a:noFill/>
                    </a:ln>
                  </pic:spPr>
                </pic:pic>
              </a:graphicData>
            </a:graphic>
          </wp:inline>
        </w:drawing>
      </w:r>
    </w:p>
    <w:p w14:paraId="50848F0D" w14:textId="0870CE40" w:rsidR="00306256" w:rsidRDefault="00306256" w:rsidP="002F0D12">
      <w:pPr>
        <w:spacing w:line="360" w:lineRule="auto"/>
        <w:rPr>
          <w:rFonts w:ascii="Times New Roman" w:hAnsi="Times New Roman" w:cs="Times New Roman"/>
          <w:sz w:val="24"/>
          <w:szCs w:val="24"/>
        </w:rPr>
      </w:pPr>
    </w:p>
    <w:p w14:paraId="1AB19529" w14:textId="2C99D254" w:rsidR="002408EA" w:rsidRPr="002408EA" w:rsidRDefault="002408EA" w:rsidP="002408EA">
      <w:pPr>
        <w:spacing w:line="360" w:lineRule="auto"/>
        <w:rPr>
          <w:rFonts w:ascii="Times New Roman" w:hAnsi="Times New Roman" w:cs="Times New Roman"/>
          <w:sz w:val="24"/>
          <w:szCs w:val="24"/>
        </w:rPr>
      </w:pPr>
      <w:r w:rsidRPr="002408EA">
        <w:rPr>
          <w:rFonts w:ascii="Times New Roman" w:hAnsi="Times New Roman" w:cs="Times New Roman"/>
          <w:sz w:val="24"/>
          <w:szCs w:val="24"/>
        </w:rPr>
        <w:t>All banks were approving loans to recipients with high DTI ratios</w:t>
      </w:r>
      <w:r w:rsidR="00547B57">
        <w:rPr>
          <w:rFonts w:ascii="Times New Roman" w:hAnsi="Times New Roman" w:cs="Times New Roman"/>
          <w:sz w:val="24"/>
          <w:szCs w:val="24"/>
        </w:rPr>
        <w:t xml:space="preserve">.  </w:t>
      </w:r>
      <w:r w:rsidRPr="002408EA">
        <w:rPr>
          <w:rFonts w:ascii="Times New Roman" w:hAnsi="Times New Roman" w:cs="Times New Roman"/>
          <w:sz w:val="24"/>
          <w:szCs w:val="24"/>
        </w:rPr>
        <w:t>In general, foreclosures decreased substantially with improved DTI assumptions, but did not increase as substantially when assumptions were weakened.</w:t>
      </w:r>
    </w:p>
    <w:p w14:paraId="29B3FB18" w14:textId="77777777" w:rsidR="002408EA" w:rsidRPr="002408EA" w:rsidRDefault="002408EA" w:rsidP="002408EA">
      <w:pPr>
        <w:spacing w:line="360" w:lineRule="auto"/>
        <w:rPr>
          <w:rFonts w:ascii="Times New Roman" w:hAnsi="Times New Roman" w:cs="Times New Roman"/>
          <w:sz w:val="24"/>
          <w:szCs w:val="24"/>
        </w:rPr>
      </w:pPr>
    </w:p>
    <w:p w14:paraId="78B4A035" w14:textId="77777777" w:rsidR="002408EA" w:rsidRPr="002408EA" w:rsidRDefault="002408EA" w:rsidP="00CC765C">
      <w:pPr>
        <w:keepNext/>
        <w:spacing w:line="360" w:lineRule="auto"/>
        <w:rPr>
          <w:rFonts w:ascii="Times New Roman" w:hAnsi="Times New Roman" w:cs="Times New Roman"/>
          <w:i/>
          <w:iCs/>
          <w:sz w:val="24"/>
          <w:szCs w:val="24"/>
        </w:rPr>
      </w:pPr>
      <w:r w:rsidRPr="002408EA">
        <w:rPr>
          <w:rFonts w:ascii="Times New Roman" w:hAnsi="Times New Roman" w:cs="Times New Roman"/>
          <w:i/>
          <w:iCs/>
          <w:sz w:val="24"/>
          <w:szCs w:val="24"/>
        </w:rPr>
        <w:t>Loan-to-Value (LTV) Ratio</w:t>
      </w:r>
    </w:p>
    <w:p w14:paraId="6AA52FA2" w14:textId="11894118" w:rsidR="00306256" w:rsidRPr="00D4057F" w:rsidRDefault="002408EA" w:rsidP="002408EA">
      <w:pPr>
        <w:spacing w:line="360" w:lineRule="auto"/>
        <w:rPr>
          <w:rFonts w:ascii="Times New Roman" w:hAnsi="Times New Roman" w:cs="Times New Roman"/>
          <w:sz w:val="24"/>
          <w:szCs w:val="24"/>
        </w:rPr>
      </w:pPr>
      <w:r w:rsidRPr="002408EA">
        <w:rPr>
          <w:rFonts w:ascii="Times New Roman" w:hAnsi="Times New Roman" w:cs="Times New Roman"/>
          <w:sz w:val="24"/>
          <w:szCs w:val="24"/>
        </w:rPr>
        <w:t xml:space="preserve">LTV data displays </w:t>
      </w:r>
      <w:r w:rsidR="00232CB6">
        <w:rPr>
          <w:rFonts w:ascii="Times New Roman" w:hAnsi="Times New Roman" w:cs="Times New Roman"/>
          <w:sz w:val="24"/>
          <w:szCs w:val="24"/>
        </w:rPr>
        <w:t>three</w:t>
      </w:r>
      <w:r w:rsidRPr="002408EA">
        <w:rPr>
          <w:rFonts w:ascii="Times New Roman" w:hAnsi="Times New Roman" w:cs="Times New Roman"/>
          <w:sz w:val="24"/>
          <w:szCs w:val="24"/>
        </w:rPr>
        <w:t xml:space="preserve"> spikes around 95, 90, and 80</w:t>
      </w:r>
      <w:r w:rsidR="00547B57">
        <w:rPr>
          <w:rFonts w:ascii="Times New Roman" w:hAnsi="Times New Roman" w:cs="Times New Roman"/>
          <w:sz w:val="24"/>
          <w:szCs w:val="24"/>
        </w:rPr>
        <w:t xml:space="preserve">.  </w:t>
      </w:r>
      <w:r w:rsidRPr="002408EA">
        <w:rPr>
          <w:rFonts w:ascii="Times New Roman" w:hAnsi="Times New Roman" w:cs="Times New Roman"/>
          <w:sz w:val="24"/>
          <w:szCs w:val="24"/>
        </w:rPr>
        <w:t>There is a large tail in which presumably wealthy buyers were putting down 40% (an LTV of 60) or more for their down payment</w:t>
      </w:r>
      <w:r w:rsidR="00547B57">
        <w:rPr>
          <w:rFonts w:ascii="Times New Roman" w:hAnsi="Times New Roman" w:cs="Times New Roman"/>
          <w:sz w:val="24"/>
          <w:szCs w:val="24"/>
        </w:rPr>
        <w:t xml:space="preserve">.  </w:t>
      </w:r>
      <w:r w:rsidRPr="002408EA">
        <w:rPr>
          <w:rFonts w:ascii="Times New Roman" w:hAnsi="Times New Roman" w:cs="Times New Roman"/>
          <w:sz w:val="24"/>
          <w:szCs w:val="24"/>
        </w:rPr>
        <w:t>Loans destined to foreclose averaged a down payment of 20.5% (an LTV of 79.5), and loans not eventually foreclosed upon averaged a down payment of 28.7% (an LTV of 71.3)</w:t>
      </w:r>
      <w:r w:rsidR="00547B57">
        <w:rPr>
          <w:rFonts w:ascii="Times New Roman" w:hAnsi="Times New Roman" w:cs="Times New Roman"/>
          <w:sz w:val="24"/>
          <w:szCs w:val="24"/>
        </w:rPr>
        <w:t xml:space="preserve">.  </w:t>
      </w:r>
      <w:r w:rsidRPr="002408EA">
        <w:rPr>
          <w:rFonts w:ascii="Times New Roman" w:hAnsi="Times New Roman" w:cs="Times New Roman"/>
          <w:sz w:val="24"/>
          <w:szCs w:val="24"/>
        </w:rPr>
        <w:t>Loans with an LTV’s of 90 and 95 displayed particularly high levels of foreclosure</w:t>
      </w:r>
      <w:r w:rsidR="00547B57">
        <w:rPr>
          <w:rFonts w:ascii="Times New Roman" w:hAnsi="Times New Roman" w:cs="Times New Roman"/>
          <w:sz w:val="24"/>
          <w:szCs w:val="24"/>
        </w:rPr>
        <w:t xml:space="preserve">.  </w:t>
      </w:r>
      <w:r w:rsidRPr="002408EA">
        <w:rPr>
          <w:rFonts w:ascii="Times New Roman" w:hAnsi="Times New Roman" w:cs="Times New Roman"/>
          <w:sz w:val="24"/>
          <w:szCs w:val="24"/>
        </w:rPr>
        <w:t>Bank LTV’s ranged from only 69.8 (GMAC Mortgage) to 74.6 (AmTrust Bank)</w:t>
      </w:r>
      <w:r w:rsidR="00547B57">
        <w:rPr>
          <w:rFonts w:ascii="Times New Roman" w:hAnsi="Times New Roman" w:cs="Times New Roman"/>
          <w:sz w:val="24"/>
          <w:szCs w:val="24"/>
        </w:rPr>
        <w:t xml:space="preserve">.  </w:t>
      </w:r>
      <w:r w:rsidRPr="002408EA">
        <w:rPr>
          <w:rFonts w:ascii="Times New Roman" w:hAnsi="Times New Roman" w:cs="Times New Roman"/>
          <w:sz w:val="24"/>
          <w:szCs w:val="24"/>
        </w:rPr>
        <w:t>AmTrust Bank contained few outliers</w:t>
      </w:r>
      <w:r w:rsidR="00B51B80">
        <w:rPr>
          <w:rFonts w:ascii="Times New Roman" w:hAnsi="Times New Roman" w:cs="Times New Roman"/>
          <w:sz w:val="24"/>
          <w:szCs w:val="24"/>
        </w:rPr>
        <w:t xml:space="preserve">:  </w:t>
      </w:r>
      <w:r w:rsidRPr="002408EA">
        <w:rPr>
          <w:rFonts w:ascii="Times New Roman" w:hAnsi="Times New Roman" w:cs="Times New Roman"/>
          <w:sz w:val="24"/>
          <w:szCs w:val="24"/>
        </w:rPr>
        <w:t>people who made large down payments</w:t>
      </w:r>
      <w:r w:rsidR="00547B57">
        <w:rPr>
          <w:rFonts w:ascii="Times New Roman" w:hAnsi="Times New Roman" w:cs="Times New Roman"/>
          <w:sz w:val="24"/>
          <w:szCs w:val="24"/>
        </w:rPr>
        <w:t xml:space="preserve">.  </w:t>
      </w:r>
      <w:r w:rsidRPr="002408EA">
        <w:rPr>
          <w:rFonts w:ascii="Times New Roman" w:hAnsi="Times New Roman" w:cs="Times New Roman"/>
          <w:sz w:val="24"/>
          <w:szCs w:val="24"/>
        </w:rPr>
        <w:t>Interestingly, Wells Fargo Bank, the bank with the lowest foreclosure rate, had the second highest LTV.</w:t>
      </w:r>
    </w:p>
    <w:p w14:paraId="542577F3" w14:textId="3C777B25" w:rsidR="002F0D12" w:rsidRPr="00D4057F" w:rsidRDefault="002F0D12" w:rsidP="002F0D12">
      <w:pPr>
        <w:spacing w:line="360" w:lineRule="auto"/>
        <w:rPr>
          <w:rFonts w:ascii="Times New Roman" w:hAnsi="Times New Roman" w:cs="Times New Roman"/>
          <w:sz w:val="24"/>
          <w:szCs w:val="24"/>
        </w:rPr>
      </w:pPr>
    </w:p>
    <w:p w14:paraId="4EBC1A6D" w14:textId="62A891CD" w:rsidR="002F0D12" w:rsidRPr="00D4057F" w:rsidRDefault="00232CB6" w:rsidP="002F0D12">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As shown in Table 7,</w:t>
      </w:r>
      <w:r w:rsidRPr="005E2140">
        <w:rPr>
          <w:rFonts w:ascii="Times New Roman" w:hAnsi="Times New Roman" w:cs="Times New Roman"/>
          <w:sz w:val="24"/>
          <w:szCs w:val="24"/>
        </w:rPr>
        <w:t xml:space="preserve"> </w:t>
      </w:r>
      <w:r w:rsidRPr="00232CB6">
        <w:rPr>
          <w:rFonts w:ascii="Times New Roman" w:hAnsi="Times New Roman" w:cs="Times New Roman"/>
          <w:sz w:val="24"/>
          <w:szCs w:val="24"/>
        </w:rPr>
        <w:t>foreclosure rates were predicted to improve from 9.7% to 5.3% if all mortgage holders had a LTV of 63 and weaken to 13.2% if all mortgage holder had a LTV of 84</w:t>
      </w:r>
      <w:r w:rsidR="00547B57">
        <w:rPr>
          <w:rFonts w:ascii="Times New Roman" w:hAnsi="Times New Roman" w:cs="Times New Roman"/>
          <w:sz w:val="24"/>
          <w:szCs w:val="24"/>
        </w:rPr>
        <w:t xml:space="preserve">.  </w:t>
      </w:r>
      <w:r w:rsidRPr="00232CB6">
        <w:rPr>
          <w:rFonts w:ascii="Times New Roman" w:hAnsi="Times New Roman" w:cs="Times New Roman"/>
          <w:sz w:val="24"/>
          <w:szCs w:val="24"/>
        </w:rPr>
        <w:t>Under improved assumptions, SunTrust Mortage changed the most from 10.3% to 3.4%</w:t>
      </w:r>
      <w:r w:rsidR="00547B57">
        <w:rPr>
          <w:rFonts w:ascii="Times New Roman" w:hAnsi="Times New Roman" w:cs="Times New Roman"/>
          <w:sz w:val="24"/>
          <w:szCs w:val="24"/>
        </w:rPr>
        <w:t xml:space="preserve">.  </w:t>
      </w:r>
      <w:r w:rsidRPr="00232CB6">
        <w:rPr>
          <w:rFonts w:ascii="Times New Roman" w:hAnsi="Times New Roman" w:cs="Times New Roman"/>
          <w:sz w:val="24"/>
          <w:szCs w:val="24"/>
        </w:rPr>
        <w:t>Under weakened assumptions, Bank of America changed the most from 11.6% to 16.4% – again, the worst foreclosure rate</w:t>
      </w:r>
      <w:r w:rsidR="00547B57">
        <w:rPr>
          <w:rFonts w:ascii="Times New Roman" w:hAnsi="Times New Roman" w:cs="Times New Roman"/>
          <w:sz w:val="24"/>
          <w:szCs w:val="24"/>
        </w:rPr>
        <w:t xml:space="preserve">.  </w:t>
      </w:r>
      <w:r w:rsidRPr="00232CB6">
        <w:rPr>
          <w:rFonts w:ascii="Times New Roman" w:hAnsi="Times New Roman" w:cs="Times New Roman"/>
          <w:sz w:val="24"/>
          <w:szCs w:val="24"/>
        </w:rPr>
        <w:t>SunTrust Bank was the only one to improve (slightly) as LTV increased.</w:t>
      </w:r>
    </w:p>
    <w:p w14:paraId="5EBF8C70" w14:textId="757B91A1" w:rsidR="002F0D12" w:rsidRPr="00D4057F" w:rsidRDefault="002F0D12" w:rsidP="002F0D12">
      <w:pPr>
        <w:spacing w:line="360" w:lineRule="auto"/>
        <w:rPr>
          <w:rFonts w:ascii="Times New Roman" w:hAnsi="Times New Roman" w:cs="Times New Roman"/>
          <w:sz w:val="24"/>
          <w:szCs w:val="24"/>
        </w:rPr>
      </w:pPr>
    </w:p>
    <w:p w14:paraId="72911A88" w14:textId="6581D124" w:rsidR="00232CB6" w:rsidRPr="005E2140" w:rsidRDefault="00232CB6" w:rsidP="00232CB6">
      <w:pPr>
        <w:keepNext/>
        <w:spacing w:line="360" w:lineRule="auto"/>
        <w:rPr>
          <w:rFonts w:ascii="Times New Roman" w:hAnsi="Times New Roman" w:cs="Times New Roman"/>
          <w:b/>
          <w:bCs/>
          <w:sz w:val="24"/>
          <w:szCs w:val="24"/>
        </w:rPr>
      </w:pPr>
      <w:r w:rsidRPr="005E2140">
        <w:rPr>
          <w:rFonts w:ascii="Times New Roman" w:hAnsi="Times New Roman" w:cs="Times New Roman"/>
          <w:b/>
          <w:bCs/>
          <w:sz w:val="24"/>
          <w:szCs w:val="24"/>
        </w:rPr>
        <w:t xml:space="preserve">Table </w:t>
      </w:r>
      <w:r>
        <w:rPr>
          <w:rFonts w:ascii="Times New Roman" w:hAnsi="Times New Roman" w:cs="Times New Roman"/>
          <w:b/>
          <w:bCs/>
          <w:sz w:val="24"/>
          <w:szCs w:val="24"/>
        </w:rPr>
        <w:t>7</w:t>
      </w:r>
    </w:p>
    <w:p w14:paraId="208ED1BD" w14:textId="489DDE76" w:rsidR="002F0D12" w:rsidRPr="00D4057F" w:rsidRDefault="00232CB6" w:rsidP="002F0D12">
      <w:pPr>
        <w:spacing w:line="360" w:lineRule="auto"/>
        <w:rPr>
          <w:rFonts w:ascii="Times New Roman" w:hAnsi="Times New Roman" w:cs="Times New Roman"/>
          <w:sz w:val="24"/>
          <w:szCs w:val="24"/>
        </w:rPr>
      </w:pPr>
      <w:r>
        <w:rPr>
          <w:noProof/>
        </w:rPr>
        <w:drawing>
          <wp:inline distT="0" distB="0" distL="0" distR="0" wp14:anchorId="14339985" wp14:editId="342D1ADB">
            <wp:extent cx="3137370" cy="2413000"/>
            <wp:effectExtent l="0" t="0" r="6350" b="6350"/>
            <wp:docPr id="22" name="Picture 22" descr="Predicted_LTV_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redicted_LTV_Tab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46846" cy="2420288"/>
                    </a:xfrm>
                    <a:prstGeom prst="rect">
                      <a:avLst/>
                    </a:prstGeom>
                    <a:noFill/>
                    <a:ln>
                      <a:noFill/>
                    </a:ln>
                  </pic:spPr>
                </pic:pic>
              </a:graphicData>
            </a:graphic>
          </wp:inline>
        </w:drawing>
      </w:r>
    </w:p>
    <w:p w14:paraId="02BBEFD1" w14:textId="0F01375B" w:rsidR="002F0D12" w:rsidRDefault="002F0D12" w:rsidP="002F0D12">
      <w:pPr>
        <w:spacing w:line="360" w:lineRule="auto"/>
        <w:rPr>
          <w:rFonts w:ascii="Times New Roman" w:hAnsi="Times New Roman" w:cs="Times New Roman"/>
          <w:sz w:val="24"/>
          <w:szCs w:val="24"/>
        </w:rPr>
      </w:pPr>
    </w:p>
    <w:p w14:paraId="7DD4680D" w14:textId="0A9DCAA0" w:rsidR="00232CB6" w:rsidRPr="00232CB6" w:rsidRDefault="00232CB6" w:rsidP="00232CB6">
      <w:pPr>
        <w:spacing w:line="360" w:lineRule="auto"/>
        <w:rPr>
          <w:rFonts w:ascii="Times New Roman" w:hAnsi="Times New Roman" w:cs="Times New Roman"/>
          <w:sz w:val="24"/>
          <w:szCs w:val="24"/>
        </w:rPr>
      </w:pPr>
      <w:r w:rsidRPr="00232CB6">
        <w:rPr>
          <w:rFonts w:ascii="Times New Roman" w:hAnsi="Times New Roman" w:cs="Times New Roman"/>
          <w:sz w:val="24"/>
          <w:szCs w:val="24"/>
        </w:rPr>
        <w:t>LTV was the second most impactful feature analyzed in this document after credit score</w:t>
      </w:r>
      <w:r w:rsidR="00547B57">
        <w:rPr>
          <w:rFonts w:ascii="Times New Roman" w:hAnsi="Times New Roman" w:cs="Times New Roman"/>
          <w:sz w:val="24"/>
          <w:szCs w:val="24"/>
        </w:rPr>
        <w:t xml:space="preserve">.  </w:t>
      </w:r>
      <w:r w:rsidRPr="00232CB6">
        <w:rPr>
          <w:rFonts w:ascii="Times New Roman" w:hAnsi="Times New Roman" w:cs="Times New Roman"/>
          <w:sz w:val="24"/>
          <w:szCs w:val="24"/>
        </w:rPr>
        <w:t>Bank of America increased in foreclosures more than any other bank to an extremely high rate under weakened assumptions.</w:t>
      </w:r>
    </w:p>
    <w:p w14:paraId="58A8BD2C" w14:textId="77777777" w:rsidR="00232CB6" w:rsidRPr="00232CB6" w:rsidRDefault="00232CB6" w:rsidP="00232CB6">
      <w:pPr>
        <w:spacing w:line="360" w:lineRule="auto"/>
        <w:rPr>
          <w:rFonts w:ascii="Times New Roman" w:hAnsi="Times New Roman" w:cs="Times New Roman"/>
          <w:sz w:val="24"/>
          <w:szCs w:val="24"/>
        </w:rPr>
      </w:pPr>
    </w:p>
    <w:p w14:paraId="5C6E23F7" w14:textId="77777777" w:rsidR="00232CB6" w:rsidRPr="00232CB6" w:rsidRDefault="00232CB6" w:rsidP="00CC765C">
      <w:pPr>
        <w:keepNext/>
        <w:spacing w:line="360" w:lineRule="auto"/>
        <w:rPr>
          <w:rFonts w:ascii="Times New Roman" w:hAnsi="Times New Roman" w:cs="Times New Roman"/>
          <w:i/>
          <w:iCs/>
          <w:sz w:val="24"/>
          <w:szCs w:val="24"/>
        </w:rPr>
      </w:pPr>
      <w:r w:rsidRPr="00232CB6">
        <w:rPr>
          <w:rFonts w:ascii="Times New Roman" w:hAnsi="Times New Roman" w:cs="Times New Roman"/>
          <w:i/>
          <w:iCs/>
          <w:sz w:val="24"/>
          <w:szCs w:val="24"/>
        </w:rPr>
        <w:t>Median Household Income</w:t>
      </w:r>
    </w:p>
    <w:p w14:paraId="3CB55AAD" w14:textId="45100233" w:rsidR="002408EA" w:rsidRPr="00D4057F" w:rsidRDefault="00232CB6" w:rsidP="00232CB6">
      <w:pPr>
        <w:spacing w:line="360" w:lineRule="auto"/>
        <w:rPr>
          <w:rFonts w:ascii="Times New Roman" w:hAnsi="Times New Roman" w:cs="Times New Roman"/>
          <w:sz w:val="24"/>
          <w:szCs w:val="24"/>
        </w:rPr>
      </w:pPr>
      <w:r w:rsidRPr="00232CB6">
        <w:rPr>
          <w:rFonts w:ascii="Times New Roman" w:hAnsi="Times New Roman" w:cs="Times New Roman"/>
          <w:sz w:val="24"/>
          <w:szCs w:val="24"/>
        </w:rPr>
        <w:t>Median household income at the 3-digit zip code does not necessarily reflect the income of the loan recipient but does indicate whether banks are focusing their loan efforts in poorer or wealthier areas</w:t>
      </w:r>
      <w:r w:rsidR="00547B57">
        <w:rPr>
          <w:rFonts w:ascii="Times New Roman" w:hAnsi="Times New Roman" w:cs="Times New Roman"/>
          <w:sz w:val="24"/>
          <w:szCs w:val="24"/>
        </w:rPr>
        <w:t xml:space="preserve">.  </w:t>
      </w:r>
      <w:r w:rsidRPr="00232CB6">
        <w:rPr>
          <w:rFonts w:ascii="Times New Roman" w:hAnsi="Times New Roman" w:cs="Times New Roman"/>
          <w:sz w:val="24"/>
          <w:szCs w:val="24"/>
        </w:rPr>
        <w:t>The difference between the average income of loans destined for foreclosure ($48,204) was very close to those that did not foreclose ($48,797)</w:t>
      </w:r>
      <w:r w:rsidR="00547B57">
        <w:rPr>
          <w:rFonts w:ascii="Times New Roman" w:hAnsi="Times New Roman" w:cs="Times New Roman"/>
          <w:sz w:val="24"/>
          <w:szCs w:val="24"/>
        </w:rPr>
        <w:t xml:space="preserve">.  </w:t>
      </w:r>
      <w:r w:rsidRPr="00232CB6">
        <w:rPr>
          <w:rFonts w:ascii="Times New Roman" w:hAnsi="Times New Roman" w:cs="Times New Roman"/>
          <w:sz w:val="24"/>
          <w:szCs w:val="24"/>
        </w:rPr>
        <w:t>Between banks, income only ranged from $47,264 (SunTrust Mortage) to $49,491 (CitiMortgage).</w:t>
      </w:r>
    </w:p>
    <w:p w14:paraId="39863155" w14:textId="6C1F6943" w:rsidR="002F0D12" w:rsidRPr="00D4057F" w:rsidRDefault="002F0D12" w:rsidP="002F0D12">
      <w:pPr>
        <w:spacing w:line="360" w:lineRule="auto"/>
        <w:rPr>
          <w:rFonts w:ascii="Times New Roman" w:hAnsi="Times New Roman" w:cs="Times New Roman"/>
          <w:sz w:val="24"/>
          <w:szCs w:val="24"/>
        </w:rPr>
      </w:pPr>
    </w:p>
    <w:p w14:paraId="0C1611F3" w14:textId="050FE28A" w:rsidR="002F0D12" w:rsidRPr="00D4057F" w:rsidRDefault="00232CB6" w:rsidP="002F0D12">
      <w:pPr>
        <w:spacing w:line="360" w:lineRule="auto"/>
        <w:rPr>
          <w:rFonts w:ascii="Times New Roman" w:hAnsi="Times New Roman" w:cs="Times New Roman"/>
          <w:sz w:val="24"/>
          <w:szCs w:val="24"/>
        </w:rPr>
      </w:pPr>
      <w:r w:rsidRPr="00232CB6">
        <w:rPr>
          <w:rFonts w:ascii="Times New Roman" w:hAnsi="Times New Roman" w:cs="Times New Roman"/>
          <w:sz w:val="24"/>
          <w:szCs w:val="24"/>
        </w:rPr>
        <w:t>Due to low data variation, median household income was adjusted only slightly from an improved assumption of $53,615 to a weakened assumption of $43,298</w:t>
      </w:r>
      <w:r>
        <w:rPr>
          <w:rFonts w:ascii="Times New Roman" w:hAnsi="Times New Roman" w:cs="Times New Roman"/>
          <w:sz w:val="24"/>
          <w:szCs w:val="24"/>
        </w:rPr>
        <w:t xml:space="preserve"> (Table 8)</w:t>
      </w:r>
      <w:r w:rsidR="00547B57">
        <w:rPr>
          <w:rFonts w:ascii="Times New Roman" w:hAnsi="Times New Roman" w:cs="Times New Roman"/>
          <w:sz w:val="24"/>
          <w:szCs w:val="24"/>
        </w:rPr>
        <w:t xml:space="preserve">.  </w:t>
      </w:r>
      <w:r w:rsidRPr="00232CB6">
        <w:rPr>
          <w:rFonts w:ascii="Times New Roman" w:hAnsi="Times New Roman" w:cs="Times New Roman"/>
          <w:sz w:val="24"/>
          <w:szCs w:val="24"/>
        </w:rPr>
        <w:t xml:space="preserve">Perhaps, </w:t>
      </w:r>
      <w:r w:rsidRPr="00232CB6">
        <w:rPr>
          <w:rFonts w:ascii="Times New Roman" w:hAnsi="Times New Roman" w:cs="Times New Roman"/>
          <w:sz w:val="24"/>
          <w:szCs w:val="24"/>
        </w:rPr>
        <w:lastRenderedPageBreak/>
        <w:t>because a $10,000 income difference is too small, banks overall did not reduce predicted foreclosures under improved assumptions or increase foreclosure under weakened assumptions.</w:t>
      </w:r>
    </w:p>
    <w:p w14:paraId="3D691D33" w14:textId="32E66149" w:rsidR="002F0D12" w:rsidRDefault="002F0D12" w:rsidP="002F0D12">
      <w:pPr>
        <w:spacing w:line="360" w:lineRule="auto"/>
        <w:rPr>
          <w:rFonts w:ascii="Times New Roman" w:hAnsi="Times New Roman" w:cs="Times New Roman"/>
          <w:sz w:val="24"/>
          <w:szCs w:val="24"/>
        </w:rPr>
      </w:pPr>
    </w:p>
    <w:p w14:paraId="4B2F05B6" w14:textId="155CD2B1" w:rsidR="00232CB6" w:rsidRPr="00232CB6" w:rsidRDefault="00232CB6" w:rsidP="00232CB6">
      <w:pPr>
        <w:keepNext/>
        <w:spacing w:line="360" w:lineRule="auto"/>
        <w:rPr>
          <w:rFonts w:ascii="Times New Roman" w:hAnsi="Times New Roman" w:cs="Times New Roman"/>
          <w:b/>
          <w:bCs/>
          <w:sz w:val="24"/>
          <w:szCs w:val="24"/>
        </w:rPr>
      </w:pPr>
      <w:r w:rsidRPr="005E2140">
        <w:rPr>
          <w:rFonts w:ascii="Times New Roman" w:hAnsi="Times New Roman" w:cs="Times New Roman"/>
          <w:b/>
          <w:bCs/>
          <w:sz w:val="24"/>
          <w:szCs w:val="24"/>
        </w:rPr>
        <w:t xml:space="preserve">Table </w:t>
      </w:r>
      <w:r>
        <w:rPr>
          <w:rFonts w:ascii="Times New Roman" w:hAnsi="Times New Roman" w:cs="Times New Roman"/>
          <w:b/>
          <w:bCs/>
          <w:sz w:val="24"/>
          <w:szCs w:val="24"/>
        </w:rPr>
        <w:t>8</w:t>
      </w:r>
    </w:p>
    <w:p w14:paraId="7045BD6C" w14:textId="1BD06302" w:rsidR="002F0D12" w:rsidRPr="00D4057F" w:rsidRDefault="00232CB6" w:rsidP="002F0D12">
      <w:pPr>
        <w:spacing w:line="360" w:lineRule="auto"/>
        <w:rPr>
          <w:rFonts w:ascii="Times New Roman" w:hAnsi="Times New Roman" w:cs="Times New Roman"/>
          <w:sz w:val="24"/>
          <w:szCs w:val="24"/>
        </w:rPr>
      </w:pPr>
      <w:r>
        <w:rPr>
          <w:noProof/>
        </w:rPr>
        <w:drawing>
          <wp:inline distT="0" distB="0" distL="0" distR="0" wp14:anchorId="4DB543A8" wp14:editId="07874ED0">
            <wp:extent cx="3122366" cy="2216150"/>
            <wp:effectExtent l="0" t="0" r="1905" b="0"/>
            <wp:docPr id="23" name="Picture 23" descr="Predicted_MHI_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redicted_MHI_Tab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27521" cy="2219809"/>
                    </a:xfrm>
                    <a:prstGeom prst="rect">
                      <a:avLst/>
                    </a:prstGeom>
                    <a:noFill/>
                    <a:ln>
                      <a:noFill/>
                    </a:ln>
                  </pic:spPr>
                </pic:pic>
              </a:graphicData>
            </a:graphic>
          </wp:inline>
        </w:drawing>
      </w:r>
    </w:p>
    <w:p w14:paraId="6ED11FE2" w14:textId="77777777" w:rsidR="002F0D12" w:rsidRPr="00D4057F" w:rsidRDefault="002F0D12" w:rsidP="002F0D12">
      <w:pPr>
        <w:spacing w:line="360" w:lineRule="auto"/>
        <w:rPr>
          <w:rFonts w:ascii="Times New Roman" w:hAnsi="Times New Roman" w:cs="Times New Roman"/>
          <w:sz w:val="24"/>
          <w:szCs w:val="24"/>
        </w:rPr>
      </w:pPr>
    </w:p>
    <w:p w14:paraId="1AF2768C" w14:textId="3609429C" w:rsidR="00232CB6" w:rsidRPr="00232CB6" w:rsidRDefault="00232CB6" w:rsidP="00232CB6">
      <w:pPr>
        <w:spacing w:line="360" w:lineRule="auto"/>
        <w:rPr>
          <w:rFonts w:ascii="Times New Roman" w:hAnsi="Times New Roman" w:cs="Times New Roman"/>
          <w:sz w:val="24"/>
          <w:szCs w:val="24"/>
        </w:rPr>
      </w:pPr>
      <w:r w:rsidRPr="00232CB6">
        <w:rPr>
          <w:rFonts w:ascii="Times New Roman" w:hAnsi="Times New Roman" w:cs="Times New Roman"/>
          <w:sz w:val="24"/>
          <w:szCs w:val="24"/>
        </w:rPr>
        <w:t>Foreclosure predictions seem random</w:t>
      </w:r>
      <w:r w:rsidR="00B51B80">
        <w:rPr>
          <w:rFonts w:ascii="Times New Roman" w:hAnsi="Times New Roman" w:cs="Times New Roman"/>
          <w:sz w:val="24"/>
          <w:szCs w:val="24"/>
        </w:rPr>
        <w:t xml:space="preserve">:  </w:t>
      </w:r>
      <w:r w:rsidRPr="00232CB6">
        <w:rPr>
          <w:rFonts w:ascii="Times New Roman" w:hAnsi="Times New Roman" w:cs="Times New Roman"/>
          <w:sz w:val="24"/>
          <w:szCs w:val="24"/>
        </w:rPr>
        <w:t>only slightly change and often in the wrong direction</w:t>
      </w:r>
      <w:r w:rsidR="00547B57">
        <w:rPr>
          <w:rFonts w:ascii="Times New Roman" w:hAnsi="Times New Roman" w:cs="Times New Roman"/>
          <w:sz w:val="24"/>
          <w:szCs w:val="24"/>
        </w:rPr>
        <w:t xml:space="preserve">.  </w:t>
      </w:r>
      <w:r w:rsidRPr="00232CB6">
        <w:rPr>
          <w:rFonts w:ascii="Times New Roman" w:hAnsi="Times New Roman" w:cs="Times New Roman"/>
          <w:sz w:val="24"/>
          <w:szCs w:val="24"/>
        </w:rPr>
        <w:t>This could be related to two issues</w:t>
      </w:r>
      <w:r w:rsidR="00B51B80">
        <w:rPr>
          <w:rFonts w:ascii="Times New Roman" w:hAnsi="Times New Roman" w:cs="Times New Roman"/>
          <w:sz w:val="24"/>
          <w:szCs w:val="24"/>
        </w:rPr>
        <w:t xml:space="preserve">:  </w:t>
      </w:r>
      <w:r w:rsidRPr="00232CB6">
        <w:rPr>
          <w:rFonts w:ascii="Times New Roman" w:hAnsi="Times New Roman" w:cs="Times New Roman"/>
          <w:sz w:val="24"/>
          <w:szCs w:val="24"/>
        </w:rPr>
        <w:t>1) there is little correlation between median household income at the 3-digit zip code, and/or 2) there is little data variation in this feature</w:t>
      </w:r>
      <w:r w:rsidR="00547B57">
        <w:rPr>
          <w:rFonts w:ascii="Times New Roman" w:hAnsi="Times New Roman" w:cs="Times New Roman"/>
          <w:sz w:val="24"/>
          <w:szCs w:val="24"/>
        </w:rPr>
        <w:t xml:space="preserve">.  </w:t>
      </w:r>
      <w:r w:rsidRPr="00232CB6">
        <w:rPr>
          <w:rFonts w:ascii="Times New Roman" w:hAnsi="Times New Roman" w:cs="Times New Roman"/>
          <w:sz w:val="24"/>
          <w:szCs w:val="24"/>
        </w:rPr>
        <w:t>Given the latter potential explanation, I adjusted the assumptions to the maximum (an income of $101,651) and the minimum ($28,832).</w:t>
      </w:r>
    </w:p>
    <w:p w14:paraId="62BA95ED" w14:textId="77777777" w:rsidR="00232CB6" w:rsidRPr="00232CB6" w:rsidRDefault="00232CB6" w:rsidP="00232CB6">
      <w:pPr>
        <w:spacing w:line="360" w:lineRule="auto"/>
        <w:rPr>
          <w:rFonts w:ascii="Times New Roman" w:hAnsi="Times New Roman" w:cs="Times New Roman"/>
          <w:sz w:val="24"/>
          <w:szCs w:val="24"/>
        </w:rPr>
      </w:pPr>
    </w:p>
    <w:p w14:paraId="71600813" w14:textId="1D159FBC" w:rsidR="002C35F5" w:rsidRPr="00D4057F" w:rsidRDefault="00232CB6" w:rsidP="00232CB6">
      <w:pPr>
        <w:spacing w:line="360" w:lineRule="auto"/>
        <w:rPr>
          <w:rFonts w:ascii="Times New Roman" w:hAnsi="Times New Roman" w:cs="Times New Roman"/>
          <w:sz w:val="24"/>
          <w:szCs w:val="24"/>
        </w:rPr>
      </w:pPr>
      <w:r w:rsidRPr="00232CB6">
        <w:rPr>
          <w:rFonts w:ascii="Times New Roman" w:hAnsi="Times New Roman" w:cs="Times New Roman"/>
          <w:sz w:val="24"/>
          <w:szCs w:val="24"/>
        </w:rPr>
        <w:t>After adjusting assumptions to the richest region ($101,651) and the poorest region ($28,832), the predictions begin looking more like one would expect</w:t>
      </w:r>
      <w:r>
        <w:rPr>
          <w:rFonts w:ascii="Times New Roman" w:hAnsi="Times New Roman" w:cs="Times New Roman"/>
          <w:sz w:val="24"/>
          <w:szCs w:val="24"/>
        </w:rPr>
        <w:t xml:space="preserve"> (Table 9)</w:t>
      </w:r>
      <w:r w:rsidR="00547B57">
        <w:rPr>
          <w:rFonts w:ascii="Times New Roman" w:hAnsi="Times New Roman" w:cs="Times New Roman"/>
          <w:sz w:val="24"/>
          <w:szCs w:val="24"/>
        </w:rPr>
        <w:t xml:space="preserve">.  </w:t>
      </w:r>
      <w:r w:rsidRPr="00232CB6">
        <w:rPr>
          <w:rFonts w:ascii="Times New Roman" w:hAnsi="Times New Roman" w:cs="Times New Roman"/>
          <w:sz w:val="24"/>
          <w:szCs w:val="24"/>
        </w:rPr>
        <w:t>Emphasizing the highest region is predicted to decrease foreclosures from 9.7% to 4.9%, although emphasizing the poorest region is not predicted to change foreclosures greatly (from 9.7% to 9.9%).</w:t>
      </w:r>
    </w:p>
    <w:p w14:paraId="289B3598" w14:textId="2CB721FD" w:rsidR="002C35F5" w:rsidRDefault="002C35F5" w:rsidP="002F0D12">
      <w:pPr>
        <w:spacing w:line="360" w:lineRule="auto"/>
        <w:rPr>
          <w:rFonts w:ascii="Times New Roman" w:hAnsi="Times New Roman" w:cs="Times New Roman"/>
          <w:sz w:val="24"/>
          <w:szCs w:val="24"/>
        </w:rPr>
      </w:pPr>
    </w:p>
    <w:p w14:paraId="089FACD2" w14:textId="0631032B" w:rsidR="00232CB6" w:rsidRPr="00232CB6" w:rsidRDefault="00232CB6" w:rsidP="00232CB6">
      <w:pPr>
        <w:keepNext/>
        <w:spacing w:line="360" w:lineRule="auto"/>
        <w:rPr>
          <w:rFonts w:ascii="Times New Roman" w:hAnsi="Times New Roman" w:cs="Times New Roman"/>
          <w:b/>
          <w:bCs/>
          <w:sz w:val="24"/>
          <w:szCs w:val="24"/>
        </w:rPr>
      </w:pPr>
      <w:r w:rsidRPr="005E2140">
        <w:rPr>
          <w:rFonts w:ascii="Times New Roman" w:hAnsi="Times New Roman" w:cs="Times New Roman"/>
          <w:b/>
          <w:bCs/>
          <w:sz w:val="24"/>
          <w:szCs w:val="24"/>
        </w:rPr>
        <w:lastRenderedPageBreak/>
        <w:t xml:space="preserve">Table </w:t>
      </w:r>
      <w:r>
        <w:rPr>
          <w:rFonts w:ascii="Times New Roman" w:hAnsi="Times New Roman" w:cs="Times New Roman"/>
          <w:b/>
          <w:bCs/>
          <w:sz w:val="24"/>
          <w:szCs w:val="24"/>
        </w:rPr>
        <w:t>9</w:t>
      </w:r>
    </w:p>
    <w:p w14:paraId="43C48C8B" w14:textId="70D5D182" w:rsidR="002C35F5" w:rsidRPr="00D4057F" w:rsidRDefault="00232CB6" w:rsidP="002F0D12">
      <w:pPr>
        <w:spacing w:line="360" w:lineRule="auto"/>
        <w:rPr>
          <w:rFonts w:ascii="Times New Roman" w:hAnsi="Times New Roman" w:cs="Times New Roman"/>
          <w:sz w:val="24"/>
          <w:szCs w:val="24"/>
        </w:rPr>
      </w:pPr>
      <w:r>
        <w:rPr>
          <w:noProof/>
        </w:rPr>
        <w:drawing>
          <wp:inline distT="0" distB="0" distL="0" distR="0" wp14:anchorId="2BA334EE" wp14:editId="723C535C">
            <wp:extent cx="3238500" cy="2298578"/>
            <wp:effectExtent l="0" t="0" r="0" b="6985"/>
            <wp:docPr id="24" name="Picture 24" descr="Predicted_MHI_Table_Strong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redicted_MHI_Table_Stronges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2033" cy="2301086"/>
                    </a:xfrm>
                    <a:prstGeom prst="rect">
                      <a:avLst/>
                    </a:prstGeom>
                    <a:noFill/>
                    <a:ln>
                      <a:noFill/>
                    </a:ln>
                  </pic:spPr>
                </pic:pic>
              </a:graphicData>
            </a:graphic>
          </wp:inline>
        </w:drawing>
      </w:r>
    </w:p>
    <w:p w14:paraId="3BD1EBAA" w14:textId="7F4AA4E2" w:rsidR="002C35F5" w:rsidRPr="00D4057F" w:rsidRDefault="002C35F5" w:rsidP="002F0D12">
      <w:pPr>
        <w:spacing w:line="360" w:lineRule="auto"/>
        <w:rPr>
          <w:rFonts w:ascii="Times New Roman" w:hAnsi="Times New Roman" w:cs="Times New Roman"/>
          <w:sz w:val="24"/>
          <w:szCs w:val="24"/>
        </w:rPr>
      </w:pPr>
    </w:p>
    <w:p w14:paraId="69AEAA60" w14:textId="77777777" w:rsidR="00232CB6" w:rsidRPr="00232CB6" w:rsidRDefault="00232CB6" w:rsidP="00CC765C">
      <w:pPr>
        <w:keepNext/>
        <w:spacing w:line="360" w:lineRule="auto"/>
        <w:rPr>
          <w:rFonts w:ascii="Times New Roman" w:hAnsi="Times New Roman" w:cs="Times New Roman"/>
          <w:i/>
          <w:iCs/>
          <w:sz w:val="24"/>
          <w:szCs w:val="24"/>
        </w:rPr>
      </w:pPr>
      <w:r w:rsidRPr="00232CB6">
        <w:rPr>
          <w:rFonts w:ascii="Times New Roman" w:hAnsi="Times New Roman" w:cs="Times New Roman"/>
          <w:i/>
          <w:iCs/>
          <w:sz w:val="24"/>
          <w:szCs w:val="24"/>
        </w:rPr>
        <w:t>Loan Change</w:t>
      </w:r>
    </w:p>
    <w:p w14:paraId="6DA460EB" w14:textId="3B702746" w:rsidR="002C35F5" w:rsidRDefault="00232CB6" w:rsidP="00232CB6">
      <w:pPr>
        <w:spacing w:line="360" w:lineRule="auto"/>
        <w:rPr>
          <w:rFonts w:ascii="Times New Roman" w:hAnsi="Times New Roman" w:cs="Times New Roman"/>
          <w:sz w:val="24"/>
          <w:szCs w:val="24"/>
        </w:rPr>
      </w:pPr>
      <w:r w:rsidRPr="00232CB6">
        <w:rPr>
          <w:rFonts w:ascii="Times New Roman" w:hAnsi="Times New Roman" w:cs="Times New Roman"/>
          <w:sz w:val="24"/>
          <w:szCs w:val="24"/>
        </w:rPr>
        <w:t>Banks increasing the total value of their loans over 1 year did not correspond with lower foreclosures</w:t>
      </w:r>
      <w:r w:rsidR="00547B57">
        <w:rPr>
          <w:rFonts w:ascii="Times New Roman" w:hAnsi="Times New Roman" w:cs="Times New Roman"/>
          <w:sz w:val="24"/>
          <w:szCs w:val="24"/>
        </w:rPr>
        <w:t xml:space="preserve">.  </w:t>
      </w:r>
      <w:r w:rsidRPr="00232CB6">
        <w:rPr>
          <w:rFonts w:ascii="Times New Roman" w:hAnsi="Times New Roman" w:cs="Times New Roman"/>
          <w:sz w:val="24"/>
          <w:szCs w:val="24"/>
        </w:rPr>
        <w:t>However, there appears to be a minor effect among banks increasing their loans over 5 years; loans destined for foreclosure on average increased $63,530 over 5 years compared to a $61,1932 increase in non-foreclosed loans</w:t>
      </w:r>
      <w:r w:rsidR="00547B57">
        <w:rPr>
          <w:rFonts w:ascii="Times New Roman" w:hAnsi="Times New Roman" w:cs="Times New Roman"/>
          <w:sz w:val="24"/>
          <w:szCs w:val="24"/>
        </w:rPr>
        <w:t xml:space="preserve">.  </w:t>
      </w:r>
      <w:r w:rsidRPr="00232CB6">
        <w:rPr>
          <w:rFonts w:ascii="Times New Roman" w:hAnsi="Times New Roman" w:cs="Times New Roman"/>
          <w:sz w:val="24"/>
          <w:szCs w:val="24"/>
        </w:rPr>
        <w:t>There are dramatic bank differences in loan changes with AmTrust increasing only $34,664 over 5 years and Well Fargo increasing $96,423.</w:t>
      </w:r>
    </w:p>
    <w:p w14:paraId="139A7AA1" w14:textId="285F2451" w:rsidR="00232CB6" w:rsidRDefault="00232CB6" w:rsidP="00232CB6">
      <w:pPr>
        <w:spacing w:line="360" w:lineRule="auto"/>
        <w:rPr>
          <w:rFonts w:ascii="Times New Roman" w:hAnsi="Times New Roman" w:cs="Times New Roman"/>
          <w:sz w:val="24"/>
          <w:szCs w:val="24"/>
        </w:rPr>
      </w:pPr>
    </w:p>
    <w:p w14:paraId="6501093F" w14:textId="37663D9F" w:rsidR="00232CB6" w:rsidRDefault="00232CB6" w:rsidP="00232CB6">
      <w:pPr>
        <w:spacing w:line="360" w:lineRule="auto"/>
        <w:rPr>
          <w:rFonts w:ascii="Times New Roman" w:hAnsi="Times New Roman" w:cs="Times New Roman"/>
          <w:sz w:val="24"/>
          <w:szCs w:val="24"/>
        </w:rPr>
      </w:pPr>
      <w:r w:rsidRPr="00232CB6">
        <w:rPr>
          <w:rFonts w:ascii="Times New Roman" w:hAnsi="Times New Roman" w:cs="Times New Roman"/>
          <w:sz w:val="24"/>
          <w:szCs w:val="24"/>
        </w:rPr>
        <w:t>Under improved assumptions, 1 year loan changes increased $2,292 and 5 year loan changes increased $37,980, while overall foreclosure rates were predicted to improve from 9.7% to 7.9%</w:t>
      </w:r>
      <w:r>
        <w:rPr>
          <w:rFonts w:ascii="Times New Roman" w:hAnsi="Times New Roman" w:cs="Times New Roman"/>
          <w:sz w:val="24"/>
          <w:szCs w:val="24"/>
        </w:rPr>
        <w:t xml:space="preserve"> (Table 10)</w:t>
      </w:r>
      <w:r w:rsidR="00547B57">
        <w:rPr>
          <w:rFonts w:ascii="Times New Roman" w:hAnsi="Times New Roman" w:cs="Times New Roman"/>
          <w:sz w:val="24"/>
          <w:szCs w:val="24"/>
        </w:rPr>
        <w:t xml:space="preserve">.  </w:t>
      </w:r>
      <w:r w:rsidRPr="00232CB6">
        <w:rPr>
          <w:rFonts w:ascii="Times New Roman" w:hAnsi="Times New Roman" w:cs="Times New Roman"/>
          <w:sz w:val="24"/>
          <w:szCs w:val="24"/>
        </w:rPr>
        <w:t>Under weakened assumptions, 1 year loan changes increased $27,661 and 5 year loan changes increased $86,358, while overall foreclosure rates were predicted to decline from 9.7% to 12.9%</w:t>
      </w:r>
      <w:r w:rsidR="00547B57">
        <w:rPr>
          <w:rFonts w:ascii="Times New Roman" w:hAnsi="Times New Roman" w:cs="Times New Roman"/>
          <w:sz w:val="24"/>
          <w:szCs w:val="24"/>
        </w:rPr>
        <w:t xml:space="preserve">.  </w:t>
      </w:r>
      <w:r w:rsidRPr="00232CB6">
        <w:rPr>
          <w:rFonts w:ascii="Times New Roman" w:hAnsi="Times New Roman" w:cs="Times New Roman"/>
          <w:sz w:val="24"/>
          <w:szCs w:val="24"/>
        </w:rPr>
        <w:t>Wells Fargo Bank decreased in foreclosures the most from 7.6% to 3.6%, while Bank of America increased in foreclosures the most from 11.6% to 17%.</w:t>
      </w:r>
    </w:p>
    <w:p w14:paraId="49A30817" w14:textId="77777777" w:rsidR="00232CB6" w:rsidRDefault="00232CB6" w:rsidP="00232CB6">
      <w:pPr>
        <w:spacing w:line="360" w:lineRule="auto"/>
        <w:rPr>
          <w:rFonts w:ascii="Times New Roman" w:hAnsi="Times New Roman" w:cs="Times New Roman"/>
          <w:sz w:val="24"/>
          <w:szCs w:val="24"/>
        </w:rPr>
      </w:pPr>
    </w:p>
    <w:p w14:paraId="1B142C7A" w14:textId="570B2A17" w:rsidR="00232CB6" w:rsidRPr="00232CB6" w:rsidRDefault="00232CB6" w:rsidP="00232CB6">
      <w:pPr>
        <w:keepNext/>
        <w:spacing w:line="360" w:lineRule="auto"/>
        <w:rPr>
          <w:rFonts w:ascii="Times New Roman" w:hAnsi="Times New Roman" w:cs="Times New Roman"/>
          <w:b/>
          <w:bCs/>
          <w:sz w:val="24"/>
          <w:szCs w:val="24"/>
        </w:rPr>
      </w:pPr>
      <w:r w:rsidRPr="005E2140">
        <w:rPr>
          <w:rFonts w:ascii="Times New Roman" w:hAnsi="Times New Roman" w:cs="Times New Roman"/>
          <w:b/>
          <w:bCs/>
          <w:sz w:val="24"/>
          <w:szCs w:val="24"/>
        </w:rPr>
        <w:lastRenderedPageBreak/>
        <w:t xml:space="preserve">Table </w:t>
      </w:r>
      <w:r>
        <w:rPr>
          <w:rFonts w:ascii="Times New Roman" w:hAnsi="Times New Roman" w:cs="Times New Roman"/>
          <w:b/>
          <w:bCs/>
          <w:sz w:val="24"/>
          <w:szCs w:val="24"/>
        </w:rPr>
        <w:t>10</w:t>
      </w:r>
    </w:p>
    <w:p w14:paraId="0BB80CF8" w14:textId="25177B06" w:rsidR="00232CB6" w:rsidRDefault="00232CB6" w:rsidP="00232CB6">
      <w:pPr>
        <w:spacing w:line="360" w:lineRule="auto"/>
        <w:rPr>
          <w:rFonts w:ascii="Times New Roman" w:hAnsi="Times New Roman" w:cs="Times New Roman"/>
          <w:sz w:val="24"/>
          <w:szCs w:val="24"/>
        </w:rPr>
      </w:pPr>
      <w:r>
        <w:rPr>
          <w:noProof/>
        </w:rPr>
        <w:drawing>
          <wp:inline distT="0" distB="0" distL="0" distR="0" wp14:anchorId="28433C93" wp14:editId="6D8B57CC">
            <wp:extent cx="3136900" cy="2394687"/>
            <wp:effectExtent l="0" t="0" r="6350" b="5715"/>
            <wp:docPr id="25" name="Picture 25" descr="Predicted_LC1_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redicted_LC1_Tab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47465" cy="2402752"/>
                    </a:xfrm>
                    <a:prstGeom prst="rect">
                      <a:avLst/>
                    </a:prstGeom>
                    <a:noFill/>
                    <a:ln>
                      <a:noFill/>
                    </a:ln>
                  </pic:spPr>
                </pic:pic>
              </a:graphicData>
            </a:graphic>
          </wp:inline>
        </w:drawing>
      </w:r>
    </w:p>
    <w:p w14:paraId="69717E78" w14:textId="420DBDC0" w:rsidR="00232CB6" w:rsidRDefault="00232CB6" w:rsidP="00232CB6">
      <w:pPr>
        <w:spacing w:line="360" w:lineRule="auto"/>
        <w:rPr>
          <w:rFonts w:ascii="Times New Roman" w:hAnsi="Times New Roman" w:cs="Times New Roman"/>
          <w:sz w:val="24"/>
          <w:szCs w:val="24"/>
        </w:rPr>
      </w:pPr>
    </w:p>
    <w:p w14:paraId="2BF70418" w14:textId="63F72AC0" w:rsidR="00232CB6" w:rsidRPr="00232CB6" w:rsidRDefault="00232CB6" w:rsidP="00232CB6">
      <w:pPr>
        <w:spacing w:line="360" w:lineRule="auto"/>
        <w:rPr>
          <w:rFonts w:ascii="Times New Roman" w:hAnsi="Times New Roman" w:cs="Times New Roman"/>
          <w:sz w:val="24"/>
          <w:szCs w:val="24"/>
        </w:rPr>
      </w:pPr>
      <w:r w:rsidRPr="00232CB6">
        <w:rPr>
          <w:rFonts w:ascii="Times New Roman" w:hAnsi="Times New Roman" w:cs="Times New Roman"/>
          <w:sz w:val="24"/>
          <w:szCs w:val="24"/>
        </w:rPr>
        <w:t>Changes in loans vary across banks more than any other feature examined in this document</w:t>
      </w:r>
      <w:r w:rsidR="00547B57">
        <w:rPr>
          <w:rFonts w:ascii="Times New Roman" w:hAnsi="Times New Roman" w:cs="Times New Roman"/>
          <w:sz w:val="24"/>
          <w:szCs w:val="24"/>
        </w:rPr>
        <w:t xml:space="preserve">.  </w:t>
      </w:r>
      <w:r w:rsidRPr="00232CB6">
        <w:rPr>
          <w:rFonts w:ascii="Times New Roman" w:hAnsi="Times New Roman" w:cs="Times New Roman"/>
          <w:sz w:val="24"/>
          <w:szCs w:val="24"/>
        </w:rPr>
        <w:t>Likewise, predicted changes in foreclosure varied greatly between banks</w:t>
      </w:r>
      <w:r w:rsidR="00547B57">
        <w:rPr>
          <w:rFonts w:ascii="Times New Roman" w:hAnsi="Times New Roman" w:cs="Times New Roman"/>
          <w:sz w:val="24"/>
          <w:szCs w:val="24"/>
        </w:rPr>
        <w:t xml:space="preserve">.  </w:t>
      </w:r>
      <w:r w:rsidRPr="00232CB6">
        <w:rPr>
          <w:rFonts w:ascii="Times New Roman" w:hAnsi="Times New Roman" w:cs="Times New Roman"/>
          <w:sz w:val="24"/>
          <w:szCs w:val="24"/>
        </w:rPr>
        <w:t>Wells Fargo Bank substantially decreased foreclosures under improved assumptions but also slightly decreased foreclosures under weakened assumptions</w:t>
      </w:r>
      <w:r w:rsidR="00547B57">
        <w:rPr>
          <w:rFonts w:ascii="Times New Roman" w:hAnsi="Times New Roman" w:cs="Times New Roman"/>
          <w:sz w:val="24"/>
          <w:szCs w:val="24"/>
        </w:rPr>
        <w:t xml:space="preserve">.  </w:t>
      </w:r>
      <w:r w:rsidRPr="00232CB6">
        <w:rPr>
          <w:rFonts w:ascii="Times New Roman" w:hAnsi="Times New Roman" w:cs="Times New Roman"/>
          <w:sz w:val="24"/>
          <w:szCs w:val="24"/>
        </w:rPr>
        <w:t>Overall, changes in loans over time impacted foreclosures more than median household income at 3-digit zip codes but less than the other features examined in this document.</w:t>
      </w:r>
    </w:p>
    <w:p w14:paraId="741FA2B8" w14:textId="77777777" w:rsidR="00232CB6" w:rsidRPr="00232CB6" w:rsidRDefault="00232CB6" w:rsidP="00232CB6">
      <w:pPr>
        <w:spacing w:line="360" w:lineRule="auto"/>
        <w:rPr>
          <w:rFonts w:ascii="Times New Roman" w:hAnsi="Times New Roman" w:cs="Times New Roman"/>
          <w:sz w:val="24"/>
          <w:szCs w:val="24"/>
        </w:rPr>
      </w:pPr>
    </w:p>
    <w:p w14:paraId="7CB2531E" w14:textId="77777777" w:rsidR="00232CB6" w:rsidRPr="00232CB6" w:rsidRDefault="00232CB6" w:rsidP="00CC765C">
      <w:pPr>
        <w:keepNext/>
        <w:spacing w:line="360" w:lineRule="auto"/>
        <w:rPr>
          <w:rFonts w:ascii="Times New Roman" w:hAnsi="Times New Roman" w:cs="Times New Roman"/>
          <w:b/>
          <w:bCs/>
          <w:sz w:val="24"/>
          <w:szCs w:val="24"/>
        </w:rPr>
      </w:pPr>
      <w:r w:rsidRPr="00232CB6">
        <w:rPr>
          <w:rFonts w:ascii="Times New Roman" w:hAnsi="Times New Roman" w:cs="Times New Roman"/>
          <w:b/>
          <w:bCs/>
          <w:sz w:val="24"/>
          <w:szCs w:val="24"/>
        </w:rPr>
        <w:t>Conclusion</w:t>
      </w:r>
    </w:p>
    <w:p w14:paraId="602BA3DA" w14:textId="75B73AF6" w:rsidR="00232CB6" w:rsidRPr="00232CB6" w:rsidRDefault="00232CB6" w:rsidP="00232CB6">
      <w:pPr>
        <w:spacing w:line="360" w:lineRule="auto"/>
        <w:rPr>
          <w:rFonts w:ascii="Times New Roman" w:hAnsi="Times New Roman" w:cs="Times New Roman"/>
          <w:sz w:val="24"/>
          <w:szCs w:val="24"/>
        </w:rPr>
      </w:pPr>
      <w:r w:rsidRPr="00232CB6">
        <w:rPr>
          <w:rFonts w:ascii="Times New Roman" w:hAnsi="Times New Roman" w:cs="Times New Roman"/>
          <w:sz w:val="24"/>
          <w:szCs w:val="24"/>
        </w:rPr>
        <w:t>After 2005, mortgage loans issued augmented in likelihood to foreclose as well as differences in bank foreclosure rates</w:t>
      </w:r>
      <w:r w:rsidR="00547B57">
        <w:rPr>
          <w:rFonts w:ascii="Times New Roman" w:hAnsi="Times New Roman" w:cs="Times New Roman"/>
          <w:sz w:val="24"/>
          <w:szCs w:val="24"/>
        </w:rPr>
        <w:t xml:space="preserve">.  </w:t>
      </w:r>
      <w:r w:rsidRPr="00232CB6">
        <w:rPr>
          <w:rFonts w:ascii="Times New Roman" w:hAnsi="Times New Roman" w:cs="Times New Roman"/>
          <w:sz w:val="24"/>
          <w:szCs w:val="24"/>
        </w:rPr>
        <w:t>Wells Fargo Bank and JPMorgan Chase held the lowest foreclosure rates between 2006-2008, while Flagstar Bank and Bank of America held the highest foreclosure rates.</w:t>
      </w:r>
    </w:p>
    <w:p w14:paraId="0539C913" w14:textId="77777777" w:rsidR="00232CB6" w:rsidRPr="00232CB6" w:rsidRDefault="00232CB6" w:rsidP="00232CB6">
      <w:pPr>
        <w:spacing w:line="360" w:lineRule="auto"/>
        <w:rPr>
          <w:rFonts w:ascii="Times New Roman" w:hAnsi="Times New Roman" w:cs="Times New Roman"/>
          <w:sz w:val="24"/>
          <w:szCs w:val="24"/>
        </w:rPr>
      </w:pPr>
    </w:p>
    <w:p w14:paraId="307E730F" w14:textId="62B3BBB0" w:rsidR="00232CB6" w:rsidRPr="00232CB6" w:rsidRDefault="00232CB6" w:rsidP="00232CB6">
      <w:pPr>
        <w:spacing w:line="360" w:lineRule="auto"/>
        <w:rPr>
          <w:rFonts w:ascii="Times New Roman" w:hAnsi="Times New Roman" w:cs="Times New Roman"/>
          <w:sz w:val="24"/>
          <w:szCs w:val="24"/>
        </w:rPr>
      </w:pPr>
      <w:r w:rsidRPr="00232CB6">
        <w:rPr>
          <w:rFonts w:ascii="Times New Roman" w:hAnsi="Times New Roman" w:cs="Times New Roman"/>
          <w:sz w:val="24"/>
          <w:szCs w:val="24"/>
        </w:rPr>
        <w:t>Of the five features focused on in this analysis, credit score had the highest impact on foreclosures but littlest discrepancy between banks</w:t>
      </w:r>
      <w:r w:rsidR="00547B57">
        <w:rPr>
          <w:rFonts w:ascii="Times New Roman" w:hAnsi="Times New Roman" w:cs="Times New Roman"/>
          <w:sz w:val="24"/>
          <w:szCs w:val="24"/>
        </w:rPr>
        <w:t xml:space="preserve">.  </w:t>
      </w:r>
      <w:r w:rsidRPr="00232CB6">
        <w:rPr>
          <w:rFonts w:ascii="Times New Roman" w:hAnsi="Times New Roman" w:cs="Times New Roman"/>
          <w:sz w:val="24"/>
          <w:szCs w:val="24"/>
        </w:rPr>
        <w:t>With improved assumptions, a high credit score of 770 is predicted to reduce foreclosures to between 1%–3.1%</w:t>
      </w:r>
      <w:r w:rsidR="00547B57">
        <w:rPr>
          <w:rFonts w:ascii="Times New Roman" w:hAnsi="Times New Roman" w:cs="Times New Roman"/>
          <w:sz w:val="24"/>
          <w:szCs w:val="24"/>
        </w:rPr>
        <w:t xml:space="preserve">.  </w:t>
      </w:r>
      <w:r w:rsidRPr="00232CB6">
        <w:rPr>
          <w:rFonts w:ascii="Times New Roman" w:hAnsi="Times New Roman" w:cs="Times New Roman"/>
          <w:sz w:val="24"/>
          <w:szCs w:val="24"/>
        </w:rPr>
        <w:t>With weakened assumptions, a low credit score of 675 is predicted to increase foreclosures to 10.9%–17.3%.</w:t>
      </w:r>
      <w:r w:rsidR="00E669B6">
        <w:rPr>
          <w:rFonts w:ascii="Times New Roman" w:hAnsi="Times New Roman" w:cs="Times New Roman"/>
          <w:sz w:val="24"/>
          <w:szCs w:val="24"/>
        </w:rPr>
        <w:t xml:space="preserve">  </w:t>
      </w:r>
      <w:r w:rsidRPr="00232CB6">
        <w:rPr>
          <w:rFonts w:ascii="Times New Roman" w:hAnsi="Times New Roman" w:cs="Times New Roman"/>
          <w:sz w:val="24"/>
          <w:szCs w:val="24"/>
        </w:rPr>
        <w:t>Of the five features focused on in this analysis, loan change had the lowest impact on foreclosures but highest discrepancy between banks</w:t>
      </w:r>
      <w:r w:rsidR="00547B57">
        <w:rPr>
          <w:rFonts w:ascii="Times New Roman" w:hAnsi="Times New Roman" w:cs="Times New Roman"/>
          <w:sz w:val="24"/>
          <w:szCs w:val="24"/>
        </w:rPr>
        <w:t xml:space="preserve">.  </w:t>
      </w:r>
      <w:r w:rsidRPr="00232CB6">
        <w:rPr>
          <w:rFonts w:ascii="Times New Roman" w:hAnsi="Times New Roman" w:cs="Times New Roman"/>
          <w:sz w:val="24"/>
          <w:szCs w:val="24"/>
        </w:rPr>
        <w:t xml:space="preserve">With improved assumptions, a low 1 year ($2,292) and 5 year ($37,980) increase in mortgage loans made is predicted to reduce foreclosures to between </w:t>
      </w:r>
      <w:r w:rsidRPr="00232CB6">
        <w:rPr>
          <w:rFonts w:ascii="Times New Roman" w:hAnsi="Times New Roman" w:cs="Times New Roman"/>
          <w:sz w:val="24"/>
          <w:szCs w:val="24"/>
        </w:rPr>
        <w:lastRenderedPageBreak/>
        <w:t>3.6%–13.6%</w:t>
      </w:r>
      <w:r w:rsidR="00547B57">
        <w:rPr>
          <w:rFonts w:ascii="Times New Roman" w:hAnsi="Times New Roman" w:cs="Times New Roman"/>
          <w:sz w:val="24"/>
          <w:szCs w:val="24"/>
        </w:rPr>
        <w:t xml:space="preserve">.  </w:t>
      </w:r>
      <w:r w:rsidRPr="00232CB6">
        <w:rPr>
          <w:rFonts w:ascii="Times New Roman" w:hAnsi="Times New Roman" w:cs="Times New Roman"/>
          <w:sz w:val="24"/>
          <w:szCs w:val="24"/>
        </w:rPr>
        <w:t>With weakened assumptions, a high 1 year ($27,661) and 5 year ($86,358) increase in mortgage loans is predicted to increase foreclosures to 6.4%–17%.</w:t>
      </w:r>
    </w:p>
    <w:p w14:paraId="7E10D366" w14:textId="77777777" w:rsidR="00232CB6" w:rsidRPr="00232CB6" w:rsidRDefault="00232CB6" w:rsidP="00232CB6">
      <w:pPr>
        <w:spacing w:line="360" w:lineRule="auto"/>
        <w:rPr>
          <w:rFonts w:ascii="Times New Roman" w:hAnsi="Times New Roman" w:cs="Times New Roman"/>
          <w:sz w:val="24"/>
          <w:szCs w:val="24"/>
        </w:rPr>
      </w:pPr>
    </w:p>
    <w:p w14:paraId="668ADECC" w14:textId="54A6749F" w:rsidR="00232CB6" w:rsidRPr="00232CB6" w:rsidRDefault="00232CB6" w:rsidP="00232CB6">
      <w:pPr>
        <w:spacing w:line="360" w:lineRule="auto"/>
        <w:rPr>
          <w:rFonts w:ascii="Times New Roman" w:hAnsi="Times New Roman" w:cs="Times New Roman"/>
          <w:sz w:val="24"/>
          <w:szCs w:val="24"/>
        </w:rPr>
      </w:pPr>
      <w:r w:rsidRPr="00232CB6">
        <w:rPr>
          <w:rFonts w:ascii="Times New Roman" w:hAnsi="Times New Roman" w:cs="Times New Roman"/>
          <w:sz w:val="24"/>
          <w:szCs w:val="24"/>
        </w:rPr>
        <w:t>Bank of America always displayed the highest foreclosure rate when assumptions were weakened, even though it possesses a slightly lower rate to Flagstar Bank without any assumptions made</w:t>
      </w:r>
      <w:r w:rsidR="00547B57">
        <w:rPr>
          <w:rFonts w:ascii="Times New Roman" w:hAnsi="Times New Roman" w:cs="Times New Roman"/>
          <w:sz w:val="24"/>
          <w:szCs w:val="24"/>
        </w:rPr>
        <w:t xml:space="preserve">.  </w:t>
      </w:r>
      <w:r w:rsidRPr="00232CB6">
        <w:rPr>
          <w:rFonts w:ascii="Times New Roman" w:hAnsi="Times New Roman" w:cs="Times New Roman"/>
          <w:sz w:val="24"/>
          <w:szCs w:val="24"/>
        </w:rPr>
        <w:t>Similarly, Wells Fargo usually (but not always) had the lowest foreclosure rate when assumptions were improved, even though it possesses the same rate as JPMorgan Chase without any assumptions made.</w:t>
      </w:r>
    </w:p>
    <w:p w14:paraId="2ED9D70E" w14:textId="67A56560" w:rsidR="00BB7580" w:rsidRDefault="00BB7580">
      <w:pPr>
        <w:rPr>
          <w:rFonts w:ascii="Times New Roman" w:hAnsi="Times New Roman" w:cs="Times New Roman"/>
          <w:sz w:val="24"/>
          <w:szCs w:val="24"/>
        </w:rPr>
      </w:pPr>
      <w:r>
        <w:rPr>
          <w:rFonts w:ascii="Times New Roman" w:hAnsi="Times New Roman" w:cs="Times New Roman"/>
          <w:sz w:val="24"/>
          <w:szCs w:val="24"/>
        </w:rPr>
        <w:br w:type="page"/>
      </w:r>
    </w:p>
    <w:p w14:paraId="574E0C8C" w14:textId="1C001942" w:rsidR="00BB7580" w:rsidRPr="00BB7580" w:rsidRDefault="00BB7580" w:rsidP="00BB7580">
      <w:pPr>
        <w:ind w:firstLine="420"/>
        <w:jc w:val="center"/>
        <w:rPr>
          <w:rFonts w:ascii="Times New Roman" w:hAnsi="Times New Roman" w:cs="Times New Roman"/>
          <w:b/>
          <w:sz w:val="24"/>
          <w:szCs w:val="24"/>
        </w:rPr>
      </w:pPr>
      <w:r w:rsidRPr="00BB7580">
        <w:rPr>
          <w:rFonts w:ascii="Times New Roman" w:hAnsi="Times New Roman" w:cs="Times New Roman"/>
          <w:b/>
          <w:sz w:val="24"/>
          <w:szCs w:val="24"/>
        </w:rPr>
        <w:lastRenderedPageBreak/>
        <w:t>Biography</w:t>
      </w:r>
    </w:p>
    <w:p w14:paraId="4AD5C8A0" w14:textId="77777777" w:rsidR="00BB7580" w:rsidRPr="00BB7580" w:rsidRDefault="00BB7580" w:rsidP="00BB7580">
      <w:pPr>
        <w:ind w:firstLine="420"/>
        <w:jc w:val="center"/>
        <w:rPr>
          <w:rFonts w:ascii="Times New Roman" w:hAnsi="Times New Roman" w:cs="Times New Roman"/>
          <w:b/>
          <w:sz w:val="24"/>
          <w:szCs w:val="24"/>
        </w:rPr>
      </w:pPr>
    </w:p>
    <w:p w14:paraId="1C1588CE" w14:textId="0E6C92B3" w:rsidR="00BB7580" w:rsidRPr="00BB7580" w:rsidRDefault="00BB7580" w:rsidP="00BB7580">
      <w:pPr>
        <w:rPr>
          <w:rFonts w:ascii="Times New Roman" w:hAnsi="Times New Roman" w:cs="Times New Roman"/>
          <w:b/>
          <w:sz w:val="24"/>
          <w:szCs w:val="24"/>
        </w:rPr>
      </w:pPr>
      <w:r w:rsidRPr="00BB7580">
        <w:rPr>
          <w:rFonts w:ascii="Times New Roman" w:hAnsi="Times New Roman" w:cs="Times New Roman"/>
          <w:b/>
          <w:sz w:val="24"/>
          <w:szCs w:val="24"/>
        </w:rPr>
        <w:t>Michael Siebel</w:t>
      </w:r>
      <w:r w:rsidRPr="00BB7580">
        <w:rPr>
          <w:rFonts w:ascii="Times New Roman" w:hAnsi="Times New Roman" w:cs="Times New Roman"/>
          <w:bCs/>
          <w:sz w:val="24"/>
          <w:szCs w:val="24"/>
        </w:rPr>
        <w:t xml:space="preserve"> joined Fors Marsh Group in 2015 as a researcher for the Department of Defense's (DoD) Office of People Analytics (OPA) Program. His primary responsibilities include designing, managing, and conducting data analysis on military personnel. This research requires deployment of techniques for machine learning, natural language processing, HTML-based visualization, and data warehousing on SQL Servers.  He is currently completing a M.S. in Data Science from George Washington University. He holds a M.A. in Political Science (focusing on survey methodology) from the University of Missouri-St. Louis and a graduate certificate in Survey Design and Data Analysis from George Washington University.</w:t>
      </w:r>
    </w:p>
    <w:p w14:paraId="1F178B91" w14:textId="77777777" w:rsidR="00BB7580" w:rsidRPr="00BB7580" w:rsidRDefault="00BB7580" w:rsidP="00BB7580">
      <w:pPr>
        <w:rPr>
          <w:rFonts w:ascii="Times New Roman" w:hAnsi="Times New Roman" w:cs="Times New Roman"/>
          <w:sz w:val="24"/>
          <w:szCs w:val="24"/>
        </w:rPr>
      </w:pPr>
    </w:p>
    <w:p w14:paraId="012DFE5D" w14:textId="77777777" w:rsidR="00BB7580" w:rsidRPr="00BB7580" w:rsidRDefault="00BB7580" w:rsidP="00BB7580">
      <w:pPr>
        <w:rPr>
          <w:rFonts w:ascii="Times New Roman" w:eastAsia="Times New Roman" w:hAnsi="Times New Roman" w:cs="Times New Roman"/>
          <w:sz w:val="24"/>
          <w:szCs w:val="24"/>
        </w:rPr>
      </w:pPr>
      <w:r w:rsidRPr="00BB7580">
        <w:rPr>
          <w:rFonts w:ascii="Times New Roman" w:eastAsia="Times New Roman" w:hAnsi="Times New Roman" w:cs="Times New Roman"/>
          <w:b/>
          <w:bCs/>
          <w:sz w:val="24"/>
          <w:szCs w:val="24"/>
          <w:bdr w:val="none" w:sz="0" w:space="0" w:color="auto" w:frame="1"/>
        </w:rPr>
        <w:t>Dr. Nima Zahadat</w:t>
      </w:r>
      <w:r w:rsidRPr="00BB7580">
        <w:rPr>
          <w:rFonts w:ascii="Times New Roman" w:eastAsia="Times New Roman" w:hAnsi="Times New Roman" w:cs="Times New Roman"/>
          <w:sz w:val="24"/>
          <w:szCs w:val="24"/>
        </w:rPr>
        <w:t> is a professor of data science, information systems security, and digital forensics. His research focus is on studying the Internet of Things, data mining, information visualization, mobile security, security policy management, and memory forensics. He has been teaching since 2001 and has developed and taught over 100 topics. Dr. Zahadat has also been consultant with the federal government agencies, the US Air Force, Navy, Marines, and the Coast Guard. He enjoys teaching, biking, reading, and writing.</w:t>
      </w:r>
    </w:p>
    <w:p w14:paraId="4F2EF3DC" w14:textId="24343524" w:rsidR="00E669B6" w:rsidRDefault="00E669B6">
      <w:pPr>
        <w:rPr>
          <w:rFonts w:ascii="Times New Roman" w:hAnsi="Times New Roman" w:cs="Times New Roman"/>
          <w:sz w:val="24"/>
          <w:szCs w:val="24"/>
        </w:rPr>
      </w:pPr>
      <w:r>
        <w:rPr>
          <w:rFonts w:ascii="Times New Roman" w:hAnsi="Times New Roman" w:cs="Times New Roman"/>
          <w:sz w:val="24"/>
          <w:szCs w:val="24"/>
        </w:rPr>
        <w:br w:type="page"/>
      </w:r>
    </w:p>
    <w:p w14:paraId="01E776A1" w14:textId="1DE16DC6" w:rsidR="00232CB6" w:rsidRPr="00E669B6" w:rsidRDefault="00E669B6" w:rsidP="00E669B6">
      <w:pPr>
        <w:jc w:val="center"/>
        <w:rPr>
          <w:rFonts w:ascii="Times New Roman" w:hAnsi="Times New Roman" w:cs="Times New Roman"/>
          <w:b/>
          <w:bCs/>
          <w:sz w:val="24"/>
          <w:szCs w:val="24"/>
        </w:rPr>
      </w:pPr>
      <w:r w:rsidRPr="00E669B6">
        <w:rPr>
          <w:rFonts w:ascii="Times New Roman" w:hAnsi="Times New Roman" w:cs="Times New Roman"/>
          <w:b/>
          <w:bCs/>
          <w:sz w:val="24"/>
          <w:szCs w:val="24"/>
        </w:rPr>
        <w:lastRenderedPageBreak/>
        <w:t>Appendix A</w:t>
      </w:r>
    </w:p>
    <w:p w14:paraId="6C3D1480" w14:textId="1FABCD4E" w:rsidR="00E669B6" w:rsidRPr="00E669B6" w:rsidRDefault="00E669B6" w:rsidP="00E669B6">
      <w:pPr>
        <w:jc w:val="center"/>
        <w:rPr>
          <w:rFonts w:ascii="Times New Roman" w:hAnsi="Times New Roman" w:cs="Times New Roman"/>
          <w:b/>
          <w:bCs/>
          <w:sz w:val="24"/>
          <w:szCs w:val="24"/>
        </w:rPr>
      </w:pPr>
      <w:r w:rsidRPr="00E669B6">
        <w:rPr>
          <w:rFonts w:ascii="Times New Roman" w:hAnsi="Times New Roman" w:cs="Times New Roman"/>
          <w:b/>
          <w:bCs/>
          <w:sz w:val="24"/>
          <w:szCs w:val="24"/>
        </w:rPr>
        <w:t>Full List of Modeling Features</w:t>
      </w:r>
    </w:p>
    <w:p w14:paraId="0FD07716" w14:textId="4B75348C" w:rsidR="00E669B6" w:rsidRPr="00E669B6" w:rsidRDefault="00E669B6" w:rsidP="00E669B6">
      <w:pPr>
        <w:jc w:val="center"/>
        <w:rPr>
          <w:rFonts w:ascii="Times New Roman" w:hAnsi="Times New Roman" w:cs="Times New Roman"/>
          <w:b/>
          <w:bCs/>
          <w:sz w:val="24"/>
          <w:szCs w:val="24"/>
        </w:rPr>
      </w:pPr>
    </w:p>
    <w:tbl>
      <w:tblPr>
        <w:tblStyle w:val="GridTable4"/>
        <w:tblW w:w="0" w:type="auto"/>
        <w:tblLook w:val="04A0" w:firstRow="1" w:lastRow="0" w:firstColumn="1" w:lastColumn="0" w:noHBand="0" w:noVBand="1"/>
      </w:tblPr>
      <w:tblGrid>
        <w:gridCol w:w="3595"/>
        <w:gridCol w:w="3595"/>
      </w:tblGrid>
      <w:tr w:rsidR="00E669B6" w14:paraId="31805FED" w14:textId="252F79E3" w:rsidTr="00F104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10D75FBC" w14:textId="77777777" w:rsidR="00E669B6" w:rsidRPr="00D742F5" w:rsidRDefault="00E669B6" w:rsidP="00B4270A">
            <w:r>
              <w:t>Features Modeled</w:t>
            </w:r>
          </w:p>
        </w:tc>
        <w:tc>
          <w:tcPr>
            <w:tcW w:w="3595" w:type="dxa"/>
          </w:tcPr>
          <w:p w14:paraId="2963BA6E" w14:textId="77777777" w:rsidR="00E669B6" w:rsidRDefault="00E669B6" w:rsidP="00B4270A">
            <w:pPr>
              <w:cnfStyle w:val="100000000000" w:firstRow="1" w:lastRow="0" w:firstColumn="0" w:lastColumn="0" w:oddVBand="0" w:evenVBand="0" w:oddHBand="0" w:evenHBand="0" w:firstRowFirstColumn="0" w:firstRowLastColumn="0" w:lastRowFirstColumn="0" w:lastRowLastColumn="0"/>
            </w:pPr>
          </w:p>
        </w:tc>
      </w:tr>
      <w:tr w:rsidR="00E669B6" w14:paraId="2DD4907E" w14:textId="71F3D3F1" w:rsidTr="00F104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24ECDC85" w14:textId="77777777" w:rsidR="00E669B6" w:rsidRPr="00E669B6" w:rsidRDefault="00E669B6" w:rsidP="00E669B6">
            <w:pPr>
              <w:rPr>
                <w:b w:val="0"/>
                <w:bCs w:val="0"/>
              </w:rPr>
            </w:pPr>
            <w:r w:rsidRPr="00E669B6">
              <w:rPr>
                <w:b w:val="0"/>
                <w:bCs w:val="0"/>
              </w:rPr>
              <w:t>Reported Period</w:t>
            </w:r>
          </w:p>
        </w:tc>
        <w:tc>
          <w:tcPr>
            <w:tcW w:w="3595" w:type="dxa"/>
          </w:tcPr>
          <w:p w14:paraId="3216B76B" w14:textId="216CC10F" w:rsidR="00E669B6" w:rsidRPr="00D742F5" w:rsidRDefault="00E669B6" w:rsidP="00E669B6">
            <w:pPr>
              <w:cnfStyle w:val="000000100000" w:firstRow="0" w:lastRow="0" w:firstColumn="0" w:lastColumn="0" w:oddVBand="0" w:evenVBand="0" w:oddHBand="1" w:evenHBand="0" w:firstRowFirstColumn="0" w:firstRowLastColumn="0" w:lastRowFirstColumn="0" w:lastRowLastColumn="0"/>
            </w:pPr>
            <w:r w:rsidRPr="00D01928">
              <w:t>First Time Home Buyer_N</w:t>
            </w:r>
          </w:p>
        </w:tc>
      </w:tr>
      <w:tr w:rsidR="00E669B6" w14:paraId="01C2A454" w14:textId="2C8748E2" w:rsidTr="00F10450">
        <w:tc>
          <w:tcPr>
            <w:cnfStyle w:val="001000000000" w:firstRow="0" w:lastRow="0" w:firstColumn="1" w:lastColumn="0" w:oddVBand="0" w:evenVBand="0" w:oddHBand="0" w:evenHBand="0" w:firstRowFirstColumn="0" w:firstRowLastColumn="0" w:lastRowFirstColumn="0" w:lastRowLastColumn="0"/>
            <w:tcW w:w="3595" w:type="dxa"/>
          </w:tcPr>
          <w:p w14:paraId="4EB7F1C3" w14:textId="77777777" w:rsidR="00E669B6" w:rsidRPr="00E669B6" w:rsidRDefault="00E669B6" w:rsidP="00E669B6">
            <w:pPr>
              <w:rPr>
                <w:b w:val="0"/>
                <w:bCs w:val="0"/>
              </w:rPr>
            </w:pPr>
            <w:r w:rsidRPr="00E669B6">
              <w:rPr>
                <w:b w:val="0"/>
                <w:bCs w:val="0"/>
              </w:rPr>
              <w:t>Original Interest Rate</w:t>
            </w:r>
          </w:p>
        </w:tc>
        <w:tc>
          <w:tcPr>
            <w:tcW w:w="3595" w:type="dxa"/>
          </w:tcPr>
          <w:p w14:paraId="5D03C4BD" w14:textId="64371624" w:rsidR="00E669B6" w:rsidRPr="00D742F5" w:rsidRDefault="00E669B6" w:rsidP="00E669B6">
            <w:pPr>
              <w:cnfStyle w:val="000000000000" w:firstRow="0" w:lastRow="0" w:firstColumn="0" w:lastColumn="0" w:oddVBand="0" w:evenVBand="0" w:oddHBand="0" w:evenHBand="0" w:firstRowFirstColumn="0" w:firstRowLastColumn="0" w:lastRowFirstColumn="0" w:lastRowLastColumn="0"/>
            </w:pPr>
            <w:r w:rsidRPr="00D01928">
              <w:t>First Time Home Buyer_Y</w:t>
            </w:r>
          </w:p>
        </w:tc>
      </w:tr>
      <w:tr w:rsidR="00E669B6" w14:paraId="256707B7" w14:textId="749F812A" w:rsidTr="00F104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2326DFDE" w14:textId="77777777" w:rsidR="00E669B6" w:rsidRPr="00E669B6" w:rsidRDefault="00E669B6" w:rsidP="00E669B6">
            <w:pPr>
              <w:rPr>
                <w:b w:val="0"/>
                <w:bCs w:val="0"/>
              </w:rPr>
            </w:pPr>
            <w:r w:rsidRPr="00E669B6">
              <w:rPr>
                <w:b w:val="0"/>
                <w:bCs w:val="0"/>
              </w:rPr>
              <w:t>Original Mortgage Amount</w:t>
            </w:r>
          </w:p>
        </w:tc>
        <w:tc>
          <w:tcPr>
            <w:tcW w:w="3595" w:type="dxa"/>
          </w:tcPr>
          <w:p w14:paraId="262B27CA" w14:textId="30595E09" w:rsidR="00E669B6" w:rsidRPr="00D742F5" w:rsidRDefault="00E669B6" w:rsidP="00E669B6">
            <w:pPr>
              <w:cnfStyle w:val="000000100000" w:firstRow="0" w:lastRow="0" w:firstColumn="0" w:lastColumn="0" w:oddVBand="0" w:evenVBand="0" w:oddHBand="1" w:evenHBand="0" w:firstRowFirstColumn="0" w:firstRowLastColumn="0" w:lastRowFirstColumn="0" w:lastRowLastColumn="0"/>
            </w:pPr>
            <w:r w:rsidRPr="00D01928">
              <w:t>Property Type_CO</w:t>
            </w:r>
          </w:p>
        </w:tc>
      </w:tr>
      <w:tr w:rsidR="00E669B6" w14:paraId="199E4EEE" w14:textId="60A229DA" w:rsidTr="00F10450">
        <w:tc>
          <w:tcPr>
            <w:cnfStyle w:val="001000000000" w:firstRow="0" w:lastRow="0" w:firstColumn="1" w:lastColumn="0" w:oddVBand="0" w:evenVBand="0" w:oddHBand="0" w:evenHBand="0" w:firstRowFirstColumn="0" w:firstRowLastColumn="0" w:lastRowFirstColumn="0" w:lastRowLastColumn="0"/>
            <w:tcW w:w="3595" w:type="dxa"/>
          </w:tcPr>
          <w:p w14:paraId="7C9FCD92" w14:textId="77777777" w:rsidR="00E669B6" w:rsidRPr="00E669B6" w:rsidRDefault="00E669B6" w:rsidP="00E669B6">
            <w:pPr>
              <w:rPr>
                <w:b w:val="0"/>
                <w:bCs w:val="0"/>
              </w:rPr>
            </w:pPr>
            <w:r w:rsidRPr="00E669B6">
              <w:rPr>
                <w:b w:val="0"/>
                <w:bCs w:val="0"/>
              </w:rPr>
              <w:t>Original Loan Term</w:t>
            </w:r>
          </w:p>
        </w:tc>
        <w:tc>
          <w:tcPr>
            <w:tcW w:w="3595" w:type="dxa"/>
          </w:tcPr>
          <w:p w14:paraId="482C763F" w14:textId="6F795BE1" w:rsidR="00E669B6" w:rsidRPr="00D742F5" w:rsidRDefault="00E669B6" w:rsidP="00E669B6">
            <w:pPr>
              <w:cnfStyle w:val="000000000000" w:firstRow="0" w:lastRow="0" w:firstColumn="0" w:lastColumn="0" w:oddVBand="0" w:evenVBand="0" w:oddHBand="0" w:evenHBand="0" w:firstRowFirstColumn="0" w:firstRowLastColumn="0" w:lastRowFirstColumn="0" w:lastRowLastColumn="0"/>
            </w:pPr>
            <w:r w:rsidRPr="00D01928">
              <w:t>Property Type_CP</w:t>
            </w:r>
          </w:p>
        </w:tc>
      </w:tr>
      <w:tr w:rsidR="00E669B6" w14:paraId="5A82B810" w14:textId="6CC137DC" w:rsidTr="00F104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6946C1B9" w14:textId="77777777" w:rsidR="00E669B6" w:rsidRPr="00E669B6" w:rsidRDefault="00E669B6" w:rsidP="00E669B6">
            <w:pPr>
              <w:rPr>
                <w:b w:val="0"/>
                <w:bCs w:val="0"/>
              </w:rPr>
            </w:pPr>
            <w:r w:rsidRPr="00E669B6">
              <w:rPr>
                <w:b w:val="0"/>
                <w:bCs w:val="0"/>
              </w:rPr>
              <w:t>Original Date</w:t>
            </w:r>
          </w:p>
        </w:tc>
        <w:tc>
          <w:tcPr>
            <w:tcW w:w="3595" w:type="dxa"/>
          </w:tcPr>
          <w:p w14:paraId="4B88DF1E" w14:textId="1DC6B410" w:rsidR="00E669B6" w:rsidRPr="00D742F5" w:rsidRDefault="00E669B6" w:rsidP="00E669B6">
            <w:pPr>
              <w:cnfStyle w:val="000000100000" w:firstRow="0" w:lastRow="0" w:firstColumn="0" w:lastColumn="0" w:oddVBand="0" w:evenVBand="0" w:oddHBand="1" w:evenHBand="0" w:firstRowFirstColumn="0" w:firstRowLastColumn="0" w:lastRowFirstColumn="0" w:lastRowLastColumn="0"/>
            </w:pPr>
            <w:r w:rsidRPr="00D01928">
              <w:t>Property Type_MH</w:t>
            </w:r>
          </w:p>
        </w:tc>
      </w:tr>
      <w:tr w:rsidR="00E669B6" w14:paraId="0ECBE49A" w14:textId="5CE466D3" w:rsidTr="00F10450">
        <w:tc>
          <w:tcPr>
            <w:cnfStyle w:val="001000000000" w:firstRow="0" w:lastRow="0" w:firstColumn="1" w:lastColumn="0" w:oddVBand="0" w:evenVBand="0" w:oddHBand="0" w:evenHBand="0" w:firstRowFirstColumn="0" w:firstRowLastColumn="0" w:lastRowFirstColumn="0" w:lastRowLastColumn="0"/>
            <w:tcW w:w="3595" w:type="dxa"/>
          </w:tcPr>
          <w:p w14:paraId="63DC2031" w14:textId="77777777" w:rsidR="00E669B6" w:rsidRPr="00E669B6" w:rsidRDefault="00E669B6" w:rsidP="00E669B6">
            <w:pPr>
              <w:rPr>
                <w:b w:val="0"/>
                <w:bCs w:val="0"/>
              </w:rPr>
            </w:pPr>
            <w:r w:rsidRPr="00E669B6">
              <w:rPr>
                <w:b w:val="0"/>
                <w:bCs w:val="0"/>
              </w:rPr>
              <w:t>Loan-to-Value (LTV)</w:t>
            </w:r>
          </w:p>
        </w:tc>
        <w:tc>
          <w:tcPr>
            <w:tcW w:w="3595" w:type="dxa"/>
          </w:tcPr>
          <w:p w14:paraId="4149A031" w14:textId="6AF67DE3" w:rsidR="00E669B6" w:rsidRPr="00D742F5" w:rsidRDefault="00E669B6" w:rsidP="00E669B6">
            <w:pPr>
              <w:cnfStyle w:val="000000000000" w:firstRow="0" w:lastRow="0" w:firstColumn="0" w:lastColumn="0" w:oddVBand="0" w:evenVBand="0" w:oddHBand="0" w:evenHBand="0" w:firstRowFirstColumn="0" w:firstRowLastColumn="0" w:lastRowFirstColumn="0" w:lastRowLastColumn="0"/>
            </w:pPr>
            <w:r w:rsidRPr="00D01928">
              <w:t>Property Type_PU</w:t>
            </w:r>
          </w:p>
        </w:tc>
      </w:tr>
      <w:tr w:rsidR="00E669B6" w14:paraId="0694E0FB" w14:textId="40935516" w:rsidTr="00F104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3F0D9188" w14:textId="77777777" w:rsidR="00E669B6" w:rsidRPr="00E669B6" w:rsidRDefault="00E669B6" w:rsidP="00E669B6">
            <w:pPr>
              <w:rPr>
                <w:b w:val="0"/>
                <w:bCs w:val="0"/>
              </w:rPr>
            </w:pPr>
            <w:r w:rsidRPr="00E669B6">
              <w:rPr>
                <w:b w:val="0"/>
                <w:bCs w:val="0"/>
              </w:rPr>
              <w:t>Single Borrower</w:t>
            </w:r>
          </w:p>
        </w:tc>
        <w:tc>
          <w:tcPr>
            <w:tcW w:w="3595" w:type="dxa"/>
          </w:tcPr>
          <w:p w14:paraId="6F340C4C" w14:textId="0D485086" w:rsidR="00E669B6" w:rsidRPr="00D742F5" w:rsidRDefault="00E669B6" w:rsidP="00E669B6">
            <w:pPr>
              <w:cnfStyle w:val="000000100000" w:firstRow="0" w:lastRow="0" w:firstColumn="0" w:lastColumn="0" w:oddVBand="0" w:evenVBand="0" w:oddHBand="1" w:evenHBand="0" w:firstRowFirstColumn="0" w:firstRowLastColumn="0" w:lastRowFirstColumn="0" w:lastRowLastColumn="0"/>
            </w:pPr>
            <w:r w:rsidRPr="00D01928">
              <w:t>Property Type_SF</w:t>
            </w:r>
          </w:p>
        </w:tc>
      </w:tr>
      <w:tr w:rsidR="00E669B6" w14:paraId="298849F2" w14:textId="3AC8C19C" w:rsidTr="00F10450">
        <w:tc>
          <w:tcPr>
            <w:cnfStyle w:val="001000000000" w:firstRow="0" w:lastRow="0" w:firstColumn="1" w:lastColumn="0" w:oddVBand="0" w:evenVBand="0" w:oddHBand="0" w:evenHBand="0" w:firstRowFirstColumn="0" w:firstRowLastColumn="0" w:lastRowFirstColumn="0" w:lastRowLastColumn="0"/>
            <w:tcW w:w="3595" w:type="dxa"/>
          </w:tcPr>
          <w:p w14:paraId="1887B71B" w14:textId="77777777" w:rsidR="00E669B6" w:rsidRPr="00E669B6" w:rsidRDefault="00E669B6" w:rsidP="00E669B6">
            <w:pPr>
              <w:rPr>
                <w:b w:val="0"/>
                <w:bCs w:val="0"/>
              </w:rPr>
            </w:pPr>
            <w:r w:rsidRPr="00E669B6">
              <w:rPr>
                <w:b w:val="0"/>
                <w:bCs w:val="0"/>
              </w:rPr>
              <w:t>Debt-to-Income</w:t>
            </w:r>
          </w:p>
        </w:tc>
        <w:tc>
          <w:tcPr>
            <w:tcW w:w="3595" w:type="dxa"/>
          </w:tcPr>
          <w:p w14:paraId="42B85D35" w14:textId="2A45DD41" w:rsidR="00E669B6" w:rsidRPr="00D742F5" w:rsidRDefault="00E669B6" w:rsidP="00E669B6">
            <w:pPr>
              <w:cnfStyle w:val="000000000000" w:firstRow="0" w:lastRow="0" w:firstColumn="0" w:lastColumn="0" w:oddVBand="0" w:evenVBand="0" w:oddHBand="0" w:evenHBand="0" w:firstRowFirstColumn="0" w:firstRowLastColumn="0" w:lastRowFirstColumn="0" w:lastRowLastColumn="0"/>
            </w:pPr>
            <w:r w:rsidRPr="00D01928">
              <w:t>Occupancy Type_I</w:t>
            </w:r>
          </w:p>
        </w:tc>
      </w:tr>
      <w:tr w:rsidR="00E669B6" w14:paraId="75C5A856" w14:textId="35DC846F" w:rsidTr="00F104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6C899929" w14:textId="77777777" w:rsidR="00E669B6" w:rsidRPr="00E669B6" w:rsidRDefault="00E669B6" w:rsidP="00E669B6">
            <w:pPr>
              <w:rPr>
                <w:b w:val="0"/>
                <w:bCs w:val="0"/>
              </w:rPr>
            </w:pPr>
            <w:r w:rsidRPr="00E669B6">
              <w:rPr>
                <w:b w:val="0"/>
                <w:bCs w:val="0"/>
              </w:rPr>
              <w:t>Loan Purpose</w:t>
            </w:r>
          </w:p>
        </w:tc>
        <w:tc>
          <w:tcPr>
            <w:tcW w:w="3595" w:type="dxa"/>
          </w:tcPr>
          <w:p w14:paraId="67D1696B" w14:textId="5545BF68" w:rsidR="00E669B6" w:rsidRPr="00D742F5" w:rsidRDefault="00E669B6" w:rsidP="00E669B6">
            <w:pPr>
              <w:cnfStyle w:val="000000100000" w:firstRow="0" w:lastRow="0" w:firstColumn="0" w:lastColumn="0" w:oddVBand="0" w:evenVBand="0" w:oddHBand="1" w:evenHBand="0" w:firstRowFirstColumn="0" w:firstRowLastColumn="0" w:lastRowFirstColumn="0" w:lastRowLastColumn="0"/>
            </w:pPr>
            <w:r w:rsidRPr="00D01928">
              <w:t>Occupancy Type_P</w:t>
            </w:r>
          </w:p>
        </w:tc>
      </w:tr>
      <w:tr w:rsidR="00E669B6" w14:paraId="06F4D73C" w14:textId="67C61891" w:rsidTr="00F10450">
        <w:tc>
          <w:tcPr>
            <w:cnfStyle w:val="001000000000" w:firstRow="0" w:lastRow="0" w:firstColumn="1" w:lastColumn="0" w:oddVBand="0" w:evenVBand="0" w:oddHBand="0" w:evenHBand="0" w:firstRowFirstColumn="0" w:firstRowLastColumn="0" w:lastRowFirstColumn="0" w:lastRowLastColumn="0"/>
            <w:tcW w:w="3595" w:type="dxa"/>
          </w:tcPr>
          <w:p w14:paraId="3AD7E18E" w14:textId="77777777" w:rsidR="00E669B6" w:rsidRPr="00E669B6" w:rsidRDefault="00E669B6" w:rsidP="00E669B6">
            <w:pPr>
              <w:rPr>
                <w:b w:val="0"/>
                <w:bCs w:val="0"/>
              </w:rPr>
            </w:pPr>
            <w:r w:rsidRPr="00E669B6">
              <w:rPr>
                <w:b w:val="0"/>
                <w:bCs w:val="0"/>
              </w:rPr>
              <w:t>Number of Units</w:t>
            </w:r>
          </w:p>
        </w:tc>
        <w:tc>
          <w:tcPr>
            <w:tcW w:w="3595" w:type="dxa"/>
          </w:tcPr>
          <w:p w14:paraId="35A965B1" w14:textId="6FCCECD8" w:rsidR="00E669B6" w:rsidRPr="00D742F5" w:rsidRDefault="00E669B6" w:rsidP="00E669B6">
            <w:pPr>
              <w:cnfStyle w:val="000000000000" w:firstRow="0" w:lastRow="0" w:firstColumn="0" w:lastColumn="0" w:oddVBand="0" w:evenVBand="0" w:oddHBand="0" w:evenHBand="0" w:firstRowFirstColumn="0" w:firstRowLastColumn="0" w:lastRowFirstColumn="0" w:lastRowLastColumn="0"/>
            </w:pPr>
            <w:r w:rsidRPr="00D01928">
              <w:t>Occupancy Type_S</w:t>
            </w:r>
          </w:p>
        </w:tc>
      </w:tr>
      <w:tr w:rsidR="00E669B6" w14:paraId="4E38F3F4" w14:textId="3EAF0A2C" w:rsidTr="00F104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79F1D9AE" w14:textId="77777777" w:rsidR="00E669B6" w:rsidRPr="00E669B6" w:rsidRDefault="00E669B6" w:rsidP="00E669B6">
            <w:pPr>
              <w:rPr>
                <w:b w:val="0"/>
                <w:bCs w:val="0"/>
              </w:rPr>
            </w:pPr>
            <w:r w:rsidRPr="00E669B6">
              <w:rPr>
                <w:b w:val="0"/>
                <w:bCs w:val="0"/>
              </w:rPr>
              <w:t>Mortgage Insurance %</w:t>
            </w:r>
          </w:p>
        </w:tc>
        <w:tc>
          <w:tcPr>
            <w:tcW w:w="3595" w:type="dxa"/>
          </w:tcPr>
          <w:p w14:paraId="5C260FC7" w14:textId="23A7022C" w:rsidR="00E669B6" w:rsidRPr="00D742F5" w:rsidRDefault="00E669B6" w:rsidP="00E669B6">
            <w:pPr>
              <w:cnfStyle w:val="000000100000" w:firstRow="0" w:lastRow="0" w:firstColumn="0" w:lastColumn="0" w:oddVBand="0" w:evenVBand="0" w:oddHBand="1" w:evenHBand="0" w:firstRowFirstColumn="0" w:firstRowLastColumn="0" w:lastRowFirstColumn="0" w:lastRowLastColumn="0"/>
            </w:pPr>
            <w:r w:rsidRPr="00D01928">
              <w:t>Relocation Mortgage Indicator_N</w:t>
            </w:r>
          </w:p>
        </w:tc>
      </w:tr>
      <w:tr w:rsidR="00E669B6" w14:paraId="138DDD23" w14:textId="3B381E4F" w:rsidTr="00F10450">
        <w:tc>
          <w:tcPr>
            <w:cnfStyle w:val="001000000000" w:firstRow="0" w:lastRow="0" w:firstColumn="1" w:lastColumn="0" w:oddVBand="0" w:evenVBand="0" w:oddHBand="0" w:evenHBand="0" w:firstRowFirstColumn="0" w:firstRowLastColumn="0" w:lastRowFirstColumn="0" w:lastRowLastColumn="0"/>
            <w:tcW w:w="3595" w:type="dxa"/>
          </w:tcPr>
          <w:p w14:paraId="79F3A856" w14:textId="77777777" w:rsidR="00E669B6" w:rsidRPr="00E669B6" w:rsidRDefault="00E669B6" w:rsidP="00E669B6">
            <w:pPr>
              <w:rPr>
                <w:b w:val="0"/>
                <w:bCs w:val="0"/>
              </w:rPr>
            </w:pPr>
            <w:r w:rsidRPr="00E669B6">
              <w:rPr>
                <w:b w:val="0"/>
                <w:bCs w:val="0"/>
              </w:rPr>
              <w:t>Credit Score</w:t>
            </w:r>
          </w:p>
        </w:tc>
        <w:tc>
          <w:tcPr>
            <w:tcW w:w="3595" w:type="dxa"/>
          </w:tcPr>
          <w:p w14:paraId="72EF8E71" w14:textId="590B1472" w:rsidR="00E669B6" w:rsidRPr="00D742F5" w:rsidRDefault="00E669B6" w:rsidP="00E669B6">
            <w:pPr>
              <w:cnfStyle w:val="000000000000" w:firstRow="0" w:lastRow="0" w:firstColumn="0" w:lastColumn="0" w:oddVBand="0" w:evenVBand="0" w:oddHBand="0" w:evenHBand="0" w:firstRowFirstColumn="0" w:firstRowLastColumn="0" w:lastRowFirstColumn="0" w:lastRowLastColumn="0"/>
            </w:pPr>
            <w:r w:rsidRPr="00D01928">
              <w:t>Relocation Mortgage Indicator_Y</w:t>
            </w:r>
          </w:p>
        </w:tc>
      </w:tr>
      <w:tr w:rsidR="00E669B6" w14:paraId="149A9245" w14:textId="6B388BC5" w:rsidTr="00F104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44693ECA" w14:textId="77777777" w:rsidR="00E669B6" w:rsidRPr="00E669B6" w:rsidRDefault="00E669B6" w:rsidP="00E669B6">
            <w:pPr>
              <w:rPr>
                <w:b w:val="0"/>
                <w:bCs w:val="0"/>
              </w:rPr>
            </w:pPr>
            <w:r w:rsidRPr="00E669B6">
              <w:rPr>
                <w:b w:val="0"/>
                <w:bCs w:val="0"/>
              </w:rPr>
              <w:t>Loan Change (1 Yr)</w:t>
            </w:r>
          </w:p>
        </w:tc>
        <w:tc>
          <w:tcPr>
            <w:tcW w:w="3595" w:type="dxa"/>
          </w:tcPr>
          <w:p w14:paraId="7356F52E" w14:textId="191C37AD" w:rsidR="00E669B6" w:rsidRPr="00D742F5" w:rsidRDefault="00E669B6" w:rsidP="00E669B6">
            <w:pPr>
              <w:cnfStyle w:val="000000100000" w:firstRow="0" w:lastRow="0" w:firstColumn="0" w:lastColumn="0" w:oddVBand="0" w:evenVBand="0" w:oddHBand="1" w:evenHBand="0" w:firstRowFirstColumn="0" w:firstRowLastColumn="0" w:lastRowFirstColumn="0" w:lastRowLastColumn="0"/>
            </w:pPr>
            <w:r w:rsidRPr="00D01928">
              <w:t>File Quarter_Q1</w:t>
            </w:r>
          </w:p>
        </w:tc>
      </w:tr>
      <w:tr w:rsidR="00E669B6" w14:paraId="162BB54B" w14:textId="6A08E636" w:rsidTr="00F10450">
        <w:tc>
          <w:tcPr>
            <w:cnfStyle w:val="001000000000" w:firstRow="0" w:lastRow="0" w:firstColumn="1" w:lastColumn="0" w:oddVBand="0" w:evenVBand="0" w:oddHBand="0" w:evenHBand="0" w:firstRowFirstColumn="0" w:firstRowLastColumn="0" w:lastRowFirstColumn="0" w:lastRowLastColumn="0"/>
            <w:tcW w:w="3595" w:type="dxa"/>
          </w:tcPr>
          <w:p w14:paraId="08EA0E1A" w14:textId="77777777" w:rsidR="00E669B6" w:rsidRPr="00E669B6" w:rsidRDefault="00E669B6" w:rsidP="00E669B6">
            <w:pPr>
              <w:rPr>
                <w:b w:val="0"/>
                <w:bCs w:val="0"/>
              </w:rPr>
            </w:pPr>
            <w:r w:rsidRPr="00E669B6">
              <w:rPr>
                <w:b w:val="0"/>
                <w:bCs w:val="0"/>
              </w:rPr>
              <w:t>Loan Change (5 Yr)</w:t>
            </w:r>
          </w:p>
        </w:tc>
        <w:tc>
          <w:tcPr>
            <w:tcW w:w="3595" w:type="dxa"/>
          </w:tcPr>
          <w:p w14:paraId="7274933C" w14:textId="6A90AEA7" w:rsidR="00E669B6" w:rsidRPr="00D742F5" w:rsidRDefault="00E669B6" w:rsidP="00E669B6">
            <w:pPr>
              <w:cnfStyle w:val="000000000000" w:firstRow="0" w:lastRow="0" w:firstColumn="0" w:lastColumn="0" w:oddVBand="0" w:evenVBand="0" w:oddHBand="0" w:evenHBand="0" w:firstRowFirstColumn="0" w:firstRowLastColumn="0" w:lastRowFirstColumn="0" w:lastRowLastColumn="0"/>
            </w:pPr>
            <w:r w:rsidRPr="00D01928">
              <w:t>File Quarter_Q2</w:t>
            </w:r>
          </w:p>
        </w:tc>
      </w:tr>
      <w:tr w:rsidR="00E669B6" w14:paraId="39BA48E1" w14:textId="7D415B08" w:rsidTr="00F104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25D6BA6A" w14:textId="77777777" w:rsidR="00E669B6" w:rsidRPr="00E669B6" w:rsidRDefault="00E669B6" w:rsidP="00E669B6">
            <w:pPr>
              <w:rPr>
                <w:b w:val="0"/>
                <w:bCs w:val="0"/>
              </w:rPr>
            </w:pPr>
            <w:r w:rsidRPr="00E669B6">
              <w:rPr>
                <w:b w:val="0"/>
                <w:bCs w:val="0"/>
              </w:rPr>
              <w:t>Median Household Income</w:t>
            </w:r>
          </w:p>
        </w:tc>
        <w:tc>
          <w:tcPr>
            <w:tcW w:w="3595" w:type="dxa"/>
          </w:tcPr>
          <w:p w14:paraId="4F4E3405" w14:textId="4B892F75" w:rsidR="00E669B6" w:rsidRPr="00D742F5" w:rsidRDefault="00E669B6" w:rsidP="00E669B6">
            <w:pPr>
              <w:cnfStyle w:val="000000100000" w:firstRow="0" w:lastRow="0" w:firstColumn="0" w:lastColumn="0" w:oddVBand="0" w:evenVBand="0" w:oddHBand="1" w:evenHBand="0" w:firstRowFirstColumn="0" w:firstRowLastColumn="0" w:lastRowFirstColumn="0" w:lastRowLastColumn="0"/>
            </w:pPr>
            <w:r w:rsidRPr="00D01928">
              <w:t>File Quarter_Q3</w:t>
            </w:r>
          </w:p>
        </w:tc>
      </w:tr>
      <w:tr w:rsidR="00E669B6" w14:paraId="744693BB" w14:textId="062E963C" w:rsidTr="00F10450">
        <w:tc>
          <w:tcPr>
            <w:cnfStyle w:val="001000000000" w:firstRow="0" w:lastRow="0" w:firstColumn="1" w:lastColumn="0" w:oddVBand="0" w:evenVBand="0" w:oddHBand="0" w:evenHBand="0" w:firstRowFirstColumn="0" w:firstRowLastColumn="0" w:lastRowFirstColumn="0" w:lastRowLastColumn="0"/>
            <w:tcW w:w="3595" w:type="dxa"/>
          </w:tcPr>
          <w:p w14:paraId="3A8AA772" w14:textId="77777777" w:rsidR="00E669B6" w:rsidRPr="00E669B6" w:rsidRDefault="00E669B6" w:rsidP="00E669B6">
            <w:pPr>
              <w:rPr>
                <w:b w:val="0"/>
                <w:bCs w:val="0"/>
              </w:rPr>
            </w:pPr>
            <w:r w:rsidRPr="00E669B6">
              <w:rPr>
                <w:b w:val="0"/>
                <w:bCs w:val="0"/>
              </w:rPr>
              <w:t>Number of Employees</w:t>
            </w:r>
          </w:p>
        </w:tc>
        <w:tc>
          <w:tcPr>
            <w:tcW w:w="3595" w:type="dxa"/>
          </w:tcPr>
          <w:p w14:paraId="44463D49" w14:textId="68EE7FD5" w:rsidR="00E669B6" w:rsidRPr="00D742F5" w:rsidRDefault="00E669B6" w:rsidP="00E669B6">
            <w:pPr>
              <w:cnfStyle w:val="000000000000" w:firstRow="0" w:lastRow="0" w:firstColumn="0" w:lastColumn="0" w:oddVBand="0" w:evenVBand="0" w:oddHBand="0" w:evenHBand="0" w:firstRowFirstColumn="0" w:firstRowLastColumn="0" w:lastRowFirstColumn="0" w:lastRowLastColumn="0"/>
            </w:pPr>
            <w:r w:rsidRPr="00D01928">
              <w:t>File Quarter_Q4</w:t>
            </w:r>
          </w:p>
        </w:tc>
      </w:tr>
      <w:tr w:rsidR="00E669B6" w14:paraId="22B6AA80" w14:textId="55A9E9EB" w:rsidTr="00F104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529E6C89" w14:textId="77777777" w:rsidR="00E669B6" w:rsidRPr="00E669B6" w:rsidRDefault="00E669B6" w:rsidP="00E669B6">
            <w:pPr>
              <w:rPr>
                <w:b w:val="0"/>
                <w:bCs w:val="0"/>
              </w:rPr>
            </w:pPr>
            <w:r w:rsidRPr="00E669B6">
              <w:rPr>
                <w:b w:val="0"/>
                <w:bCs w:val="0"/>
              </w:rPr>
              <w:t>Loan Liabilities (5 Yr)</w:t>
            </w:r>
          </w:p>
        </w:tc>
        <w:tc>
          <w:tcPr>
            <w:tcW w:w="3595" w:type="dxa"/>
          </w:tcPr>
          <w:p w14:paraId="727FB263" w14:textId="20AAF08A" w:rsidR="00E669B6" w:rsidRPr="00D742F5" w:rsidRDefault="00E669B6" w:rsidP="00E669B6">
            <w:pPr>
              <w:cnfStyle w:val="000000100000" w:firstRow="0" w:lastRow="0" w:firstColumn="0" w:lastColumn="0" w:oddVBand="0" w:evenVBand="0" w:oddHBand="1" w:evenHBand="0" w:firstRowFirstColumn="0" w:firstRowLastColumn="0" w:lastRowFirstColumn="0" w:lastRowLastColumn="0"/>
            </w:pPr>
            <w:r w:rsidRPr="00D01928">
              <w:t>Macroeconomy</w:t>
            </w:r>
            <w:r>
              <w:t xml:space="preserve"> FRED</w:t>
            </w:r>
            <w:r w:rsidRPr="00D01928">
              <w:t xml:space="preserve"> PCA 1</w:t>
            </w:r>
          </w:p>
        </w:tc>
      </w:tr>
      <w:tr w:rsidR="00E669B6" w14:paraId="24459D8E" w14:textId="27EB6DE3" w:rsidTr="00F10450">
        <w:tc>
          <w:tcPr>
            <w:cnfStyle w:val="001000000000" w:firstRow="0" w:lastRow="0" w:firstColumn="1" w:lastColumn="0" w:oddVBand="0" w:evenVBand="0" w:oddHBand="0" w:evenHBand="0" w:firstRowFirstColumn="0" w:firstRowLastColumn="0" w:lastRowFirstColumn="0" w:lastRowLastColumn="0"/>
            <w:tcW w:w="3595" w:type="dxa"/>
          </w:tcPr>
          <w:p w14:paraId="54B7A519" w14:textId="77777777" w:rsidR="00E669B6" w:rsidRPr="00E669B6" w:rsidRDefault="00E669B6" w:rsidP="00E669B6">
            <w:pPr>
              <w:rPr>
                <w:b w:val="0"/>
                <w:bCs w:val="0"/>
              </w:rPr>
            </w:pPr>
            <w:r w:rsidRPr="00E669B6">
              <w:rPr>
                <w:b w:val="0"/>
                <w:bCs w:val="0"/>
              </w:rPr>
              <w:t>Loan Liabilities (1 Yr)</w:t>
            </w:r>
          </w:p>
        </w:tc>
        <w:tc>
          <w:tcPr>
            <w:tcW w:w="3595" w:type="dxa"/>
          </w:tcPr>
          <w:p w14:paraId="0DE362ED" w14:textId="58DA8FA9" w:rsidR="00E669B6" w:rsidRPr="00D742F5" w:rsidRDefault="00E669B6" w:rsidP="00E669B6">
            <w:pPr>
              <w:cnfStyle w:val="000000000000" w:firstRow="0" w:lastRow="0" w:firstColumn="0" w:lastColumn="0" w:oddVBand="0" w:evenVBand="0" w:oddHBand="0" w:evenHBand="0" w:firstRowFirstColumn="0" w:firstRowLastColumn="0" w:lastRowFirstColumn="0" w:lastRowLastColumn="0"/>
            </w:pPr>
            <w:r w:rsidRPr="00D01928">
              <w:t xml:space="preserve">Macroeconomy </w:t>
            </w:r>
            <w:r>
              <w:t>FRED</w:t>
            </w:r>
            <w:r w:rsidRPr="00D01928">
              <w:t xml:space="preserve"> PCA 2</w:t>
            </w:r>
          </w:p>
        </w:tc>
      </w:tr>
      <w:tr w:rsidR="00E669B6" w14:paraId="06657287" w14:textId="6756E02F" w:rsidTr="00F104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1DBA1286" w14:textId="77777777" w:rsidR="00E669B6" w:rsidRPr="00E669B6" w:rsidRDefault="00E669B6" w:rsidP="00E669B6">
            <w:pPr>
              <w:rPr>
                <w:b w:val="0"/>
                <w:bCs w:val="0"/>
              </w:rPr>
            </w:pPr>
            <w:r w:rsidRPr="00E669B6">
              <w:rPr>
                <w:b w:val="0"/>
                <w:bCs w:val="0"/>
              </w:rPr>
              <w:t>Origination Channel_B</w:t>
            </w:r>
          </w:p>
        </w:tc>
        <w:tc>
          <w:tcPr>
            <w:tcW w:w="3595" w:type="dxa"/>
          </w:tcPr>
          <w:p w14:paraId="0AE34CDC" w14:textId="53C622B5" w:rsidR="00E669B6" w:rsidRPr="00D742F5" w:rsidRDefault="00E669B6" w:rsidP="00E669B6">
            <w:pPr>
              <w:cnfStyle w:val="000000100000" w:firstRow="0" w:lastRow="0" w:firstColumn="0" w:lastColumn="0" w:oddVBand="0" w:evenVBand="0" w:oddHBand="1" w:evenHBand="0" w:firstRowFirstColumn="0" w:firstRowLastColumn="0" w:lastRowFirstColumn="0" w:lastRowLastColumn="0"/>
            </w:pPr>
            <w:r w:rsidRPr="00D01928">
              <w:t xml:space="preserve">Macroeconomy </w:t>
            </w:r>
            <w:r>
              <w:t>FRED</w:t>
            </w:r>
            <w:r w:rsidRPr="00D01928">
              <w:t xml:space="preserve"> PCA 3</w:t>
            </w:r>
          </w:p>
        </w:tc>
      </w:tr>
      <w:tr w:rsidR="00E669B6" w14:paraId="53B4470C" w14:textId="4D0848F8" w:rsidTr="00F10450">
        <w:tc>
          <w:tcPr>
            <w:cnfStyle w:val="001000000000" w:firstRow="0" w:lastRow="0" w:firstColumn="1" w:lastColumn="0" w:oddVBand="0" w:evenVBand="0" w:oddHBand="0" w:evenHBand="0" w:firstRowFirstColumn="0" w:firstRowLastColumn="0" w:lastRowFirstColumn="0" w:lastRowLastColumn="0"/>
            <w:tcW w:w="3595" w:type="dxa"/>
          </w:tcPr>
          <w:p w14:paraId="7CE76255" w14:textId="77777777" w:rsidR="00E669B6" w:rsidRPr="00E669B6" w:rsidRDefault="00E669B6" w:rsidP="00E669B6">
            <w:pPr>
              <w:rPr>
                <w:b w:val="0"/>
                <w:bCs w:val="0"/>
              </w:rPr>
            </w:pPr>
            <w:r w:rsidRPr="00E669B6">
              <w:rPr>
                <w:b w:val="0"/>
                <w:bCs w:val="0"/>
              </w:rPr>
              <w:t>Origination Channel_C</w:t>
            </w:r>
          </w:p>
        </w:tc>
        <w:tc>
          <w:tcPr>
            <w:tcW w:w="3595" w:type="dxa"/>
          </w:tcPr>
          <w:p w14:paraId="51E44303" w14:textId="732E4B33" w:rsidR="00E669B6" w:rsidRPr="00D742F5" w:rsidRDefault="00E669B6" w:rsidP="00E669B6">
            <w:pPr>
              <w:cnfStyle w:val="000000000000" w:firstRow="0" w:lastRow="0" w:firstColumn="0" w:lastColumn="0" w:oddVBand="0" w:evenVBand="0" w:oddHBand="0" w:evenHBand="0" w:firstRowFirstColumn="0" w:firstRowLastColumn="0" w:lastRowFirstColumn="0" w:lastRowLastColumn="0"/>
            </w:pPr>
            <w:r w:rsidRPr="00D01928">
              <w:t xml:space="preserve">Macroeconomy </w:t>
            </w:r>
            <w:r>
              <w:t>FRED</w:t>
            </w:r>
            <w:r w:rsidRPr="00D01928">
              <w:t xml:space="preserve"> PCA 4</w:t>
            </w:r>
          </w:p>
        </w:tc>
      </w:tr>
      <w:tr w:rsidR="00E669B6" w14:paraId="6588C8A1" w14:textId="3CEB99AA" w:rsidTr="00F104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46166E0D" w14:textId="77777777" w:rsidR="00E669B6" w:rsidRPr="00E669B6" w:rsidRDefault="00E669B6" w:rsidP="00E669B6">
            <w:pPr>
              <w:rPr>
                <w:b w:val="0"/>
                <w:bCs w:val="0"/>
              </w:rPr>
            </w:pPr>
            <w:r w:rsidRPr="00E669B6">
              <w:rPr>
                <w:b w:val="0"/>
                <w:bCs w:val="0"/>
              </w:rPr>
              <w:t>Origination Channel_R</w:t>
            </w:r>
          </w:p>
        </w:tc>
        <w:tc>
          <w:tcPr>
            <w:tcW w:w="3595" w:type="dxa"/>
          </w:tcPr>
          <w:p w14:paraId="3572E4DA" w14:textId="5207CE60" w:rsidR="00E669B6" w:rsidRPr="00D742F5" w:rsidRDefault="00E669B6" w:rsidP="00E669B6">
            <w:pPr>
              <w:cnfStyle w:val="000000100000" w:firstRow="0" w:lastRow="0" w:firstColumn="0" w:lastColumn="0" w:oddVBand="0" w:evenVBand="0" w:oddHBand="1" w:evenHBand="0" w:firstRowFirstColumn="0" w:firstRowLastColumn="0" w:lastRowFirstColumn="0" w:lastRowLastColumn="0"/>
            </w:pPr>
            <w:r w:rsidRPr="00D01928">
              <w:t xml:space="preserve">Macroeconomy </w:t>
            </w:r>
            <w:r>
              <w:t>FRED</w:t>
            </w:r>
            <w:r w:rsidRPr="00D01928">
              <w:t xml:space="preserve"> PCA 5</w:t>
            </w:r>
          </w:p>
        </w:tc>
      </w:tr>
      <w:tr w:rsidR="00E669B6" w14:paraId="63912114" w14:textId="13C24DB9" w:rsidTr="00F10450">
        <w:tc>
          <w:tcPr>
            <w:cnfStyle w:val="001000000000" w:firstRow="0" w:lastRow="0" w:firstColumn="1" w:lastColumn="0" w:oddVBand="0" w:evenVBand="0" w:oddHBand="0" w:evenHBand="0" w:firstRowFirstColumn="0" w:firstRowLastColumn="0" w:lastRowFirstColumn="0" w:lastRowLastColumn="0"/>
            <w:tcW w:w="3595" w:type="dxa"/>
          </w:tcPr>
          <w:p w14:paraId="4B85B582" w14:textId="77777777" w:rsidR="00E669B6" w:rsidRPr="00E669B6" w:rsidRDefault="00E669B6" w:rsidP="00E669B6">
            <w:pPr>
              <w:rPr>
                <w:b w:val="0"/>
                <w:bCs w:val="0"/>
              </w:rPr>
            </w:pPr>
            <w:r w:rsidRPr="00E669B6">
              <w:rPr>
                <w:b w:val="0"/>
                <w:bCs w:val="0"/>
              </w:rPr>
              <w:t>Bank_AmTrust Bank</w:t>
            </w:r>
          </w:p>
        </w:tc>
        <w:tc>
          <w:tcPr>
            <w:tcW w:w="3595" w:type="dxa"/>
          </w:tcPr>
          <w:p w14:paraId="202C7379" w14:textId="15C2BBD6" w:rsidR="00E669B6" w:rsidRPr="00E669B6" w:rsidRDefault="00E669B6" w:rsidP="00E669B6">
            <w:pPr>
              <w:cnfStyle w:val="000000000000" w:firstRow="0" w:lastRow="0" w:firstColumn="0" w:lastColumn="0" w:oddVBand="0" w:evenVBand="0" w:oddHBand="0" w:evenHBand="0" w:firstRowFirstColumn="0" w:firstRowLastColumn="0" w:lastRowFirstColumn="0" w:lastRowLastColumn="0"/>
            </w:pPr>
            <w:r w:rsidRPr="00E669B6">
              <w:t>Bank_JPMorgan Chase</w:t>
            </w:r>
          </w:p>
        </w:tc>
      </w:tr>
      <w:tr w:rsidR="00E669B6" w14:paraId="3E273B26" w14:textId="6456A473" w:rsidTr="00F104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51AEE8D6" w14:textId="77777777" w:rsidR="00E669B6" w:rsidRPr="00E669B6" w:rsidRDefault="00E669B6" w:rsidP="00E669B6">
            <w:pPr>
              <w:rPr>
                <w:b w:val="0"/>
                <w:bCs w:val="0"/>
              </w:rPr>
            </w:pPr>
            <w:r w:rsidRPr="00E669B6">
              <w:rPr>
                <w:b w:val="0"/>
                <w:bCs w:val="0"/>
              </w:rPr>
              <w:t>Bank_Bank of America</w:t>
            </w:r>
          </w:p>
        </w:tc>
        <w:tc>
          <w:tcPr>
            <w:tcW w:w="3595" w:type="dxa"/>
          </w:tcPr>
          <w:p w14:paraId="6AEFB228" w14:textId="6AACC766" w:rsidR="00E669B6" w:rsidRPr="00E669B6" w:rsidRDefault="00E669B6" w:rsidP="00E669B6">
            <w:pPr>
              <w:cnfStyle w:val="000000100000" w:firstRow="0" w:lastRow="0" w:firstColumn="0" w:lastColumn="0" w:oddVBand="0" w:evenVBand="0" w:oddHBand="1" w:evenHBand="0" w:firstRowFirstColumn="0" w:firstRowLastColumn="0" w:lastRowFirstColumn="0" w:lastRowLastColumn="0"/>
            </w:pPr>
            <w:r w:rsidRPr="00E669B6">
              <w:t>Bank_PNC Bank</w:t>
            </w:r>
          </w:p>
        </w:tc>
      </w:tr>
      <w:tr w:rsidR="00E669B6" w14:paraId="7AA3D4D1" w14:textId="08929555" w:rsidTr="00F10450">
        <w:tc>
          <w:tcPr>
            <w:cnfStyle w:val="001000000000" w:firstRow="0" w:lastRow="0" w:firstColumn="1" w:lastColumn="0" w:oddVBand="0" w:evenVBand="0" w:oddHBand="0" w:evenHBand="0" w:firstRowFirstColumn="0" w:firstRowLastColumn="0" w:lastRowFirstColumn="0" w:lastRowLastColumn="0"/>
            <w:tcW w:w="3595" w:type="dxa"/>
          </w:tcPr>
          <w:p w14:paraId="0214FFBE" w14:textId="77777777" w:rsidR="00E669B6" w:rsidRPr="00E669B6" w:rsidRDefault="00E669B6" w:rsidP="00E669B6">
            <w:pPr>
              <w:rPr>
                <w:b w:val="0"/>
                <w:bCs w:val="0"/>
              </w:rPr>
            </w:pPr>
            <w:r w:rsidRPr="00E669B6">
              <w:rPr>
                <w:b w:val="0"/>
                <w:bCs w:val="0"/>
              </w:rPr>
              <w:t>Bank_CitiMortgage</w:t>
            </w:r>
          </w:p>
        </w:tc>
        <w:tc>
          <w:tcPr>
            <w:tcW w:w="3595" w:type="dxa"/>
          </w:tcPr>
          <w:p w14:paraId="7A778776" w14:textId="016A78EA" w:rsidR="00E669B6" w:rsidRPr="00E669B6" w:rsidRDefault="00E669B6" w:rsidP="00E669B6">
            <w:pPr>
              <w:cnfStyle w:val="000000000000" w:firstRow="0" w:lastRow="0" w:firstColumn="0" w:lastColumn="0" w:oddVBand="0" w:evenVBand="0" w:oddHBand="0" w:evenHBand="0" w:firstRowFirstColumn="0" w:firstRowLastColumn="0" w:lastRowFirstColumn="0" w:lastRowLastColumn="0"/>
            </w:pPr>
            <w:r w:rsidRPr="00E669B6">
              <w:t>Bank_SunTrust Mortgage</w:t>
            </w:r>
          </w:p>
        </w:tc>
      </w:tr>
      <w:tr w:rsidR="00E669B6" w14:paraId="76AB6D9C" w14:textId="5694B2CD" w:rsidTr="00F104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7A2849FD" w14:textId="77777777" w:rsidR="00E669B6" w:rsidRPr="00E669B6" w:rsidRDefault="00E669B6" w:rsidP="00E66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7" w:lineRule="atLeast"/>
              <w:textAlignment w:val="baseline"/>
              <w:rPr>
                <w:b w:val="0"/>
                <w:bCs w:val="0"/>
              </w:rPr>
            </w:pPr>
            <w:r w:rsidRPr="00E669B6">
              <w:rPr>
                <w:b w:val="0"/>
                <w:bCs w:val="0"/>
              </w:rPr>
              <w:t>Bank_Flagstar Bank</w:t>
            </w:r>
          </w:p>
        </w:tc>
        <w:tc>
          <w:tcPr>
            <w:tcW w:w="3595" w:type="dxa"/>
          </w:tcPr>
          <w:p w14:paraId="219C42E8" w14:textId="6CAD48DA" w:rsidR="00E669B6" w:rsidRPr="00E669B6" w:rsidRDefault="00E669B6" w:rsidP="00E66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7" w:lineRule="atLeast"/>
              <w:textAlignment w:val="baseline"/>
              <w:cnfStyle w:val="000000100000" w:firstRow="0" w:lastRow="0" w:firstColumn="0" w:lastColumn="0" w:oddVBand="0" w:evenVBand="0" w:oddHBand="1" w:evenHBand="0" w:firstRowFirstColumn="0" w:firstRowLastColumn="0" w:lastRowFirstColumn="0" w:lastRowLastColumn="0"/>
            </w:pPr>
            <w:r w:rsidRPr="00E669B6">
              <w:t>Bank_Wells Fargo Bank</w:t>
            </w:r>
          </w:p>
        </w:tc>
      </w:tr>
      <w:tr w:rsidR="00E669B6" w14:paraId="6D9CCDC6" w14:textId="02BF8F5C" w:rsidTr="00F10450">
        <w:tc>
          <w:tcPr>
            <w:cnfStyle w:val="001000000000" w:firstRow="0" w:lastRow="0" w:firstColumn="1" w:lastColumn="0" w:oddVBand="0" w:evenVBand="0" w:oddHBand="0" w:evenHBand="0" w:firstRowFirstColumn="0" w:firstRowLastColumn="0" w:lastRowFirstColumn="0" w:lastRowLastColumn="0"/>
            <w:tcW w:w="3595" w:type="dxa"/>
          </w:tcPr>
          <w:p w14:paraId="2998FFDF" w14:textId="77777777" w:rsidR="00E669B6" w:rsidRPr="00E669B6" w:rsidRDefault="00E669B6" w:rsidP="00E66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7" w:lineRule="atLeast"/>
              <w:textAlignment w:val="baseline"/>
              <w:rPr>
                <w:b w:val="0"/>
                <w:bCs w:val="0"/>
              </w:rPr>
            </w:pPr>
            <w:r w:rsidRPr="00E669B6">
              <w:rPr>
                <w:b w:val="0"/>
                <w:bCs w:val="0"/>
              </w:rPr>
              <w:t>Bank_GMAC Mortgage</w:t>
            </w:r>
          </w:p>
        </w:tc>
        <w:tc>
          <w:tcPr>
            <w:tcW w:w="3595" w:type="dxa"/>
          </w:tcPr>
          <w:p w14:paraId="09EB5E11" w14:textId="77777777" w:rsidR="00E669B6" w:rsidRPr="00D01928" w:rsidRDefault="00E669B6" w:rsidP="00E66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7" w:lineRule="atLeast"/>
              <w:textAlignment w:val="baseline"/>
              <w:cnfStyle w:val="000000000000" w:firstRow="0" w:lastRow="0" w:firstColumn="0" w:lastColumn="0" w:oddVBand="0" w:evenVBand="0" w:oddHBand="0" w:evenHBand="0" w:firstRowFirstColumn="0" w:firstRowLastColumn="0" w:lastRowFirstColumn="0" w:lastRowLastColumn="0"/>
            </w:pPr>
          </w:p>
        </w:tc>
      </w:tr>
    </w:tbl>
    <w:p w14:paraId="629F8C97" w14:textId="77777777" w:rsidR="00E669B6" w:rsidRDefault="00E669B6" w:rsidP="00E669B6"/>
    <w:p w14:paraId="6A6DC97B" w14:textId="77777777" w:rsidR="00E669B6" w:rsidRPr="00BB7580" w:rsidRDefault="00E669B6" w:rsidP="00232CB6">
      <w:pPr>
        <w:spacing w:line="360" w:lineRule="auto"/>
        <w:rPr>
          <w:rFonts w:ascii="Times New Roman" w:hAnsi="Times New Roman" w:cs="Times New Roman"/>
          <w:sz w:val="24"/>
          <w:szCs w:val="24"/>
        </w:rPr>
      </w:pPr>
    </w:p>
    <w:p w14:paraId="2C3B1B30" w14:textId="728EBF99" w:rsidR="00232CB6" w:rsidRDefault="00232CB6" w:rsidP="00232CB6">
      <w:pPr>
        <w:spacing w:line="360" w:lineRule="auto"/>
        <w:rPr>
          <w:rFonts w:ascii="Times New Roman" w:hAnsi="Times New Roman" w:cs="Times New Roman"/>
          <w:sz w:val="24"/>
          <w:szCs w:val="24"/>
        </w:rPr>
      </w:pPr>
    </w:p>
    <w:p w14:paraId="2DDF8E2A" w14:textId="77777777" w:rsidR="007E7221" w:rsidRDefault="007E7221">
      <w:pPr>
        <w:rPr>
          <w:rFonts w:ascii="Times New Roman" w:hAnsi="Times New Roman" w:cs="Times New Roman"/>
          <w:b/>
          <w:bCs/>
          <w:sz w:val="24"/>
          <w:szCs w:val="24"/>
        </w:rPr>
      </w:pPr>
      <w:r>
        <w:rPr>
          <w:rFonts w:ascii="Times New Roman" w:hAnsi="Times New Roman" w:cs="Times New Roman"/>
          <w:b/>
          <w:bCs/>
          <w:sz w:val="24"/>
          <w:szCs w:val="24"/>
        </w:rPr>
        <w:br w:type="page"/>
      </w:r>
    </w:p>
    <w:p w14:paraId="39BDCA60" w14:textId="37AD626B" w:rsidR="007E7221" w:rsidRDefault="007E7221" w:rsidP="00217056">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 xml:space="preserve">Appendix </w:t>
      </w:r>
      <w:r w:rsidR="00E669B6">
        <w:rPr>
          <w:rFonts w:ascii="Times New Roman" w:hAnsi="Times New Roman" w:cs="Times New Roman"/>
          <w:b/>
          <w:bCs/>
          <w:sz w:val="24"/>
          <w:szCs w:val="24"/>
        </w:rPr>
        <w:t>B</w:t>
      </w:r>
    </w:p>
    <w:p w14:paraId="3C4A24F8" w14:textId="0CA74784" w:rsidR="007E7221" w:rsidRDefault="007E7221" w:rsidP="00217056">
      <w:pPr>
        <w:jc w:val="center"/>
        <w:rPr>
          <w:rFonts w:ascii="Times New Roman" w:hAnsi="Times New Roman" w:cs="Times New Roman"/>
          <w:b/>
          <w:bCs/>
          <w:sz w:val="24"/>
          <w:szCs w:val="24"/>
        </w:rPr>
      </w:pPr>
      <w:r>
        <w:rPr>
          <w:rFonts w:ascii="Times New Roman" w:hAnsi="Times New Roman" w:cs="Times New Roman"/>
          <w:b/>
          <w:bCs/>
          <w:sz w:val="24"/>
          <w:szCs w:val="24"/>
        </w:rPr>
        <w:t>Final Bank Model Results</w:t>
      </w:r>
    </w:p>
    <w:p w14:paraId="086F4708" w14:textId="3FBABD14" w:rsidR="00217056" w:rsidRDefault="00217056" w:rsidP="00217056">
      <w:pPr>
        <w:jc w:val="center"/>
        <w:rPr>
          <w:rFonts w:ascii="Times New Roman" w:hAnsi="Times New Roman" w:cs="Times New Roman"/>
          <w:b/>
          <w:bCs/>
          <w:sz w:val="24"/>
          <w:szCs w:val="24"/>
        </w:rPr>
      </w:pPr>
    </w:p>
    <w:p w14:paraId="79F47776" w14:textId="77777777" w:rsidR="00217056" w:rsidRDefault="00217056" w:rsidP="00217056">
      <w:pPr>
        <w:jc w:val="center"/>
        <w:rPr>
          <w:rFonts w:ascii="Times New Roman" w:hAnsi="Times New Roman" w:cs="Times New Roman"/>
          <w:b/>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7"/>
        <w:gridCol w:w="3107"/>
        <w:gridCol w:w="3126"/>
      </w:tblGrid>
      <w:tr w:rsidR="007E7221" w14:paraId="26B9C56E" w14:textId="77777777" w:rsidTr="007E7221">
        <w:tc>
          <w:tcPr>
            <w:tcW w:w="3116" w:type="dxa"/>
          </w:tcPr>
          <w:p w14:paraId="414544A4" w14:textId="5AA6259D" w:rsidR="007E7221" w:rsidRDefault="007E7221" w:rsidP="007E7221">
            <w:pPr>
              <w:spacing w:line="360" w:lineRule="auto"/>
              <w:rPr>
                <w:rFonts w:ascii="Times New Roman" w:hAnsi="Times New Roman" w:cs="Times New Roman"/>
                <w:b/>
                <w:bCs/>
                <w:sz w:val="24"/>
                <w:szCs w:val="24"/>
              </w:rPr>
            </w:pPr>
            <w:r>
              <w:rPr>
                <w:noProof/>
              </w:rPr>
              <w:drawing>
                <wp:inline distT="0" distB="0" distL="0" distR="0" wp14:anchorId="32FDCDD4" wp14:editId="078B8EEE">
                  <wp:extent cx="1916649" cy="1121410"/>
                  <wp:effectExtent l="0" t="0" r="762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41124" cy="1135730"/>
                          </a:xfrm>
                          <a:prstGeom prst="rect">
                            <a:avLst/>
                          </a:prstGeom>
                        </pic:spPr>
                      </pic:pic>
                    </a:graphicData>
                  </a:graphic>
                </wp:inline>
              </w:drawing>
            </w:r>
          </w:p>
        </w:tc>
        <w:tc>
          <w:tcPr>
            <w:tcW w:w="3117" w:type="dxa"/>
          </w:tcPr>
          <w:p w14:paraId="19671774" w14:textId="1C4B0BBA" w:rsidR="007E7221" w:rsidRDefault="007E7221" w:rsidP="007E7221">
            <w:pPr>
              <w:spacing w:line="360" w:lineRule="auto"/>
              <w:rPr>
                <w:rFonts w:ascii="Times New Roman" w:hAnsi="Times New Roman" w:cs="Times New Roman"/>
                <w:b/>
                <w:bCs/>
                <w:sz w:val="24"/>
                <w:szCs w:val="24"/>
              </w:rPr>
            </w:pPr>
            <w:r>
              <w:rPr>
                <w:noProof/>
              </w:rPr>
              <w:drawing>
                <wp:inline distT="0" distB="0" distL="0" distR="0" wp14:anchorId="060D9413" wp14:editId="2CB4A200">
                  <wp:extent cx="1916648" cy="1121410"/>
                  <wp:effectExtent l="0" t="0" r="762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43149" cy="1136915"/>
                          </a:xfrm>
                          <a:prstGeom prst="rect">
                            <a:avLst/>
                          </a:prstGeom>
                        </pic:spPr>
                      </pic:pic>
                    </a:graphicData>
                  </a:graphic>
                </wp:inline>
              </w:drawing>
            </w:r>
          </w:p>
        </w:tc>
        <w:tc>
          <w:tcPr>
            <w:tcW w:w="3117" w:type="dxa"/>
          </w:tcPr>
          <w:p w14:paraId="22FB88BF" w14:textId="36CCF049" w:rsidR="007E7221" w:rsidRDefault="007E7221" w:rsidP="007E7221">
            <w:pPr>
              <w:spacing w:line="360" w:lineRule="auto"/>
              <w:rPr>
                <w:rFonts w:ascii="Times New Roman" w:hAnsi="Times New Roman" w:cs="Times New Roman"/>
                <w:b/>
                <w:bCs/>
                <w:sz w:val="24"/>
                <w:szCs w:val="24"/>
              </w:rPr>
            </w:pPr>
            <w:r>
              <w:rPr>
                <w:noProof/>
              </w:rPr>
              <w:drawing>
                <wp:inline distT="0" distB="0" distL="0" distR="0" wp14:anchorId="6F2AE5E7" wp14:editId="630E23B4">
                  <wp:extent cx="1917700" cy="1122026"/>
                  <wp:effectExtent l="0" t="0" r="635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34166" cy="1131660"/>
                          </a:xfrm>
                          <a:prstGeom prst="rect">
                            <a:avLst/>
                          </a:prstGeom>
                        </pic:spPr>
                      </pic:pic>
                    </a:graphicData>
                  </a:graphic>
                </wp:inline>
              </w:drawing>
            </w:r>
          </w:p>
        </w:tc>
      </w:tr>
      <w:tr w:rsidR="007E7221" w14:paraId="20DB6727" w14:textId="77777777" w:rsidTr="007E7221">
        <w:tc>
          <w:tcPr>
            <w:tcW w:w="3116" w:type="dxa"/>
          </w:tcPr>
          <w:p w14:paraId="3FD7CFB9" w14:textId="68C17B9F" w:rsidR="007E7221" w:rsidRDefault="007E7221" w:rsidP="007E7221">
            <w:pPr>
              <w:spacing w:line="360" w:lineRule="auto"/>
              <w:rPr>
                <w:rFonts w:ascii="Times New Roman" w:hAnsi="Times New Roman" w:cs="Times New Roman"/>
                <w:b/>
                <w:bCs/>
                <w:sz w:val="24"/>
                <w:szCs w:val="24"/>
              </w:rPr>
            </w:pPr>
            <w:r>
              <w:rPr>
                <w:noProof/>
              </w:rPr>
              <w:drawing>
                <wp:inline distT="0" distB="0" distL="0" distR="0" wp14:anchorId="61B07B9F" wp14:editId="34A7435A">
                  <wp:extent cx="1962150" cy="114803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75505" cy="1155847"/>
                          </a:xfrm>
                          <a:prstGeom prst="rect">
                            <a:avLst/>
                          </a:prstGeom>
                        </pic:spPr>
                      </pic:pic>
                    </a:graphicData>
                  </a:graphic>
                </wp:inline>
              </w:drawing>
            </w:r>
          </w:p>
        </w:tc>
        <w:tc>
          <w:tcPr>
            <w:tcW w:w="3117" w:type="dxa"/>
          </w:tcPr>
          <w:p w14:paraId="5548BFFA" w14:textId="5A4105E5" w:rsidR="007E7221" w:rsidRDefault="007E7221" w:rsidP="007E7221">
            <w:pPr>
              <w:spacing w:line="360" w:lineRule="auto"/>
              <w:rPr>
                <w:rFonts w:ascii="Times New Roman" w:hAnsi="Times New Roman" w:cs="Times New Roman"/>
                <w:b/>
                <w:bCs/>
                <w:sz w:val="24"/>
                <w:szCs w:val="24"/>
              </w:rPr>
            </w:pPr>
            <w:r>
              <w:rPr>
                <w:noProof/>
              </w:rPr>
              <w:drawing>
                <wp:inline distT="0" distB="0" distL="0" distR="0" wp14:anchorId="0B8BFB6F" wp14:editId="00C0F3A2">
                  <wp:extent cx="1949450" cy="1140602"/>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67967" cy="1151436"/>
                          </a:xfrm>
                          <a:prstGeom prst="rect">
                            <a:avLst/>
                          </a:prstGeom>
                        </pic:spPr>
                      </pic:pic>
                    </a:graphicData>
                  </a:graphic>
                </wp:inline>
              </w:drawing>
            </w:r>
          </w:p>
        </w:tc>
        <w:tc>
          <w:tcPr>
            <w:tcW w:w="3117" w:type="dxa"/>
          </w:tcPr>
          <w:p w14:paraId="62F9B681" w14:textId="17DA5AB1" w:rsidR="007E7221" w:rsidRDefault="007E7221" w:rsidP="007E7221">
            <w:pPr>
              <w:spacing w:line="360" w:lineRule="auto"/>
              <w:rPr>
                <w:rFonts w:ascii="Times New Roman" w:hAnsi="Times New Roman" w:cs="Times New Roman"/>
                <w:b/>
                <w:bCs/>
                <w:sz w:val="24"/>
                <w:szCs w:val="24"/>
              </w:rPr>
            </w:pPr>
            <w:r>
              <w:rPr>
                <w:noProof/>
              </w:rPr>
              <w:drawing>
                <wp:inline distT="0" distB="0" distL="0" distR="0" wp14:anchorId="2ED5E51C" wp14:editId="40B4A8DE">
                  <wp:extent cx="1958397" cy="1145837"/>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73505" cy="1154676"/>
                          </a:xfrm>
                          <a:prstGeom prst="rect">
                            <a:avLst/>
                          </a:prstGeom>
                        </pic:spPr>
                      </pic:pic>
                    </a:graphicData>
                  </a:graphic>
                </wp:inline>
              </w:drawing>
            </w:r>
          </w:p>
        </w:tc>
      </w:tr>
      <w:tr w:rsidR="007E7221" w14:paraId="238352E9" w14:textId="77777777" w:rsidTr="007E7221">
        <w:tc>
          <w:tcPr>
            <w:tcW w:w="3116" w:type="dxa"/>
          </w:tcPr>
          <w:p w14:paraId="1C11196A" w14:textId="5DB1F557" w:rsidR="007E7221" w:rsidRDefault="007E7221" w:rsidP="007E7221">
            <w:pPr>
              <w:spacing w:line="360" w:lineRule="auto"/>
              <w:rPr>
                <w:rFonts w:ascii="Times New Roman" w:hAnsi="Times New Roman" w:cs="Times New Roman"/>
                <w:b/>
                <w:bCs/>
                <w:sz w:val="24"/>
                <w:szCs w:val="24"/>
              </w:rPr>
            </w:pPr>
            <w:r>
              <w:rPr>
                <w:noProof/>
              </w:rPr>
              <w:drawing>
                <wp:inline distT="0" distB="0" distL="0" distR="0" wp14:anchorId="0F1DFCA6" wp14:editId="004FC52B">
                  <wp:extent cx="1949207" cy="11404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63721" cy="1148952"/>
                          </a:xfrm>
                          <a:prstGeom prst="rect">
                            <a:avLst/>
                          </a:prstGeom>
                        </pic:spPr>
                      </pic:pic>
                    </a:graphicData>
                  </a:graphic>
                </wp:inline>
              </w:drawing>
            </w:r>
          </w:p>
        </w:tc>
        <w:tc>
          <w:tcPr>
            <w:tcW w:w="3117" w:type="dxa"/>
          </w:tcPr>
          <w:p w14:paraId="5708AD9B" w14:textId="611EAC6A" w:rsidR="007E7221" w:rsidRDefault="007E7221" w:rsidP="007E7221">
            <w:pPr>
              <w:spacing w:line="360" w:lineRule="auto"/>
              <w:rPr>
                <w:rFonts w:ascii="Times New Roman" w:hAnsi="Times New Roman" w:cs="Times New Roman"/>
                <w:b/>
                <w:bCs/>
                <w:sz w:val="24"/>
                <w:szCs w:val="24"/>
              </w:rPr>
            </w:pPr>
            <w:r>
              <w:rPr>
                <w:noProof/>
              </w:rPr>
              <w:drawing>
                <wp:inline distT="0" distB="0" distL="0" distR="0" wp14:anchorId="70C95B30" wp14:editId="240393A6">
                  <wp:extent cx="1949450" cy="1140602"/>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60313" cy="1146958"/>
                          </a:xfrm>
                          <a:prstGeom prst="rect">
                            <a:avLst/>
                          </a:prstGeom>
                        </pic:spPr>
                      </pic:pic>
                    </a:graphicData>
                  </a:graphic>
                </wp:inline>
              </w:drawing>
            </w:r>
          </w:p>
        </w:tc>
        <w:tc>
          <w:tcPr>
            <w:tcW w:w="3117" w:type="dxa"/>
          </w:tcPr>
          <w:p w14:paraId="02F8F2B2" w14:textId="19F09FFE" w:rsidR="007E7221" w:rsidRDefault="007E7221" w:rsidP="007E7221">
            <w:pPr>
              <w:spacing w:line="360" w:lineRule="auto"/>
              <w:rPr>
                <w:rFonts w:ascii="Times New Roman" w:hAnsi="Times New Roman" w:cs="Times New Roman"/>
                <w:b/>
                <w:bCs/>
                <w:sz w:val="24"/>
                <w:szCs w:val="24"/>
              </w:rPr>
            </w:pPr>
            <w:r>
              <w:rPr>
                <w:noProof/>
              </w:rPr>
              <w:drawing>
                <wp:inline distT="0" distB="0" distL="0" distR="0" wp14:anchorId="3F36839A" wp14:editId="2865308D">
                  <wp:extent cx="1949207" cy="114046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57275" cy="1145180"/>
                          </a:xfrm>
                          <a:prstGeom prst="rect">
                            <a:avLst/>
                          </a:prstGeom>
                        </pic:spPr>
                      </pic:pic>
                    </a:graphicData>
                  </a:graphic>
                </wp:inline>
              </w:drawing>
            </w:r>
          </w:p>
        </w:tc>
      </w:tr>
    </w:tbl>
    <w:p w14:paraId="263225A6" w14:textId="77777777" w:rsidR="007E7221" w:rsidRDefault="007E7221" w:rsidP="007E7221">
      <w:pPr>
        <w:spacing w:line="360" w:lineRule="auto"/>
        <w:rPr>
          <w:rFonts w:ascii="Times New Roman" w:hAnsi="Times New Roman" w:cs="Times New Roman"/>
          <w:b/>
          <w:bCs/>
          <w:sz w:val="24"/>
          <w:szCs w:val="24"/>
        </w:rPr>
      </w:pPr>
    </w:p>
    <w:p w14:paraId="2DFC28A9" w14:textId="719793EE" w:rsidR="007E7221" w:rsidRDefault="007E7221">
      <w:pPr>
        <w:rPr>
          <w:rFonts w:ascii="Times New Roman" w:hAnsi="Times New Roman" w:cs="Times New Roman"/>
          <w:b/>
          <w:bCs/>
          <w:sz w:val="24"/>
          <w:szCs w:val="24"/>
        </w:rPr>
      </w:pPr>
      <w:r>
        <w:rPr>
          <w:rFonts w:ascii="Times New Roman" w:hAnsi="Times New Roman" w:cs="Times New Roman"/>
          <w:b/>
          <w:bCs/>
          <w:sz w:val="24"/>
          <w:szCs w:val="24"/>
        </w:rPr>
        <w:br w:type="page"/>
      </w:r>
    </w:p>
    <w:p w14:paraId="5F1316D5" w14:textId="1551FC6C" w:rsidR="007E7221" w:rsidRDefault="007E7221" w:rsidP="00217056">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 xml:space="preserve">Appendix </w:t>
      </w:r>
      <w:r w:rsidR="00E669B6">
        <w:rPr>
          <w:rFonts w:ascii="Times New Roman" w:hAnsi="Times New Roman" w:cs="Times New Roman"/>
          <w:b/>
          <w:bCs/>
          <w:sz w:val="24"/>
          <w:szCs w:val="24"/>
        </w:rPr>
        <w:t>C</w:t>
      </w:r>
    </w:p>
    <w:p w14:paraId="675CB443" w14:textId="7A133048" w:rsidR="009A1313" w:rsidRDefault="009A1313" w:rsidP="00217056">
      <w:pPr>
        <w:jc w:val="center"/>
        <w:rPr>
          <w:rFonts w:ascii="Times New Roman" w:hAnsi="Times New Roman" w:cs="Times New Roman"/>
          <w:b/>
          <w:bCs/>
          <w:sz w:val="24"/>
          <w:szCs w:val="24"/>
        </w:rPr>
      </w:pPr>
      <w:r>
        <w:rPr>
          <w:rFonts w:ascii="Times New Roman" w:hAnsi="Times New Roman" w:cs="Times New Roman"/>
          <w:b/>
          <w:bCs/>
          <w:sz w:val="24"/>
          <w:szCs w:val="24"/>
        </w:rPr>
        <w:t xml:space="preserve">Feature </w:t>
      </w:r>
      <w:r w:rsidR="00217056">
        <w:rPr>
          <w:rFonts w:ascii="Times New Roman" w:hAnsi="Times New Roman" w:cs="Times New Roman"/>
          <w:b/>
          <w:bCs/>
          <w:sz w:val="24"/>
          <w:szCs w:val="24"/>
        </w:rPr>
        <w:t>Descriptive Statistics</w:t>
      </w:r>
    </w:p>
    <w:p w14:paraId="6D6765F6" w14:textId="7993689E" w:rsidR="00217056" w:rsidRDefault="00217056" w:rsidP="00217056">
      <w:pPr>
        <w:jc w:val="center"/>
        <w:rPr>
          <w:rFonts w:ascii="Times New Roman" w:hAnsi="Times New Roman" w:cs="Times New Roman"/>
          <w:b/>
          <w:bCs/>
          <w:sz w:val="24"/>
          <w:szCs w:val="24"/>
        </w:rPr>
      </w:pPr>
    </w:p>
    <w:p w14:paraId="27216352" w14:textId="77777777" w:rsidR="00217056" w:rsidRDefault="00217056" w:rsidP="00217056">
      <w:pPr>
        <w:jc w:val="center"/>
        <w:rPr>
          <w:rFonts w:ascii="Times New Roman" w:hAnsi="Times New Roman" w:cs="Times New Roman"/>
          <w:b/>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5760"/>
        <w:gridCol w:w="3600"/>
      </w:tblGrid>
      <w:tr w:rsidR="0024683F" w14:paraId="4C69F90D" w14:textId="77777777" w:rsidTr="0024683F">
        <w:tc>
          <w:tcPr>
            <w:tcW w:w="4675" w:type="dxa"/>
          </w:tcPr>
          <w:p w14:paraId="229A804C" w14:textId="6F153EE4" w:rsidR="009A1313" w:rsidRDefault="0024683F" w:rsidP="00217056">
            <w:pPr>
              <w:jc w:val="center"/>
              <w:rPr>
                <w:rFonts w:ascii="Times New Roman" w:hAnsi="Times New Roman" w:cs="Times New Roman"/>
                <w:b/>
                <w:bCs/>
                <w:sz w:val="24"/>
                <w:szCs w:val="24"/>
              </w:rPr>
            </w:pPr>
            <w:r>
              <w:rPr>
                <w:noProof/>
              </w:rPr>
              <w:drawing>
                <wp:inline distT="0" distB="0" distL="0" distR="0" wp14:anchorId="1D1A9310" wp14:editId="6B757759">
                  <wp:extent cx="3657600" cy="194767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7600" cy="1947672"/>
                          </a:xfrm>
                          <a:prstGeom prst="rect">
                            <a:avLst/>
                          </a:prstGeom>
                        </pic:spPr>
                      </pic:pic>
                    </a:graphicData>
                  </a:graphic>
                </wp:inline>
              </w:drawing>
            </w:r>
          </w:p>
          <w:p w14:paraId="16CDCDBA" w14:textId="28BB015B" w:rsidR="00217056" w:rsidRDefault="00217056" w:rsidP="00217056">
            <w:pPr>
              <w:jc w:val="center"/>
              <w:rPr>
                <w:rFonts w:ascii="Times New Roman" w:hAnsi="Times New Roman" w:cs="Times New Roman"/>
                <w:b/>
                <w:bCs/>
                <w:sz w:val="24"/>
                <w:szCs w:val="24"/>
              </w:rPr>
            </w:pPr>
            <w:r>
              <w:rPr>
                <w:rFonts w:ascii="Times New Roman" w:hAnsi="Times New Roman" w:cs="Times New Roman"/>
                <w:b/>
                <w:bCs/>
                <w:sz w:val="24"/>
                <w:szCs w:val="24"/>
              </w:rPr>
              <w:t>Credit Score</w:t>
            </w:r>
          </w:p>
        </w:tc>
        <w:tc>
          <w:tcPr>
            <w:tcW w:w="4675" w:type="dxa"/>
          </w:tcPr>
          <w:p w14:paraId="705A1F26" w14:textId="11978D0C" w:rsidR="009A1313" w:rsidRDefault="009A1313">
            <w:pPr>
              <w:rPr>
                <w:rFonts w:ascii="Times New Roman" w:hAnsi="Times New Roman" w:cs="Times New Roman"/>
                <w:b/>
                <w:bCs/>
                <w:sz w:val="24"/>
                <w:szCs w:val="24"/>
              </w:rPr>
            </w:pPr>
            <w:r>
              <w:rPr>
                <w:noProof/>
              </w:rPr>
              <w:drawing>
                <wp:inline distT="0" distB="0" distL="0" distR="0" wp14:anchorId="7E0AD00F" wp14:editId="6DE02DBD">
                  <wp:extent cx="2286000" cy="303580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86000" cy="3035808"/>
                          </a:xfrm>
                          <a:prstGeom prst="rect">
                            <a:avLst/>
                          </a:prstGeom>
                        </pic:spPr>
                      </pic:pic>
                    </a:graphicData>
                  </a:graphic>
                </wp:inline>
              </w:drawing>
            </w:r>
          </w:p>
        </w:tc>
      </w:tr>
      <w:tr w:rsidR="0024683F" w14:paraId="44ADE97B" w14:textId="77777777" w:rsidTr="0024683F">
        <w:tc>
          <w:tcPr>
            <w:tcW w:w="4675" w:type="dxa"/>
          </w:tcPr>
          <w:p w14:paraId="2BB20E60" w14:textId="512B1497" w:rsidR="00217056" w:rsidRPr="00217056" w:rsidRDefault="0024683F">
            <w:pPr>
              <w:rPr>
                <w:rFonts w:ascii="Times New Roman" w:hAnsi="Times New Roman" w:cs="Times New Roman"/>
                <w:noProof/>
                <w:sz w:val="24"/>
                <w:szCs w:val="24"/>
              </w:rPr>
            </w:pPr>
            <w:r>
              <w:rPr>
                <w:noProof/>
              </w:rPr>
              <w:drawing>
                <wp:inline distT="0" distB="0" distL="0" distR="0" wp14:anchorId="7CC1CEBA" wp14:editId="481EF7C2">
                  <wp:extent cx="3657600" cy="19659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57600" cy="1965960"/>
                          </a:xfrm>
                          <a:prstGeom prst="rect">
                            <a:avLst/>
                          </a:prstGeom>
                        </pic:spPr>
                      </pic:pic>
                    </a:graphicData>
                  </a:graphic>
                </wp:inline>
              </w:drawing>
            </w:r>
          </w:p>
          <w:p w14:paraId="1884587E" w14:textId="6577E624" w:rsidR="009A1313" w:rsidRPr="00217056" w:rsidRDefault="00217056" w:rsidP="00217056">
            <w:pPr>
              <w:jc w:val="center"/>
              <w:rPr>
                <w:rFonts w:ascii="Times New Roman" w:hAnsi="Times New Roman" w:cs="Times New Roman"/>
                <w:b/>
                <w:bCs/>
                <w:sz w:val="24"/>
                <w:szCs w:val="24"/>
              </w:rPr>
            </w:pPr>
            <w:r w:rsidRPr="00217056">
              <w:rPr>
                <w:rFonts w:ascii="Times New Roman" w:hAnsi="Times New Roman" w:cs="Times New Roman"/>
                <w:b/>
                <w:bCs/>
                <w:noProof/>
                <w:sz w:val="24"/>
                <w:szCs w:val="24"/>
              </w:rPr>
              <w:t>Debt-to-Income</w:t>
            </w:r>
          </w:p>
        </w:tc>
        <w:tc>
          <w:tcPr>
            <w:tcW w:w="4675" w:type="dxa"/>
          </w:tcPr>
          <w:p w14:paraId="28439B6A" w14:textId="12178E09" w:rsidR="009A1313" w:rsidRDefault="009A1313">
            <w:pPr>
              <w:rPr>
                <w:rFonts w:ascii="Times New Roman" w:hAnsi="Times New Roman" w:cs="Times New Roman"/>
                <w:b/>
                <w:bCs/>
                <w:sz w:val="24"/>
                <w:szCs w:val="24"/>
              </w:rPr>
            </w:pPr>
            <w:r>
              <w:rPr>
                <w:noProof/>
              </w:rPr>
              <w:drawing>
                <wp:inline distT="0" distB="0" distL="0" distR="0" wp14:anchorId="2CB0994E" wp14:editId="2AF4013C">
                  <wp:extent cx="2286000" cy="307238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86000" cy="3072384"/>
                          </a:xfrm>
                          <a:prstGeom prst="rect">
                            <a:avLst/>
                          </a:prstGeom>
                        </pic:spPr>
                      </pic:pic>
                    </a:graphicData>
                  </a:graphic>
                </wp:inline>
              </w:drawing>
            </w:r>
          </w:p>
        </w:tc>
      </w:tr>
      <w:tr w:rsidR="0024683F" w14:paraId="5A0E60B0" w14:textId="77777777" w:rsidTr="0024683F">
        <w:tc>
          <w:tcPr>
            <w:tcW w:w="4675" w:type="dxa"/>
          </w:tcPr>
          <w:p w14:paraId="08A25DAA" w14:textId="379AF481" w:rsidR="00217056" w:rsidRDefault="0024683F" w:rsidP="00217056">
            <w:pPr>
              <w:jc w:val="center"/>
              <w:rPr>
                <w:noProof/>
              </w:rPr>
            </w:pPr>
            <w:r>
              <w:rPr>
                <w:noProof/>
              </w:rPr>
              <w:lastRenderedPageBreak/>
              <w:drawing>
                <wp:inline distT="0" distB="0" distL="0" distR="0" wp14:anchorId="4EA2DAB8" wp14:editId="26F530F7">
                  <wp:extent cx="3657600" cy="192938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57600" cy="1929384"/>
                          </a:xfrm>
                          <a:prstGeom prst="rect">
                            <a:avLst/>
                          </a:prstGeom>
                        </pic:spPr>
                      </pic:pic>
                    </a:graphicData>
                  </a:graphic>
                </wp:inline>
              </w:drawing>
            </w:r>
          </w:p>
          <w:p w14:paraId="5EE2E175" w14:textId="672B7131" w:rsidR="009A1313" w:rsidRDefault="00217056" w:rsidP="00217056">
            <w:pPr>
              <w:jc w:val="center"/>
              <w:rPr>
                <w:rFonts w:ascii="Times New Roman" w:hAnsi="Times New Roman" w:cs="Times New Roman"/>
                <w:b/>
                <w:bCs/>
                <w:sz w:val="24"/>
                <w:szCs w:val="24"/>
              </w:rPr>
            </w:pPr>
            <w:r>
              <w:rPr>
                <w:rFonts w:ascii="Times New Roman" w:hAnsi="Times New Roman" w:cs="Times New Roman"/>
                <w:b/>
                <w:bCs/>
                <w:sz w:val="24"/>
                <w:szCs w:val="24"/>
              </w:rPr>
              <w:t>Loan-to-Value</w:t>
            </w:r>
          </w:p>
        </w:tc>
        <w:tc>
          <w:tcPr>
            <w:tcW w:w="4675" w:type="dxa"/>
          </w:tcPr>
          <w:p w14:paraId="40F0342C" w14:textId="3F3A4599" w:rsidR="009A1313" w:rsidRDefault="009A1313">
            <w:pPr>
              <w:rPr>
                <w:rFonts w:ascii="Times New Roman" w:hAnsi="Times New Roman" w:cs="Times New Roman"/>
                <w:b/>
                <w:bCs/>
                <w:sz w:val="24"/>
                <w:szCs w:val="24"/>
              </w:rPr>
            </w:pPr>
            <w:r>
              <w:rPr>
                <w:noProof/>
              </w:rPr>
              <w:drawing>
                <wp:inline distT="0" distB="0" distL="0" distR="0" wp14:anchorId="398CC684" wp14:editId="31EA9FA1">
                  <wp:extent cx="2286000" cy="307238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86000" cy="3072384"/>
                          </a:xfrm>
                          <a:prstGeom prst="rect">
                            <a:avLst/>
                          </a:prstGeom>
                        </pic:spPr>
                      </pic:pic>
                    </a:graphicData>
                  </a:graphic>
                </wp:inline>
              </w:drawing>
            </w:r>
          </w:p>
        </w:tc>
      </w:tr>
      <w:tr w:rsidR="0024683F" w14:paraId="4AA42E46" w14:textId="77777777" w:rsidTr="0024683F">
        <w:tc>
          <w:tcPr>
            <w:tcW w:w="4675" w:type="dxa"/>
          </w:tcPr>
          <w:p w14:paraId="2BEF5C6B" w14:textId="2CAAABB2" w:rsidR="009A1313" w:rsidRDefault="0024683F" w:rsidP="00217056">
            <w:pPr>
              <w:jc w:val="center"/>
              <w:rPr>
                <w:rFonts w:ascii="Times New Roman" w:hAnsi="Times New Roman" w:cs="Times New Roman"/>
                <w:b/>
                <w:bCs/>
                <w:sz w:val="24"/>
                <w:szCs w:val="24"/>
              </w:rPr>
            </w:pPr>
            <w:r>
              <w:rPr>
                <w:noProof/>
              </w:rPr>
              <w:drawing>
                <wp:inline distT="0" distB="0" distL="0" distR="0" wp14:anchorId="2A8992C5" wp14:editId="44E88354">
                  <wp:extent cx="3657600" cy="183794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57600" cy="1837944"/>
                          </a:xfrm>
                          <a:prstGeom prst="rect">
                            <a:avLst/>
                          </a:prstGeom>
                        </pic:spPr>
                      </pic:pic>
                    </a:graphicData>
                  </a:graphic>
                </wp:inline>
              </w:drawing>
            </w:r>
          </w:p>
          <w:p w14:paraId="74A01E92" w14:textId="13C0D0E3" w:rsidR="00217056" w:rsidRDefault="00217056" w:rsidP="00217056">
            <w:pPr>
              <w:jc w:val="center"/>
              <w:rPr>
                <w:rFonts w:ascii="Times New Roman" w:hAnsi="Times New Roman" w:cs="Times New Roman"/>
                <w:b/>
                <w:bCs/>
                <w:sz w:val="24"/>
                <w:szCs w:val="24"/>
              </w:rPr>
            </w:pPr>
            <w:r>
              <w:rPr>
                <w:rFonts w:ascii="Times New Roman" w:hAnsi="Times New Roman" w:cs="Times New Roman"/>
                <w:b/>
                <w:bCs/>
                <w:sz w:val="24"/>
                <w:szCs w:val="24"/>
              </w:rPr>
              <w:t>Median Household Income</w:t>
            </w:r>
          </w:p>
        </w:tc>
        <w:tc>
          <w:tcPr>
            <w:tcW w:w="4675" w:type="dxa"/>
          </w:tcPr>
          <w:p w14:paraId="3DC1B0B0" w14:textId="714D777B" w:rsidR="009A1313" w:rsidRDefault="009A1313">
            <w:pPr>
              <w:rPr>
                <w:rFonts w:ascii="Times New Roman" w:hAnsi="Times New Roman" w:cs="Times New Roman"/>
                <w:b/>
                <w:bCs/>
                <w:sz w:val="24"/>
                <w:szCs w:val="24"/>
              </w:rPr>
            </w:pPr>
            <w:r>
              <w:rPr>
                <w:noProof/>
              </w:rPr>
              <w:drawing>
                <wp:inline distT="0" distB="0" distL="0" distR="0" wp14:anchorId="43ED8FE0" wp14:editId="630DC454">
                  <wp:extent cx="2286000" cy="2971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86000" cy="2971800"/>
                          </a:xfrm>
                          <a:prstGeom prst="rect">
                            <a:avLst/>
                          </a:prstGeom>
                        </pic:spPr>
                      </pic:pic>
                    </a:graphicData>
                  </a:graphic>
                </wp:inline>
              </w:drawing>
            </w:r>
          </w:p>
        </w:tc>
      </w:tr>
      <w:tr w:rsidR="0024683F" w14:paraId="14ED50A8" w14:textId="77777777" w:rsidTr="0024683F">
        <w:tc>
          <w:tcPr>
            <w:tcW w:w="4675" w:type="dxa"/>
          </w:tcPr>
          <w:p w14:paraId="71F381F0" w14:textId="5D94975A" w:rsidR="00217056" w:rsidRDefault="0024683F" w:rsidP="00217056">
            <w:pPr>
              <w:jc w:val="center"/>
              <w:rPr>
                <w:rFonts w:ascii="Times New Roman" w:hAnsi="Times New Roman" w:cs="Times New Roman"/>
                <w:b/>
                <w:bCs/>
                <w:sz w:val="24"/>
                <w:szCs w:val="24"/>
              </w:rPr>
            </w:pPr>
            <w:r>
              <w:rPr>
                <w:noProof/>
              </w:rPr>
              <w:lastRenderedPageBreak/>
              <w:drawing>
                <wp:inline distT="0" distB="0" distL="0" distR="0" wp14:anchorId="287F4E75" wp14:editId="3359587C">
                  <wp:extent cx="3657600" cy="1819656"/>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57600" cy="1819656"/>
                          </a:xfrm>
                          <a:prstGeom prst="rect">
                            <a:avLst/>
                          </a:prstGeom>
                        </pic:spPr>
                      </pic:pic>
                    </a:graphicData>
                  </a:graphic>
                </wp:inline>
              </w:drawing>
            </w:r>
          </w:p>
          <w:p w14:paraId="17900135" w14:textId="0672820B" w:rsidR="009A1313" w:rsidRDefault="00217056" w:rsidP="00217056">
            <w:pPr>
              <w:jc w:val="center"/>
              <w:rPr>
                <w:rFonts w:ascii="Times New Roman" w:hAnsi="Times New Roman" w:cs="Times New Roman"/>
                <w:b/>
                <w:bCs/>
                <w:sz w:val="24"/>
                <w:szCs w:val="24"/>
              </w:rPr>
            </w:pPr>
            <w:r>
              <w:rPr>
                <w:rFonts w:ascii="Times New Roman" w:hAnsi="Times New Roman" w:cs="Times New Roman"/>
                <w:b/>
                <w:bCs/>
                <w:sz w:val="24"/>
                <w:szCs w:val="24"/>
              </w:rPr>
              <w:t>Loan Change (1 Yr)</w:t>
            </w:r>
          </w:p>
        </w:tc>
        <w:tc>
          <w:tcPr>
            <w:tcW w:w="4675" w:type="dxa"/>
          </w:tcPr>
          <w:p w14:paraId="0A8B1690" w14:textId="385B6F8D" w:rsidR="009A1313" w:rsidRDefault="009A1313">
            <w:pPr>
              <w:rPr>
                <w:rFonts w:ascii="Times New Roman" w:hAnsi="Times New Roman" w:cs="Times New Roman"/>
                <w:b/>
                <w:bCs/>
                <w:sz w:val="24"/>
                <w:szCs w:val="24"/>
              </w:rPr>
            </w:pPr>
            <w:r>
              <w:rPr>
                <w:noProof/>
              </w:rPr>
              <w:drawing>
                <wp:inline distT="0" distB="0" distL="0" distR="0" wp14:anchorId="26D34453" wp14:editId="43921BCA">
                  <wp:extent cx="2286000" cy="2971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86000" cy="2971800"/>
                          </a:xfrm>
                          <a:prstGeom prst="rect">
                            <a:avLst/>
                          </a:prstGeom>
                        </pic:spPr>
                      </pic:pic>
                    </a:graphicData>
                  </a:graphic>
                </wp:inline>
              </w:drawing>
            </w:r>
          </w:p>
        </w:tc>
      </w:tr>
      <w:tr w:rsidR="009A1313" w14:paraId="56283202" w14:textId="77777777" w:rsidTr="0024683F">
        <w:tc>
          <w:tcPr>
            <w:tcW w:w="4675" w:type="dxa"/>
          </w:tcPr>
          <w:p w14:paraId="1D208724" w14:textId="281D689D" w:rsidR="00217056" w:rsidRDefault="0024683F" w:rsidP="00217056">
            <w:pPr>
              <w:jc w:val="center"/>
              <w:rPr>
                <w:rFonts w:ascii="Times New Roman" w:hAnsi="Times New Roman" w:cs="Times New Roman"/>
                <w:b/>
                <w:bCs/>
                <w:sz w:val="24"/>
                <w:szCs w:val="24"/>
              </w:rPr>
            </w:pPr>
            <w:r>
              <w:rPr>
                <w:noProof/>
              </w:rPr>
              <w:drawing>
                <wp:inline distT="0" distB="0" distL="0" distR="0" wp14:anchorId="0B4321E9" wp14:editId="68B591E0">
                  <wp:extent cx="3657600" cy="1819656"/>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57600" cy="1819656"/>
                          </a:xfrm>
                          <a:prstGeom prst="rect">
                            <a:avLst/>
                          </a:prstGeom>
                        </pic:spPr>
                      </pic:pic>
                    </a:graphicData>
                  </a:graphic>
                </wp:inline>
              </w:drawing>
            </w:r>
          </w:p>
          <w:p w14:paraId="0A8D560A" w14:textId="5E998D53" w:rsidR="009A1313" w:rsidRDefault="00217056" w:rsidP="00217056">
            <w:pPr>
              <w:jc w:val="center"/>
              <w:rPr>
                <w:rFonts w:ascii="Times New Roman" w:hAnsi="Times New Roman" w:cs="Times New Roman"/>
                <w:b/>
                <w:bCs/>
                <w:sz w:val="24"/>
                <w:szCs w:val="24"/>
              </w:rPr>
            </w:pPr>
            <w:r>
              <w:rPr>
                <w:rFonts w:ascii="Times New Roman" w:hAnsi="Times New Roman" w:cs="Times New Roman"/>
                <w:b/>
                <w:bCs/>
                <w:sz w:val="24"/>
                <w:szCs w:val="24"/>
              </w:rPr>
              <w:t>Loan Change (5 Yr)</w:t>
            </w:r>
          </w:p>
        </w:tc>
        <w:tc>
          <w:tcPr>
            <w:tcW w:w="4675" w:type="dxa"/>
          </w:tcPr>
          <w:p w14:paraId="6B2A706F" w14:textId="597314B8" w:rsidR="009A1313" w:rsidRDefault="009A1313">
            <w:pPr>
              <w:rPr>
                <w:rFonts w:ascii="Times New Roman" w:hAnsi="Times New Roman" w:cs="Times New Roman"/>
                <w:b/>
                <w:bCs/>
                <w:sz w:val="24"/>
                <w:szCs w:val="24"/>
              </w:rPr>
            </w:pPr>
            <w:r>
              <w:rPr>
                <w:noProof/>
              </w:rPr>
              <w:drawing>
                <wp:inline distT="0" distB="0" distL="0" distR="0" wp14:anchorId="2EEEC943" wp14:editId="51BF7B27">
                  <wp:extent cx="2286000" cy="293522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86000" cy="2935224"/>
                          </a:xfrm>
                          <a:prstGeom prst="rect">
                            <a:avLst/>
                          </a:prstGeom>
                        </pic:spPr>
                      </pic:pic>
                    </a:graphicData>
                  </a:graphic>
                </wp:inline>
              </w:drawing>
            </w:r>
          </w:p>
        </w:tc>
      </w:tr>
    </w:tbl>
    <w:p w14:paraId="133B71F8" w14:textId="6A8FFA9A" w:rsidR="009A1313" w:rsidRDefault="009A1313">
      <w:pPr>
        <w:rPr>
          <w:rFonts w:ascii="Times New Roman" w:hAnsi="Times New Roman" w:cs="Times New Roman"/>
          <w:b/>
          <w:bCs/>
          <w:sz w:val="24"/>
          <w:szCs w:val="24"/>
        </w:rPr>
      </w:pPr>
    </w:p>
    <w:p w14:paraId="308DD909" w14:textId="77777777" w:rsidR="009A1313" w:rsidRDefault="009A1313">
      <w:pPr>
        <w:rPr>
          <w:rFonts w:ascii="Times New Roman" w:hAnsi="Times New Roman" w:cs="Times New Roman"/>
          <w:b/>
          <w:bCs/>
          <w:sz w:val="24"/>
          <w:szCs w:val="24"/>
        </w:rPr>
      </w:pPr>
    </w:p>
    <w:p w14:paraId="6A8F5020" w14:textId="7A0C8D10" w:rsidR="007E7221" w:rsidRDefault="007E7221">
      <w:pPr>
        <w:rPr>
          <w:rFonts w:ascii="Times New Roman" w:hAnsi="Times New Roman" w:cs="Times New Roman"/>
          <w:b/>
          <w:bCs/>
          <w:sz w:val="24"/>
          <w:szCs w:val="24"/>
        </w:rPr>
      </w:pPr>
      <w:r>
        <w:rPr>
          <w:rFonts w:ascii="Times New Roman" w:hAnsi="Times New Roman" w:cs="Times New Roman"/>
          <w:b/>
          <w:bCs/>
          <w:sz w:val="24"/>
          <w:szCs w:val="24"/>
        </w:rPr>
        <w:br w:type="page"/>
      </w:r>
    </w:p>
    <w:p w14:paraId="39FCCC7C" w14:textId="05D6B6B7" w:rsidR="007E7221" w:rsidRPr="007E7221" w:rsidRDefault="007E7221" w:rsidP="00FA79C7">
      <w:pPr>
        <w:jc w:val="center"/>
        <w:rPr>
          <w:rFonts w:ascii="Times New Roman" w:hAnsi="Times New Roman" w:cs="Times New Roman"/>
          <w:b/>
          <w:bCs/>
          <w:sz w:val="24"/>
          <w:szCs w:val="24"/>
        </w:rPr>
      </w:pPr>
      <w:r w:rsidRPr="007E7221">
        <w:rPr>
          <w:rFonts w:ascii="Times New Roman" w:hAnsi="Times New Roman" w:cs="Times New Roman"/>
          <w:b/>
          <w:bCs/>
          <w:sz w:val="24"/>
          <w:szCs w:val="24"/>
        </w:rPr>
        <w:lastRenderedPageBreak/>
        <w:t xml:space="preserve">Appendix </w:t>
      </w:r>
      <w:r w:rsidR="00E669B6">
        <w:rPr>
          <w:rFonts w:ascii="Times New Roman" w:hAnsi="Times New Roman" w:cs="Times New Roman"/>
          <w:b/>
          <w:bCs/>
          <w:sz w:val="24"/>
          <w:szCs w:val="24"/>
        </w:rPr>
        <w:t>D</w:t>
      </w:r>
    </w:p>
    <w:p w14:paraId="683CB8BC" w14:textId="6BE718A0" w:rsidR="00FA79C7" w:rsidRDefault="00FA79C7" w:rsidP="00217056">
      <w:pPr>
        <w:jc w:val="center"/>
        <w:rPr>
          <w:rFonts w:ascii="Times New Roman" w:hAnsi="Times New Roman" w:cs="Times New Roman"/>
          <w:b/>
          <w:bCs/>
          <w:sz w:val="24"/>
          <w:szCs w:val="24"/>
        </w:rPr>
      </w:pPr>
      <w:r>
        <w:rPr>
          <w:rFonts w:ascii="Times New Roman" w:hAnsi="Times New Roman" w:cs="Times New Roman"/>
          <w:b/>
          <w:bCs/>
          <w:sz w:val="24"/>
          <w:szCs w:val="24"/>
        </w:rPr>
        <w:t>Best and Worst Bank Predictions</w:t>
      </w:r>
    </w:p>
    <w:p w14:paraId="510867FF" w14:textId="77777777" w:rsidR="00FA79C7" w:rsidRPr="00FA79C7" w:rsidRDefault="00FA79C7" w:rsidP="00FA79C7">
      <w:pPr>
        <w:rPr>
          <w:rFonts w:ascii="Times New Roman" w:hAnsi="Times New Roman" w:cs="Times New Roman"/>
          <w:i/>
          <w:iCs/>
          <w:sz w:val="24"/>
          <w:szCs w:val="24"/>
        </w:rPr>
      </w:pPr>
    </w:p>
    <w:p w14:paraId="1BA89CAD" w14:textId="6869292A" w:rsidR="00FA79C7" w:rsidRPr="00FA79C7" w:rsidRDefault="00FA79C7" w:rsidP="00FA79C7">
      <w:pPr>
        <w:rPr>
          <w:rFonts w:ascii="Times New Roman" w:hAnsi="Times New Roman" w:cs="Times New Roman"/>
          <w:i/>
          <w:iCs/>
          <w:sz w:val="24"/>
          <w:szCs w:val="24"/>
        </w:rPr>
      </w:pPr>
      <w:r w:rsidRPr="00FA79C7">
        <w:rPr>
          <w:rFonts w:ascii="Times New Roman" w:hAnsi="Times New Roman" w:cs="Times New Roman"/>
          <w:i/>
          <w:iCs/>
          <w:sz w:val="24"/>
          <w:szCs w:val="24"/>
        </w:rPr>
        <w:t>Credit Score</w:t>
      </w:r>
      <w:r>
        <w:rPr>
          <w:rFonts w:ascii="Times New Roman" w:hAnsi="Times New Roman" w:cs="Times New Roman"/>
          <w:i/>
          <w:iCs/>
          <w:sz w:val="24"/>
          <w:szCs w:val="24"/>
        </w:rPr>
        <w:t xml:space="preserve"> (Interquartile Predictions)</w:t>
      </w:r>
    </w:p>
    <w:p w14:paraId="3FD6F502" w14:textId="1BED3B7B" w:rsidR="00FA79C7" w:rsidRPr="00FA79C7" w:rsidRDefault="00FA79C7" w:rsidP="00FA79C7">
      <w:pPr>
        <w:rPr>
          <w:rFonts w:ascii="Times New Roman" w:hAnsi="Times New Roman" w:cs="Times New Roman"/>
          <w:i/>
          <w:iCs/>
          <w:sz w:val="24"/>
          <w:szCs w:val="24"/>
        </w:rPr>
      </w:pPr>
      <w:r w:rsidRPr="00FA79C7">
        <w:rPr>
          <w:i/>
          <w:iCs/>
          <w:noProof/>
        </w:rPr>
        <w:drawing>
          <wp:inline distT="0" distB="0" distL="0" distR="0" wp14:anchorId="5AFD2646" wp14:editId="4A8A9327">
            <wp:extent cx="3657600" cy="120700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57600" cy="1207008"/>
                    </a:xfrm>
                    <a:prstGeom prst="rect">
                      <a:avLst/>
                    </a:prstGeom>
                  </pic:spPr>
                </pic:pic>
              </a:graphicData>
            </a:graphic>
          </wp:inline>
        </w:drawing>
      </w:r>
    </w:p>
    <w:p w14:paraId="770F8B76" w14:textId="3AA9471D" w:rsidR="00FA79C7" w:rsidRPr="00FA79C7" w:rsidRDefault="00FA79C7" w:rsidP="00FA79C7">
      <w:pPr>
        <w:rPr>
          <w:rFonts w:ascii="Times New Roman" w:hAnsi="Times New Roman" w:cs="Times New Roman"/>
          <w:i/>
          <w:iCs/>
          <w:sz w:val="24"/>
          <w:szCs w:val="24"/>
        </w:rPr>
      </w:pPr>
      <w:r w:rsidRPr="00FA79C7">
        <w:rPr>
          <w:i/>
          <w:iCs/>
          <w:noProof/>
        </w:rPr>
        <w:drawing>
          <wp:inline distT="0" distB="0" distL="0" distR="0" wp14:anchorId="7C17EE54" wp14:editId="413C2020">
            <wp:extent cx="3657600" cy="11887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57600" cy="1188720"/>
                    </a:xfrm>
                    <a:prstGeom prst="rect">
                      <a:avLst/>
                    </a:prstGeom>
                  </pic:spPr>
                </pic:pic>
              </a:graphicData>
            </a:graphic>
          </wp:inline>
        </w:drawing>
      </w:r>
    </w:p>
    <w:p w14:paraId="0B19F510" w14:textId="21C627DC" w:rsidR="00FA79C7" w:rsidRPr="00FA79C7" w:rsidRDefault="00FA79C7" w:rsidP="00FA79C7">
      <w:pPr>
        <w:rPr>
          <w:rFonts w:ascii="Times New Roman" w:hAnsi="Times New Roman" w:cs="Times New Roman"/>
          <w:i/>
          <w:iCs/>
          <w:sz w:val="24"/>
          <w:szCs w:val="24"/>
        </w:rPr>
      </w:pPr>
    </w:p>
    <w:p w14:paraId="49F3D80C" w14:textId="76C6E974" w:rsidR="00FA79C7" w:rsidRDefault="00FA79C7" w:rsidP="00FA79C7">
      <w:pPr>
        <w:rPr>
          <w:rFonts w:ascii="Times New Roman" w:hAnsi="Times New Roman" w:cs="Times New Roman"/>
          <w:i/>
          <w:iCs/>
          <w:sz w:val="24"/>
          <w:szCs w:val="24"/>
        </w:rPr>
      </w:pPr>
      <w:r w:rsidRPr="00FA79C7">
        <w:rPr>
          <w:rFonts w:ascii="Times New Roman" w:hAnsi="Times New Roman" w:cs="Times New Roman"/>
          <w:i/>
          <w:iCs/>
          <w:sz w:val="24"/>
          <w:szCs w:val="24"/>
        </w:rPr>
        <w:t>Debt-to-Income</w:t>
      </w:r>
      <w:r>
        <w:rPr>
          <w:rFonts w:ascii="Times New Roman" w:hAnsi="Times New Roman" w:cs="Times New Roman"/>
          <w:i/>
          <w:iCs/>
          <w:sz w:val="24"/>
          <w:szCs w:val="24"/>
        </w:rPr>
        <w:t xml:space="preserve"> (Interquartile Predictions)</w:t>
      </w:r>
    </w:p>
    <w:p w14:paraId="54E8D333" w14:textId="07D22ED9" w:rsidR="00FA79C7" w:rsidRDefault="00FA79C7" w:rsidP="00FA79C7">
      <w:pPr>
        <w:rPr>
          <w:rFonts w:ascii="Times New Roman" w:hAnsi="Times New Roman" w:cs="Times New Roman"/>
          <w:i/>
          <w:iCs/>
          <w:sz w:val="24"/>
          <w:szCs w:val="24"/>
        </w:rPr>
      </w:pPr>
      <w:r w:rsidRPr="00FA79C7">
        <w:rPr>
          <w:noProof/>
        </w:rPr>
        <w:drawing>
          <wp:inline distT="0" distB="0" distL="0" distR="0" wp14:anchorId="255BFF2B" wp14:editId="097CB4CE">
            <wp:extent cx="3657600" cy="1197864"/>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57600" cy="1197864"/>
                    </a:xfrm>
                    <a:prstGeom prst="rect">
                      <a:avLst/>
                    </a:prstGeom>
                  </pic:spPr>
                </pic:pic>
              </a:graphicData>
            </a:graphic>
          </wp:inline>
        </w:drawing>
      </w:r>
    </w:p>
    <w:p w14:paraId="788790CD" w14:textId="02EFD2CA" w:rsidR="00FA79C7" w:rsidRDefault="00FA79C7" w:rsidP="00FA79C7">
      <w:pPr>
        <w:rPr>
          <w:rFonts w:ascii="Times New Roman" w:hAnsi="Times New Roman" w:cs="Times New Roman"/>
          <w:i/>
          <w:iCs/>
          <w:sz w:val="24"/>
          <w:szCs w:val="24"/>
        </w:rPr>
      </w:pPr>
      <w:r w:rsidRPr="00FA79C7">
        <w:rPr>
          <w:noProof/>
        </w:rPr>
        <w:drawing>
          <wp:inline distT="0" distB="0" distL="0" distR="0" wp14:anchorId="45763419" wp14:editId="1031035A">
            <wp:extent cx="3657600" cy="117043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57600" cy="1170432"/>
                    </a:xfrm>
                    <a:prstGeom prst="rect">
                      <a:avLst/>
                    </a:prstGeom>
                  </pic:spPr>
                </pic:pic>
              </a:graphicData>
            </a:graphic>
          </wp:inline>
        </w:drawing>
      </w:r>
    </w:p>
    <w:p w14:paraId="1B3BEA03" w14:textId="435A563B" w:rsidR="00FA79C7" w:rsidRDefault="00FA79C7" w:rsidP="00FA79C7">
      <w:pPr>
        <w:rPr>
          <w:rFonts w:ascii="Times New Roman" w:hAnsi="Times New Roman" w:cs="Times New Roman"/>
          <w:i/>
          <w:iCs/>
          <w:sz w:val="24"/>
          <w:szCs w:val="24"/>
        </w:rPr>
      </w:pPr>
    </w:p>
    <w:p w14:paraId="7BAAFAA9" w14:textId="705EA5F1" w:rsidR="00FA79C7" w:rsidRDefault="00FA79C7" w:rsidP="00FA79C7">
      <w:pPr>
        <w:keepNext/>
        <w:rPr>
          <w:rFonts w:ascii="Times New Roman" w:hAnsi="Times New Roman" w:cs="Times New Roman"/>
          <w:i/>
          <w:iCs/>
          <w:sz w:val="24"/>
          <w:szCs w:val="24"/>
        </w:rPr>
      </w:pPr>
      <w:r>
        <w:rPr>
          <w:rFonts w:ascii="Times New Roman" w:hAnsi="Times New Roman" w:cs="Times New Roman"/>
          <w:i/>
          <w:iCs/>
          <w:sz w:val="24"/>
          <w:szCs w:val="24"/>
        </w:rPr>
        <w:lastRenderedPageBreak/>
        <w:t>Loan-to-Value (Interquartile Predictions)</w:t>
      </w:r>
    </w:p>
    <w:p w14:paraId="394AE1E0" w14:textId="61A3B7AF" w:rsidR="00FA79C7" w:rsidRDefault="00FA79C7" w:rsidP="00FA79C7">
      <w:pPr>
        <w:keepNext/>
        <w:rPr>
          <w:rFonts w:ascii="Times New Roman" w:hAnsi="Times New Roman" w:cs="Times New Roman"/>
          <w:i/>
          <w:iCs/>
          <w:sz w:val="24"/>
          <w:szCs w:val="24"/>
        </w:rPr>
      </w:pPr>
      <w:r w:rsidRPr="00FA79C7">
        <w:rPr>
          <w:noProof/>
        </w:rPr>
        <w:drawing>
          <wp:inline distT="0" distB="0" distL="0" distR="0" wp14:anchorId="4651A508" wp14:editId="2B366A96">
            <wp:extent cx="3657600" cy="11887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57600" cy="1188720"/>
                    </a:xfrm>
                    <a:prstGeom prst="rect">
                      <a:avLst/>
                    </a:prstGeom>
                  </pic:spPr>
                </pic:pic>
              </a:graphicData>
            </a:graphic>
          </wp:inline>
        </w:drawing>
      </w:r>
    </w:p>
    <w:p w14:paraId="60CAA171" w14:textId="11BDE6F0" w:rsidR="00FA79C7" w:rsidRDefault="00FA79C7" w:rsidP="00FA79C7">
      <w:pPr>
        <w:rPr>
          <w:rFonts w:ascii="Times New Roman" w:hAnsi="Times New Roman" w:cs="Times New Roman"/>
          <w:i/>
          <w:iCs/>
          <w:sz w:val="24"/>
          <w:szCs w:val="24"/>
        </w:rPr>
      </w:pPr>
      <w:r w:rsidRPr="00FA79C7">
        <w:rPr>
          <w:noProof/>
        </w:rPr>
        <w:drawing>
          <wp:inline distT="0" distB="0" distL="0" distR="0" wp14:anchorId="270A6457" wp14:editId="5C12955E">
            <wp:extent cx="3657600" cy="117043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57600" cy="1170432"/>
                    </a:xfrm>
                    <a:prstGeom prst="rect">
                      <a:avLst/>
                    </a:prstGeom>
                  </pic:spPr>
                </pic:pic>
              </a:graphicData>
            </a:graphic>
          </wp:inline>
        </w:drawing>
      </w:r>
    </w:p>
    <w:p w14:paraId="3D513631" w14:textId="5CF4344F" w:rsidR="00FA79C7" w:rsidRDefault="00FA79C7" w:rsidP="00FA79C7">
      <w:pPr>
        <w:rPr>
          <w:rFonts w:ascii="Times New Roman" w:hAnsi="Times New Roman" w:cs="Times New Roman"/>
          <w:i/>
          <w:iCs/>
          <w:sz w:val="24"/>
          <w:szCs w:val="24"/>
        </w:rPr>
      </w:pPr>
    </w:p>
    <w:p w14:paraId="1F87A27A" w14:textId="2BADD1CF" w:rsidR="00FA79C7" w:rsidRDefault="00FA79C7" w:rsidP="00FA79C7">
      <w:pPr>
        <w:rPr>
          <w:rFonts w:ascii="Times New Roman" w:hAnsi="Times New Roman" w:cs="Times New Roman"/>
          <w:i/>
          <w:iCs/>
          <w:sz w:val="24"/>
          <w:szCs w:val="24"/>
        </w:rPr>
      </w:pPr>
      <w:r>
        <w:rPr>
          <w:rFonts w:ascii="Times New Roman" w:hAnsi="Times New Roman" w:cs="Times New Roman"/>
          <w:i/>
          <w:iCs/>
          <w:sz w:val="24"/>
          <w:szCs w:val="24"/>
        </w:rPr>
        <w:t>Median Household Income (Interquartile Predictions)</w:t>
      </w:r>
    </w:p>
    <w:p w14:paraId="0748DD30" w14:textId="09064298" w:rsidR="00FA79C7" w:rsidRPr="00FA79C7" w:rsidRDefault="00FA79C7" w:rsidP="00FA79C7">
      <w:pPr>
        <w:rPr>
          <w:rFonts w:ascii="Times New Roman" w:hAnsi="Times New Roman" w:cs="Times New Roman"/>
          <w:i/>
          <w:iCs/>
          <w:sz w:val="24"/>
          <w:szCs w:val="24"/>
        </w:rPr>
      </w:pPr>
      <w:r w:rsidRPr="00FA79C7">
        <w:rPr>
          <w:noProof/>
        </w:rPr>
        <w:drawing>
          <wp:inline distT="0" distB="0" distL="0" distR="0" wp14:anchorId="503576CB" wp14:editId="7E125798">
            <wp:extent cx="3657600" cy="1133856"/>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57600" cy="1133856"/>
                    </a:xfrm>
                    <a:prstGeom prst="rect">
                      <a:avLst/>
                    </a:prstGeom>
                  </pic:spPr>
                </pic:pic>
              </a:graphicData>
            </a:graphic>
          </wp:inline>
        </w:drawing>
      </w:r>
    </w:p>
    <w:p w14:paraId="0A20C6EA" w14:textId="77777777" w:rsidR="00FA79C7" w:rsidRDefault="00FA79C7" w:rsidP="007E7221">
      <w:pPr>
        <w:spacing w:line="360" w:lineRule="auto"/>
        <w:rPr>
          <w:rFonts w:ascii="Times New Roman" w:hAnsi="Times New Roman" w:cs="Times New Roman"/>
          <w:i/>
          <w:iCs/>
          <w:sz w:val="24"/>
          <w:szCs w:val="24"/>
        </w:rPr>
      </w:pPr>
      <w:r w:rsidRPr="00FA79C7">
        <w:rPr>
          <w:noProof/>
        </w:rPr>
        <w:drawing>
          <wp:inline distT="0" distB="0" distL="0" distR="0" wp14:anchorId="76639A3E" wp14:editId="3EC5D7CD">
            <wp:extent cx="3657600" cy="1133856"/>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57600" cy="1133856"/>
                    </a:xfrm>
                    <a:prstGeom prst="rect">
                      <a:avLst/>
                    </a:prstGeom>
                  </pic:spPr>
                </pic:pic>
              </a:graphicData>
            </a:graphic>
          </wp:inline>
        </w:drawing>
      </w:r>
    </w:p>
    <w:p w14:paraId="72869033" w14:textId="77777777" w:rsidR="00FA79C7" w:rsidRDefault="00FA79C7" w:rsidP="007E7221">
      <w:pPr>
        <w:spacing w:line="360" w:lineRule="auto"/>
        <w:rPr>
          <w:rFonts w:ascii="Times New Roman" w:hAnsi="Times New Roman" w:cs="Times New Roman"/>
          <w:i/>
          <w:iCs/>
          <w:sz w:val="24"/>
          <w:szCs w:val="24"/>
        </w:rPr>
      </w:pPr>
    </w:p>
    <w:p w14:paraId="482ABEEC" w14:textId="0013D266" w:rsidR="007E7221" w:rsidRDefault="00FA79C7" w:rsidP="00FA79C7">
      <w:r>
        <w:rPr>
          <w:rFonts w:ascii="Times New Roman" w:hAnsi="Times New Roman" w:cs="Times New Roman"/>
          <w:i/>
          <w:iCs/>
          <w:sz w:val="24"/>
          <w:szCs w:val="24"/>
        </w:rPr>
        <w:t>Median Household Income (0, 100 Percentile Predictions)</w:t>
      </w:r>
      <w:r w:rsidRPr="00FA79C7">
        <w:t xml:space="preserve"> </w:t>
      </w:r>
      <w:r w:rsidRPr="00FA79C7">
        <w:rPr>
          <w:noProof/>
        </w:rPr>
        <w:drawing>
          <wp:inline distT="0" distB="0" distL="0" distR="0" wp14:anchorId="10617551" wp14:editId="79C6376D">
            <wp:extent cx="3657600" cy="1133856"/>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57600" cy="1133856"/>
                    </a:xfrm>
                    <a:prstGeom prst="rect">
                      <a:avLst/>
                    </a:prstGeom>
                  </pic:spPr>
                </pic:pic>
              </a:graphicData>
            </a:graphic>
          </wp:inline>
        </w:drawing>
      </w:r>
    </w:p>
    <w:p w14:paraId="137B46D5" w14:textId="66888BB4" w:rsidR="00FA79C7" w:rsidRDefault="00217056" w:rsidP="00FA79C7">
      <w:r w:rsidRPr="00217056">
        <w:rPr>
          <w:noProof/>
        </w:rPr>
        <w:drawing>
          <wp:inline distT="0" distB="0" distL="0" distR="0" wp14:anchorId="1F646437" wp14:editId="4003A8AE">
            <wp:extent cx="3657600" cy="115214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57600" cy="1152144"/>
                    </a:xfrm>
                    <a:prstGeom prst="rect">
                      <a:avLst/>
                    </a:prstGeom>
                  </pic:spPr>
                </pic:pic>
              </a:graphicData>
            </a:graphic>
          </wp:inline>
        </w:drawing>
      </w:r>
    </w:p>
    <w:p w14:paraId="25430AE0" w14:textId="1804FDA2" w:rsidR="00FA79C7" w:rsidRDefault="00FA79C7" w:rsidP="00FA79C7"/>
    <w:p w14:paraId="1282E38E" w14:textId="3ACA3EC1" w:rsidR="00FA79C7" w:rsidRDefault="00217056" w:rsidP="00FA79C7">
      <w:r w:rsidRPr="00217056">
        <w:rPr>
          <w:rFonts w:ascii="Times New Roman" w:hAnsi="Times New Roman" w:cs="Times New Roman"/>
          <w:i/>
          <w:iCs/>
          <w:sz w:val="24"/>
          <w:szCs w:val="24"/>
        </w:rPr>
        <w:lastRenderedPageBreak/>
        <w:t xml:space="preserve">Loan Change </w:t>
      </w:r>
      <w:r>
        <w:rPr>
          <w:rFonts w:ascii="Times New Roman" w:hAnsi="Times New Roman" w:cs="Times New Roman"/>
          <w:i/>
          <w:iCs/>
          <w:sz w:val="24"/>
          <w:szCs w:val="24"/>
        </w:rPr>
        <w:t>(Interquartile Predictions)</w:t>
      </w:r>
    </w:p>
    <w:p w14:paraId="0AED4B81" w14:textId="755DA857" w:rsidR="00FA79C7" w:rsidRDefault="00217056" w:rsidP="00FA79C7">
      <w:r w:rsidRPr="00217056">
        <w:rPr>
          <w:noProof/>
        </w:rPr>
        <w:drawing>
          <wp:inline distT="0" distB="0" distL="0" distR="0" wp14:anchorId="25100034" wp14:editId="6AAB49F9">
            <wp:extent cx="3657600" cy="1197864"/>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57600" cy="1197864"/>
                    </a:xfrm>
                    <a:prstGeom prst="rect">
                      <a:avLst/>
                    </a:prstGeom>
                  </pic:spPr>
                </pic:pic>
              </a:graphicData>
            </a:graphic>
          </wp:inline>
        </w:drawing>
      </w:r>
    </w:p>
    <w:p w14:paraId="6F093861" w14:textId="3228101B" w:rsidR="00FA79C7" w:rsidRDefault="00217056" w:rsidP="00FA79C7">
      <w:r w:rsidRPr="00217056">
        <w:rPr>
          <w:noProof/>
        </w:rPr>
        <w:drawing>
          <wp:inline distT="0" distB="0" distL="0" distR="0" wp14:anchorId="45FEBCC4" wp14:editId="52414D80">
            <wp:extent cx="3657600" cy="11887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57600" cy="1188720"/>
                    </a:xfrm>
                    <a:prstGeom prst="rect">
                      <a:avLst/>
                    </a:prstGeom>
                  </pic:spPr>
                </pic:pic>
              </a:graphicData>
            </a:graphic>
          </wp:inline>
        </w:drawing>
      </w:r>
    </w:p>
    <w:p w14:paraId="4F31BBFD" w14:textId="07AF9234" w:rsidR="00FA79C7" w:rsidRDefault="00217056" w:rsidP="00FA79C7">
      <w:r w:rsidRPr="00217056">
        <w:rPr>
          <w:noProof/>
        </w:rPr>
        <w:drawing>
          <wp:inline distT="0" distB="0" distL="0" distR="0" wp14:anchorId="758898D9" wp14:editId="5DC3E9E7">
            <wp:extent cx="3657600" cy="1197864"/>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57600" cy="1197864"/>
                    </a:xfrm>
                    <a:prstGeom prst="rect">
                      <a:avLst/>
                    </a:prstGeom>
                  </pic:spPr>
                </pic:pic>
              </a:graphicData>
            </a:graphic>
          </wp:inline>
        </w:drawing>
      </w:r>
    </w:p>
    <w:p w14:paraId="6DBBB789" w14:textId="447E166E" w:rsidR="00FA79C7" w:rsidRDefault="00217056" w:rsidP="00FA79C7">
      <w:r w:rsidRPr="00217056">
        <w:rPr>
          <w:noProof/>
        </w:rPr>
        <w:drawing>
          <wp:inline distT="0" distB="0" distL="0" distR="0" wp14:anchorId="342F5719" wp14:editId="5EE0144D">
            <wp:extent cx="3657600" cy="11887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57600" cy="1188720"/>
                    </a:xfrm>
                    <a:prstGeom prst="rect">
                      <a:avLst/>
                    </a:prstGeom>
                  </pic:spPr>
                </pic:pic>
              </a:graphicData>
            </a:graphic>
          </wp:inline>
        </w:drawing>
      </w:r>
    </w:p>
    <w:p w14:paraId="343626D4" w14:textId="1C7C6118" w:rsidR="00FA79C7" w:rsidRDefault="00FA79C7" w:rsidP="00FA79C7"/>
    <w:p w14:paraId="6AA59388" w14:textId="6D19C2FD" w:rsidR="00FA79C7" w:rsidRDefault="00FA79C7" w:rsidP="00FA79C7"/>
    <w:p w14:paraId="105A440C" w14:textId="77777777" w:rsidR="00FA79C7" w:rsidRPr="00FA79C7" w:rsidRDefault="00FA79C7" w:rsidP="00FA79C7">
      <w:pPr>
        <w:rPr>
          <w:rFonts w:ascii="Times New Roman" w:hAnsi="Times New Roman" w:cs="Times New Roman"/>
          <w:i/>
          <w:iCs/>
          <w:sz w:val="24"/>
          <w:szCs w:val="24"/>
        </w:rPr>
      </w:pPr>
    </w:p>
    <w:p w14:paraId="493DD65C" w14:textId="77777777" w:rsidR="00FA79C7" w:rsidRDefault="00FA79C7">
      <w:pPr>
        <w:rPr>
          <w:rFonts w:ascii="Times New Roman" w:hAnsi="Times New Roman" w:cs="Times New Roman"/>
          <w:b/>
          <w:bCs/>
          <w:sz w:val="24"/>
          <w:szCs w:val="24"/>
        </w:rPr>
      </w:pPr>
      <w:r>
        <w:rPr>
          <w:rFonts w:ascii="Times New Roman" w:hAnsi="Times New Roman" w:cs="Times New Roman"/>
          <w:b/>
          <w:bCs/>
          <w:sz w:val="24"/>
          <w:szCs w:val="24"/>
        </w:rPr>
        <w:br w:type="page"/>
      </w:r>
    </w:p>
    <w:p w14:paraId="69595581" w14:textId="4449408A" w:rsidR="00232CB6" w:rsidRDefault="004C422F" w:rsidP="007E7221">
      <w:pPr>
        <w:spacing w:line="360" w:lineRule="auto"/>
        <w:jc w:val="center"/>
        <w:rPr>
          <w:rFonts w:ascii="Times New Roman" w:hAnsi="Times New Roman" w:cs="Times New Roman"/>
          <w:b/>
          <w:bCs/>
          <w:sz w:val="24"/>
          <w:szCs w:val="24"/>
        </w:rPr>
      </w:pPr>
      <w:r w:rsidRPr="004C422F">
        <w:rPr>
          <w:rFonts w:ascii="Times New Roman" w:hAnsi="Times New Roman" w:cs="Times New Roman"/>
          <w:b/>
          <w:bCs/>
          <w:sz w:val="24"/>
          <w:szCs w:val="24"/>
        </w:rPr>
        <w:lastRenderedPageBreak/>
        <w:t>Works Cited</w:t>
      </w:r>
    </w:p>
    <w:p w14:paraId="00FF0DCE" w14:textId="77777777" w:rsidR="007E7221" w:rsidRPr="004C422F" w:rsidRDefault="007E7221" w:rsidP="007E7221">
      <w:pPr>
        <w:spacing w:line="360" w:lineRule="auto"/>
        <w:jc w:val="center"/>
        <w:rPr>
          <w:rFonts w:ascii="Times New Roman" w:hAnsi="Times New Roman" w:cs="Times New Roman"/>
          <w:b/>
          <w:bCs/>
          <w:sz w:val="24"/>
          <w:szCs w:val="24"/>
        </w:rPr>
      </w:pPr>
    </w:p>
    <w:p w14:paraId="38DD5DD2" w14:textId="55D4E871" w:rsidR="00BC2F79" w:rsidRDefault="00BC2F79" w:rsidP="0014704F">
      <w:pPr>
        <w:ind w:left="720" w:hanging="720"/>
        <w:rPr>
          <w:rFonts w:ascii="Times New Roman" w:hAnsi="Times New Roman" w:cs="Times New Roman"/>
          <w:sz w:val="24"/>
          <w:szCs w:val="24"/>
        </w:rPr>
      </w:pPr>
      <w:r w:rsidRPr="00BC2F79">
        <w:rPr>
          <w:rFonts w:ascii="Times New Roman" w:hAnsi="Times New Roman" w:cs="Times New Roman"/>
          <w:sz w:val="24"/>
          <w:szCs w:val="24"/>
        </w:rPr>
        <w:t>Allgood, S., &amp; Walstad, W. B. (2016). The effects of perceived and actual financial literacy on financial behaviors. </w:t>
      </w:r>
      <w:r w:rsidRPr="00BC2F79">
        <w:rPr>
          <w:rFonts w:ascii="Times New Roman" w:hAnsi="Times New Roman" w:cs="Times New Roman"/>
          <w:i/>
          <w:iCs/>
          <w:sz w:val="24"/>
          <w:szCs w:val="24"/>
        </w:rPr>
        <w:t>Economic inquiry</w:t>
      </w:r>
      <w:r w:rsidRPr="00BC2F79">
        <w:rPr>
          <w:rFonts w:ascii="Times New Roman" w:hAnsi="Times New Roman" w:cs="Times New Roman"/>
          <w:sz w:val="24"/>
          <w:szCs w:val="24"/>
        </w:rPr>
        <w:t>, </w:t>
      </w:r>
      <w:r w:rsidRPr="00BC2F79">
        <w:rPr>
          <w:rFonts w:ascii="Times New Roman" w:hAnsi="Times New Roman" w:cs="Times New Roman"/>
          <w:i/>
          <w:iCs/>
          <w:sz w:val="24"/>
          <w:szCs w:val="24"/>
        </w:rPr>
        <w:t>54</w:t>
      </w:r>
      <w:r w:rsidRPr="00BC2F79">
        <w:rPr>
          <w:rFonts w:ascii="Times New Roman" w:hAnsi="Times New Roman" w:cs="Times New Roman"/>
          <w:sz w:val="24"/>
          <w:szCs w:val="24"/>
        </w:rPr>
        <w:t>(1), 675-697.</w:t>
      </w:r>
    </w:p>
    <w:p w14:paraId="63E62B90" w14:textId="5BAD2F5B" w:rsidR="00BC2F79" w:rsidRDefault="00BC2F79" w:rsidP="0014704F">
      <w:pPr>
        <w:ind w:left="720" w:hanging="720"/>
        <w:rPr>
          <w:rFonts w:ascii="Times New Roman" w:hAnsi="Times New Roman" w:cs="Times New Roman"/>
          <w:sz w:val="24"/>
          <w:szCs w:val="24"/>
        </w:rPr>
      </w:pPr>
    </w:p>
    <w:p w14:paraId="1DFE9B97" w14:textId="3AA98EA0" w:rsidR="009F26A6" w:rsidRDefault="009F26A6" w:rsidP="0014704F">
      <w:pPr>
        <w:ind w:left="720" w:hanging="720"/>
        <w:rPr>
          <w:rFonts w:ascii="Times New Roman" w:hAnsi="Times New Roman" w:cs="Times New Roman"/>
          <w:sz w:val="24"/>
          <w:szCs w:val="24"/>
        </w:rPr>
      </w:pPr>
      <w:r w:rsidRPr="009F26A6">
        <w:rPr>
          <w:rFonts w:ascii="Times New Roman" w:hAnsi="Times New Roman" w:cs="Times New Roman"/>
          <w:sz w:val="24"/>
          <w:szCs w:val="24"/>
        </w:rPr>
        <w:t>Been, V., Chan, S., Ellen, I. G., &amp; Madar, J. R. (2011). Decoding the foreclosure crisis: Causes, responses, and consequences. </w:t>
      </w:r>
      <w:r w:rsidRPr="009F26A6">
        <w:rPr>
          <w:rFonts w:ascii="Times New Roman" w:hAnsi="Times New Roman" w:cs="Times New Roman"/>
          <w:i/>
          <w:iCs/>
          <w:sz w:val="24"/>
          <w:szCs w:val="24"/>
        </w:rPr>
        <w:t>Journal of Policy Analysis and Management</w:t>
      </w:r>
      <w:r w:rsidRPr="009F26A6">
        <w:rPr>
          <w:rFonts w:ascii="Times New Roman" w:hAnsi="Times New Roman" w:cs="Times New Roman"/>
          <w:sz w:val="24"/>
          <w:szCs w:val="24"/>
        </w:rPr>
        <w:t>, 388-396.</w:t>
      </w:r>
    </w:p>
    <w:p w14:paraId="15D15D61" w14:textId="77777777" w:rsidR="009F26A6" w:rsidRDefault="009F26A6" w:rsidP="0014704F">
      <w:pPr>
        <w:ind w:left="720" w:hanging="720"/>
        <w:rPr>
          <w:rFonts w:ascii="Times New Roman" w:hAnsi="Times New Roman" w:cs="Times New Roman"/>
          <w:sz w:val="24"/>
          <w:szCs w:val="24"/>
        </w:rPr>
      </w:pPr>
    </w:p>
    <w:p w14:paraId="647CEBB4" w14:textId="4E56AEAC" w:rsidR="004C422F" w:rsidRDefault="004C422F" w:rsidP="0014704F">
      <w:pPr>
        <w:ind w:left="720" w:hanging="720"/>
        <w:rPr>
          <w:rFonts w:ascii="Times New Roman" w:hAnsi="Times New Roman" w:cs="Times New Roman"/>
          <w:sz w:val="24"/>
          <w:szCs w:val="24"/>
        </w:rPr>
      </w:pPr>
      <w:r w:rsidRPr="004C422F">
        <w:rPr>
          <w:rFonts w:ascii="Times New Roman" w:hAnsi="Times New Roman" w:cs="Times New Roman"/>
          <w:sz w:val="24"/>
          <w:szCs w:val="24"/>
        </w:rPr>
        <w:t>Brooks, R</w:t>
      </w:r>
      <w:r w:rsidR="008959FF">
        <w:rPr>
          <w:rFonts w:ascii="Times New Roman" w:hAnsi="Times New Roman" w:cs="Times New Roman"/>
          <w:sz w:val="24"/>
          <w:szCs w:val="24"/>
        </w:rPr>
        <w:t>.</w:t>
      </w:r>
      <w:r w:rsidRPr="004C422F">
        <w:rPr>
          <w:rFonts w:ascii="Times New Roman" w:hAnsi="Times New Roman" w:cs="Times New Roman"/>
          <w:sz w:val="24"/>
          <w:szCs w:val="24"/>
        </w:rPr>
        <w:t>, and Simon</w:t>
      </w:r>
      <w:r w:rsidR="008959FF">
        <w:rPr>
          <w:rFonts w:ascii="Times New Roman" w:hAnsi="Times New Roman" w:cs="Times New Roman"/>
          <w:sz w:val="24"/>
          <w:szCs w:val="24"/>
        </w:rPr>
        <w:t>, R</w:t>
      </w:r>
      <w:r w:rsidRPr="004C422F">
        <w:rPr>
          <w:rFonts w:ascii="Times New Roman" w:hAnsi="Times New Roman" w:cs="Times New Roman"/>
          <w:sz w:val="24"/>
          <w:szCs w:val="24"/>
        </w:rPr>
        <w:t xml:space="preserve">. </w:t>
      </w:r>
      <w:r w:rsidR="00076E95">
        <w:rPr>
          <w:rFonts w:ascii="Times New Roman" w:hAnsi="Times New Roman" w:cs="Times New Roman"/>
          <w:sz w:val="24"/>
          <w:szCs w:val="24"/>
        </w:rPr>
        <w:t>(</w:t>
      </w:r>
      <w:r w:rsidRPr="004C422F">
        <w:rPr>
          <w:rFonts w:ascii="Times New Roman" w:hAnsi="Times New Roman" w:cs="Times New Roman"/>
          <w:sz w:val="24"/>
          <w:szCs w:val="24"/>
        </w:rPr>
        <w:t>2007</w:t>
      </w:r>
      <w:r w:rsidR="00076E95">
        <w:rPr>
          <w:rFonts w:ascii="Times New Roman" w:hAnsi="Times New Roman" w:cs="Times New Roman"/>
          <w:sz w:val="24"/>
          <w:szCs w:val="24"/>
        </w:rPr>
        <w:t>)</w:t>
      </w:r>
      <w:r w:rsidRPr="004C422F">
        <w:rPr>
          <w:rFonts w:ascii="Times New Roman" w:hAnsi="Times New Roman" w:cs="Times New Roman"/>
          <w:sz w:val="24"/>
          <w:szCs w:val="24"/>
        </w:rPr>
        <w:t>. “Subprime Debacle Traps Even Very Credit</w:t>
      </w:r>
      <w:r>
        <w:rPr>
          <w:rFonts w:ascii="Times New Roman" w:hAnsi="Times New Roman" w:cs="Times New Roman"/>
          <w:sz w:val="24"/>
          <w:szCs w:val="24"/>
        </w:rPr>
        <w:t xml:space="preserve"> </w:t>
      </w:r>
      <w:r w:rsidRPr="004C422F">
        <w:rPr>
          <w:rFonts w:ascii="Times New Roman" w:hAnsi="Times New Roman" w:cs="Times New Roman"/>
          <w:sz w:val="24"/>
          <w:szCs w:val="24"/>
        </w:rPr>
        <w:t>Worthy.” The</w:t>
      </w:r>
      <w:r>
        <w:rPr>
          <w:rFonts w:ascii="Times New Roman" w:hAnsi="Times New Roman" w:cs="Times New Roman"/>
          <w:sz w:val="24"/>
          <w:szCs w:val="24"/>
        </w:rPr>
        <w:t xml:space="preserve"> </w:t>
      </w:r>
      <w:r w:rsidRPr="004C422F">
        <w:rPr>
          <w:rFonts w:ascii="Times New Roman" w:hAnsi="Times New Roman" w:cs="Times New Roman"/>
          <w:sz w:val="24"/>
          <w:szCs w:val="24"/>
        </w:rPr>
        <w:t>Wall Street Journal, December 3, p. A1.</w:t>
      </w:r>
      <w:r>
        <w:rPr>
          <w:rFonts w:ascii="Times New Roman" w:hAnsi="Times New Roman" w:cs="Times New Roman"/>
          <w:sz w:val="24"/>
          <w:szCs w:val="24"/>
        </w:rPr>
        <w:t xml:space="preserve"> </w:t>
      </w:r>
      <w:r w:rsidRPr="004C422F">
        <w:rPr>
          <w:rFonts w:ascii="Times New Roman" w:hAnsi="Times New Roman" w:cs="Times New Roman"/>
          <w:sz w:val="24"/>
          <w:szCs w:val="24"/>
        </w:rPr>
        <w:t xml:space="preserve">http://online.wsj.com/article/SB119662974358911035.html. </w:t>
      </w:r>
      <w:r w:rsidRPr="004C422F">
        <w:rPr>
          <w:rFonts w:ascii="Times New Roman" w:hAnsi="Times New Roman" w:cs="Times New Roman"/>
          <w:sz w:val="24"/>
          <w:szCs w:val="24"/>
        </w:rPr>
        <w:cr/>
      </w:r>
    </w:p>
    <w:p w14:paraId="6E77E096" w14:textId="2A2DB383" w:rsidR="009F26A6" w:rsidRDefault="009F26A6" w:rsidP="0014704F">
      <w:pPr>
        <w:ind w:left="720" w:hanging="720"/>
        <w:rPr>
          <w:rFonts w:ascii="Times New Roman" w:hAnsi="Times New Roman" w:cs="Times New Roman"/>
          <w:sz w:val="24"/>
          <w:szCs w:val="24"/>
        </w:rPr>
      </w:pPr>
      <w:r w:rsidRPr="009F26A6">
        <w:rPr>
          <w:rFonts w:ascii="Times New Roman" w:hAnsi="Times New Roman" w:cs="Times New Roman"/>
          <w:sz w:val="24"/>
          <w:szCs w:val="24"/>
        </w:rPr>
        <w:t>Campbell, J. Y., &amp; Cocco, J. F. (2012). A Model of Mortgage Default. </w:t>
      </w:r>
      <w:r w:rsidRPr="009F26A6">
        <w:rPr>
          <w:rFonts w:ascii="Times New Roman" w:hAnsi="Times New Roman" w:cs="Times New Roman"/>
          <w:i/>
          <w:iCs/>
          <w:sz w:val="24"/>
          <w:szCs w:val="24"/>
        </w:rPr>
        <w:t>unpublished paper, Harvard University and London Business School</w:t>
      </w:r>
      <w:r w:rsidRPr="009F26A6">
        <w:rPr>
          <w:rFonts w:ascii="Times New Roman" w:hAnsi="Times New Roman" w:cs="Times New Roman"/>
          <w:sz w:val="24"/>
          <w:szCs w:val="24"/>
        </w:rPr>
        <w:t>.</w:t>
      </w:r>
    </w:p>
    <w:p w14:paraId="17412EFB" w14:textId="77777777" w:rsidR="009F26A6" w:rsidRDefault="009F26A6" w:rsidP="0014704F">
      <w:pPr>
        <w:ind w:left="720" w:hanging="720"/>
        <w:rPr>
          <w:rFonts w:ascii="Times New Roman" w:hAnsi="Times New Roman" w:cs="Times New Roman"/>
          <w:sz w:val="24"/>
          <w:szCs w:val="24"/>
        </w:rPr>
      </w:pPr>
    </w:p>
    <w:p w14:paraId="6E6BF6E7" w14:textId="6E5610DA" w:rsidR="00AD4F67" w:rsidRDefault="00AD4F67" w:rsidP="0014704F">
      <w:pPr>
        <w:ind w:left="720" w:hanging="720"/>
        <w:rPr>
          <w:rFonts w:ascii="Times New Roman" w:hAnsi="Times New Roman" w:cs="Times New Roman"/>
          <w:sz w:val="24"/>
          <w:szCs w:val="24"/>
        </w:rPr>
      </w:pPr>
      <w:r w:rsidRPr="00AD4F67">
        <w:rPr>
          <w:rFonts w:ascii="Times New Roman" w:hAnsi="Times New Roman" w:cs="Times New Roman"/>
          <w:sz w:val="24"/>
          <w:szCs w:val="24"/>
        </w:rPr>
        <w:t>Chan, S., Gedal, M., Been, V., &amp; Haughwout, A. (2013). The role of neighborhood characteristics in mortgage default risk: Evidence from New York City. </w:t>
      </w:r>
      <w:r w:rsidRPr="00AD4F67">
        <w:rPr>
          <w:rFonts w:ascii="Times New Roman" w:hAnsi="Times New Roman" w:cs="Times New Roman"/>
          <w:i/>
          <w:iCs/>
          <w:sz w:val="24"/>
          <w:szCs w:val="24"/>
        </w:rPr>
        <w:t>Journal of Housing Economics</w:t>
      </w:r>
      <w:r w:rsidRPr="00AD4F67">
        <w:rPr>
          <w:rFonts w:ascii="Times New Roman" w:hAnsi="Times New Roman" w:cs="Times New Roman"/>
          <w:sz w:val="24"/>
          <w:szCs w:val="24"/>
        </w:rPr>
        <w:t>, </w:t>
      </w:r>
      <w:r w:rsidRPr="00AD4F67">
        <w:rPr>
          <w:rFonts w:ascii="Times New Roman" w:hAnsi="Times New Roman" w:cs="Times New Roman"/>
          <w:i/>
          <w:iCs/>
          <w:sz w:val="24"/>
          <w:szCs w:val="24"/>
        </w:rPr>
        <w:t>22</w:t>
      </w:r>
      <w:r w:rsidRPr="00AD4F67">
        <w:rPr>
          <w:rFonts w:ascii="Times New Roman" w:hAnsi="Times New Roman" w:cs="Times New Roman"/>
          <w:sz w:val="24"/>
          <w:szCs w:val="24"/>
        </w:rPr>
        <w:t>(2), 100-118.</w:t>
      </w:r>
    </w:p>
    <w:p w14:paraId="76D17420" w14:textId="77777777" w:rsidR="00AD4F67" w:rsidRDefault="00AD4F67" w:rsidP="0014704F">
      <w:pPr>
        <w:ind w:left="720" w:hanging="720"/>
        <w:rPr>
          <w:rFonts w:ascii="Times New Roman" w:hAnsi="Times New Roman" w:cs="Times New Roman"/>
          <w:sz w:val="24"/>
          <w:szCs w:val="24"/>
        </w:rPr>
      </w:pPr>
    </w:p>
    <w:p w14:paraId="58BDFDAC" w14:textId="135C932C" w:rsidR="00944154" w:rsidRDefault="00944154" w:rsidP="0014704F">
      <w:pPr>
        <w:ind w:left="720" w:hanging="720"/>
        <w:rPr>
          <w:rFonts w:ascii="Times New Roman" w:hAnsi="Times New Roman" w:cs="Times New Roman"/>
          <w:sz w:val="24"/>
          <w:szCs w:val="24"/>
        </w:rPr>
      </w:pPr>
      <w:r w:rsidRPr="00944154">
        <w:rPr>
          <w:rFonts w:ascii="Times New Roman" w:hAnsi="Times New Roman" w:cs="Times New Roman"/>
          <w:sz w:val="24"/>
          <w:szCs w:val="24"/>
        </w:rPr>
        <w:t>Corbae, D., &amp; Quintin, E. (201</w:t>
      </w:r>
      <w:r>
        <w:rPr>
          <w:rFonts w:ascii="Times New Roman" w:hAnsi="Times New Roman" w:cs="Times New Roman"/>
          <w:sz w:val="24"/>
          <w:szCs w:val="24"/>
        </w:rPr>
        <w:t>5</w:t>
      </w:r>
      <w:r w:rsidRPr="00944154">
        <w:rPr>
          <w:rFonts w:ascii="Times New Roman" w:hAnsi="Times New Roman" w:cs="Times New Roman"/>
          <w:sz w:val="24"/>
          <w:szCs w:val="24"/>
        </w:rPr>
        <w:t>). </w:t>
      </w:r>
      <w:r w:rsidRPr="00F82F27">
        <w:rPr>
          <w:rFonts w:ascii="Times New Roman" w:hAnsi="Times New Roman" w:cs="Times New Roman"/>
          <w:sz w:val="24"/>
          <w:szCs w:val="24"/>
        </w:rPr>
        <w:t>Leverage and the foreclosure crisis</w:t>
      </w:r>
      <w:r w:rsidR="00F82F27" w:rsidRPr="00F82F27">
        <w:rPr>
          <w:rFonts w:ascii="Times New Roman" w:hAnsi="Times New Roman" w:cs="Times New Roman"/>
          <w:sz w:val="24"/>
          <w:szCs w:val="24"/>
        </w:rPr>
        <w:t>.</w:t>
      </w:r>
      <w:r w:rsidRPr="00944154">
        <w:rPr>
          <w:rFonts w:ascii="Times New Roman" w:hAnsi="Times New Roman" w:cs="Times New Roman"/>
          <w:sz w:val="24"/>
          <w:szCs w:val="24"/>
        </w:rPr>
        <w:t xml:space="preserve"> </w:t>
      </w:r>
      <w:r w:rsidRPr="00F82F27">
        <w:rPr>
          <w:rFonts w:ascii="Times New Roman" w:hAnsi="Times New Roman" w:cs="Times New Roman"/>
          <w:i/>
          <w:iCs/>
          <w:sz w:val="24"/>
          <w:szCs w:val="24"/>
        </w:rPr>
        <w:t>Journal of Political Economy 123</w:t>
      </w:r>
      <w:r>
        <w:rPr>
          <w:rFonts w:ascii="Times New Roman" w:hAnsi="Times New Roman" w:cs="Times New Roman"/>
          <w:sz w:val="24"/>
          <w:szCs w:val="24"/>
        </w:rPr>
        <w:t>: 65. 10.1086/677349.</w:t>
      </w:r>
    </w:p>
    <w:p w14:paraId="6ABD2171" w14:textId="77777777" w:rsidR="00944154" w:rsidRDefault="00944154" w:rsidP="0014704F">
      <w:pPr>
        <w:ind w:left="720" w:hanging="720"/>
        <w:rPr>
          <w:rFonts w:ascii="Times New Roman" w:hAnsi="Times New Roman" w:cs="Times New Roman"/>
          <w:sz w:val="24"/>
          <w:szCs w:val="24"/>
        </w:rPr>
      </w:pPr>
    </w:p>
    <w:p w14:paraId="4A4CD989" w14:textId="1C24C862" w:rsidR="008959FF" w:rsidRDefault="0014704F" w:rsidP="0014704F">
      <w:pPr>
        <w:ind w:left="720" w:hanging="720"/>
        <w:rPr>
          <w:rFonts w:ascii="Times New Roman" w:hAnsi="Times New Roman" w:cs="Times New Roman"/>
          <w:sz w:val="24"/>
          <w:szCs w:val="24"/>
        </w:rPr>
      </w:pPr>
      <w:r w:rsidRPr="0014704F">
        <w:rPr>
          <w:rFonts w:ascii="Times New Roman" w:hAnsi="Times New Roman" w:cs="Times New Roman"/>
          <w:sz w:val="24"/>
          <w:szCs w:val="24"/>
        </w:rPr>
        <w:t xml:space="preserve">Deng, G. </w:t>
      </w:r>
      <w:r w:rsidR="00076E95">
        <w:rPr>
          <w:rFonts w:ascii="Times New Roman" w:hAnsi="Times New Roman" w:cs="Times New Roman"/>
          <w:sz w:val="24"/>
          <w:szCs w:val="24"/>
        </w:rPr>
        <w:t>(</w:t>
      </w:r>
      <w:r w:rsidRPr="0014704F">
        <w:rPr>
          <w:rFonts w:ascii="Times New Roman" w:hAnsi="Times New Roman" w:cs="Times New Roman"/>
          <w:sz w:val="24"/>
          <w:szCs w:val="24"/>
        </w:rPr>
        <w:t>2016</w:t>
      </w:r>
      <w:r w:rsidR="00076E95">
        <w:rPr>
          <w:rFonts w:ascii="Times New Roman" w:hAnsi="Times New Roman" w:cs="Times New Roman"/>
          <w:sz w:val="24"/>
          <w:szCs w:val="24"/>
        </w:rPr>
        <w:t>)</w:t>
      </w:r>
      <w:r>
        <w:rPr>
          <w:rFonts w:ascii="Times New Roman" w:hAnsi="Times New Roman" w:cs="Times New Roman"/>
          <w:sz w:val="24"/>
          <w:szCs w:val="24"/>
        </w:rPr>
        <w:t>.</w:t>
      </w:r>
      <w:r w:rsidRPr="0014704F">
        <w:rPr>
          <w:rFonts w:ascii="Times New Roman" w:hAnsi="Times New Roman" w:cs="Times New Roman"/>
          <w:sz w:val="24"/>
          <w:szCs w:val="24"/>
        </w:rPr>
        <w:t xml:space="preserve"> “Analyzing the Risk of Mortgage Default.” University of</w:t>
      </w:r>
      <w:r>
        <w:rPr>
          <w:rFonts w:ascii="Times New Roman" w:hAnsi="Times New Roman" w:cs="Times New Roman"/>
          <w:sz w:val="24"/>
          <w:szCs w:val="24"/>
        </w:rPr>
        <w:t xml:space="preserve"> </w:t>
      </w:r>
      <w:r w:rsidRPr="0014704F">
        <w:rPr>
          <w:rFonts w:ascii="Times New Roman" w:hAnsi="Times New Roman" w:cs="Times New Roman"/>
          <w:sz w:val="24"/>
          <w:szCs w:val="24"/>
        </w:rPr>
        <w:t xml:space="preserve">California </w:t>
      </w:r>
      <w:r>
        <w:rPr>
          <w:rFonts w:ascii="Times New Roman" w:hAnsi="Times New Roman" w:cs="Times New Roman"/>
          <w:sz w:val="24"/>
          <w:szCs w:val="24"/>
        </w:rPr>
        <w:t>–</w:t>
      </w:r>
      <w:r w:rsidRPr="0014704F">
        <w:rPr>
          <w:rFonts w:ascii="Times New Roman" w:hAnsi="Times New Roman" w:cs="Times New Roman"/>
          <w:sz w:val="24"/>
          <w:szCs w:val="24"/>
        </w:rPr>
        <w:t xml:space="preserve"> Berkeley</w:t>
      </w:r>
      <w:r>
        <w:rPr>
          <w:rFonts w:ascii="Times New Roman" w:hAnsi="Times New Roman" w:cs="Times New Roman"/>
          <w:sz w:val="24"/>
          <w:szCs w:val="24"/>
        </w:rPr>
        <w:t xml:space="preserve">. </w:t>
      </w:r>
      <w:r w:rsidRPr="0014704F">
        <w:rPr>
          <w:rFonts w:ascii="Times New Roman" w:hAnsi="Times New Roman" w:cs="Times New Roman"/>
          <w:sz w:val="24"/>
          <w:szCs w:val="24"/>
        </w:rPr>
        <w:t>https://www.stat.berkeley.edu/~aldous/Research/Ugrad/Grace_Deng_thesis.pdf</w:t>
      </w:r>
    </w:p>
    <w:p w14:paraId="75A8A937" w14:textId="298CB0B3" w:rsidR="0014704F" w:rsidRDefault="0014704F" w:rsidP="0014704F">
      <w:pPr>
        <w:ind w:left="720" w:hanging="720"/>
        <w:rPr>
          <w:rFonts w:ascii="Times New Roman" w:hAnsi="Times New Roman" w:cs="Times New Roman"/>
          <w:sz w:val="24"/>
          <w:szCs w:val="24"/>
        </w:rPr>
      </w:pPr>
    </w:p>
    <w:p w14:paraId="15638591" w14:textId="56A117D4" w:rsidR="00F97D74" w:rsidRPr="00F97D74" w:rsidRDefault="00F97D74" w:rsidP="0014704F">
      <w:pPr>
        <w:ind w:left="720" w:hanging="720"/>
        <w:rPr>
          <w:rFonts w:ascii="Times New Roman" w:hAnsi="Times New Roman" w:cs="Times New Roman"/>
          <w:sz w:val="24"/>
          <w:szCs w:val="24"/>
        </w:rPr>
      </w:pPr>
      <w:r w:rsidRPr="00F97D74">
        <w:rPr>
          <w:rFonts w:ascii="Times New Roman" w:hAnsi="Times New Roman" w:cs="Times New Roman"/>
          <w:sz w:val="24"/>
          <w:szCs w:val="24"/>
        </w:rPr>
        <w:t xml:space="preserve">Federal Deposit Insurance Corporation (FDIC). </w:t>
      </w:r>
      <w:r w:rsidR="00076E95">
        <w:rPr>
          <w:rFonts w:ascii="Times New Roman" w:hAnsi="Times New Roman" w:cs="Times New Roman"/>
          <w:sz w:val="24"/>
          <w:szCs w:val="24"/>
        </w:rPr>
        <w:t>(</w:t>
      </w:r>
      <w:r w:rsidRPr="00F97D74">
        <w:rPr>
          <w:rFonts w:ascii="Times New Roman" w:hAnsi="Times New Roman" w:cs="Times New Roman"/>
          <w:sz w:val="24"/>
          <w:szCs w:val="24"/>
        </w:rPr>
        <w:t>2017</w:t>
      </w:r>
      <w:r w:rsidR="00076E95">
        <w:rPr>
          <w:rFonts w:ascii="Times New Roman" w:hAnsi="Times New Roman" w:cs="Times New Roman"/>
          <w:sz w:val="24"/>
          <w:szCs w:val="24"/>
        </w:rPr>
        <w:t>)</w:t>
      </w:r>
      <w:r w:rsidRPr="00F97D74">
        <w:rPr>
          <w:rFonts w:ascii="Times New Roman" w:hAnsi="Times New Roman" w:cs="Times New Roman"/>
          <w:sz w:val="24"/>
          <w:szCs w:val="24"/>
        </w:rPr>
        <w:t xml:space="preserve">. </w:t>
      </w:r>
      <w:r w:rsidRPr="00076E95">
        <w:rPr>
          <w:rFonts w:ascii="Times New Roman" w:hAnsi="Times New Roman" w:cs="Times New Roman"/>
          <w:i/>
          <w:iCs/>
          <w:sz w:val="24"/>
          <w:szCs w:val="24"/>
        </w:rPr>
        <w:t>Crisis and Response: An FDIC History, 2008–2013</w:t>
      </w:r>
      <w:r>
        <w:rPr>
          <w:rFonts w:ascii="Times New Roman" w:hAnsi="Times New Roman" w:cs="Times New Roman"/>
          <w:sz w:val="24"/>
          <w:szCs w:val="24"/>
        </w:rPr>
        <w:t xml:space="preserve">. </w:t>
      </w:r>
      <w:r w:rsidRPr="00F97D74">
        <w:rPr>
          <w:rFonts w:ascii="Times New Roman" w:hAnsi="Times New Roman" w:cs="Times New Roman"/>
          <w:sz w:val="24"/>
          <w:szCs w:val="24"/>
        </w:rPr>
        <w:t>Washington, DC: FDIC.</w:t>
      </w:r>
    </w:p>
    <w:p w14:paraId="3F4DD2AC" w14:textId="22DE48C3" w:rsidR="00F97D74" w:rsidRDefault="00F97D74" w:rsidP="0014704F">
      <w:pPr>
        <w:ind w:left="720" w:hanging="720"/>
        <w:rPr>
          <w:rFonts w:ascii="Times New Roman" w:hAnsi="Times New Roman" w:cs="Times New Roman"/>
          <w:sz w:val="24"/>
          <w:szCs w:val="24"/>
        </w:rPr>
      </w:pPr>
    </w:p>
    <w:p w14:paraId="449A1451" w14:textId="7AEEA778" w:rsidR="00076E95" w:rsidRDefault="00076E95" w:rsidP="0014704F">
      <w:pPr>
        <w:ind w:left="720" w:hanging="720"/>
        <w:rPr>
          <w:rFonts w:ascii="Times New Roman" w:hAnsi="Times New Roman" w:cs="Times New Roman"/>
          <w:sz w:val="24"/>
          <w:szCs w:val="24"/>
        </w:rPr>
      </w:pPr>
      <w:r w:rsidRPr="00076E95">
        <w:rPr>
          <w:rFonts w:ascii="Times New Roman" w:hAnsi="Times New Roman" w:cs="Times New Roman"/>
          <w:sz w:val="24"/>
          <w:szCs w:val="24"/>
        </w:rPr>
        <w:t>Feldstein, M. (2008, November 18) “How to Help People Whose Home Values Are Underwater,” Wall Street Journal editorial.</w:t>
      </w:r>
    </w:p>
    <w:p w14:paraId="309B9F3B" w14:textId="1BF81022" w:rsidR="00076E95" w:rsidRDefault="00076E95" w:rsidP="0014704F">
      <w:pPr>
        <w:ind w:left="720" w:hanging="720"/>
        <w:rPr>
          <w:rFonts w:ascii="Times New Roman" w:hAnsi="Times New Roman" w:cs="Times New Roman"/>
          <w:sz w:val="24"/>
          <w:szCs w:val="24"/>
        </w:rPr>
      </w:pPr>
    </w:p>
    <w:p w14:paraId="168F9D2E" w14:textId="40EF6449" w:rsidR="009F26A6" w:rsidRDefault="009F26A6" w:rsidP="0014704F">
      <w:pPr>
        <w:ind w:left="720" w:hanging="720"/>
        <w:rPr>
          <w:rFonts w:ascii="Times New Roman" w:hAnsi="Times New Roman" w:cs="Times New Roman"/>
          <w:sz w:val="24"/>
          <w:szCs w:val="24"/>
        </w:rPr>
      </w:pPr>
      <w:r w:rsidRPr="009F26A6">
        <w:rPr>
          <w:rFonts w:ascii="Times New Roman" w:hAnsi="Times New Roman" w:cs="Times New Roman"/>
          <w:sz w:val="24"/>
          <w:szCs w:val="24"/>
        </w:rPr>
        <w:t>Foote, C. L., Gerardi, K., Goette, L., &amp; Willen, P. (2009). Reducing foreclosures. </w:t>
      </w:r>
      <w:r w:rsidRPr="009F26A6">
        <w:rPr>
          <w:rFonts w:ascii="Times New Roman" w:hAnsi="Times New Roman" w:cs="Times New Roman"/>
          <w:i/>
          <w:iCs/>
          <w:sz w:val="24"/>
          <w:szCs w:val="24"/>
        </w:rPr>
        <w:t>FRB of Boston Public Policy Discussion Paper</w:t>
      </w:r>
      <w:r w:rsidRPr="009F26A6">
        <w:rPr>
          <w:rFonts w:ascii="Times New Roman" w:hAnsi="Times New Roman" w:cs="Times New Roman"/>
          <w:sz w:val="24"/>
          <w:szCs w:val="24"/>
        </w:rPr>
        <w:t>, (09-2).</w:t>
      </w:r>
    </w:p>
    <w:p w14:paraId="3AE7167E" w14:textId="77777777" w:rsidR="009F26A6" w:rsidRDefault="009F26A6" w:rsidP="0014704F">
      <w:pPr>
        <w:ind w:left="720" w:hanging="720"/>
        <w:rPr>
          <w:rFonts w:ascii="Times New Roman" w:hAnsi="Times New Roman" w:cs="Times New Roman"/>
          <w:sz w:val="24"/>
          <w:szCs w:val="24"/>
        </w:rPr>
      </w:pPr>
    </w:p>
    <w:p w14:paraId="07F764F8" w14:textId="4B725731" w:rsidR="00BC2F79" w:rsidRDefault="00BC2F79" w:rsidP="0014704F">
      <w:pPr>
        <w:ind w:left="720" w:hanging="720"/>
        <w:rPr>
          <w:rFonts w:ascii="Times New Roman" w:hAnsi="Times New Roman" w:cs="Times New Roman"/>
          <w:sz w:val="24"/>
          <w:szCs w:val="24"/>
        </w:rPr>
      </w:pPr>
      <w:r w:rsidRPr="00BC2F79">
        <w:rPr>
          <w:rFonts w:ascii="Times New Roman" w:hAnsi="Times New Roman" w:cs="Times New Roman"/>
          <w:sz w:val="24"/>
          <w:szCs w:val="24"/>
        </w:rPr>
        <w:t>Gerardi, K., Goette, L., &amp; Meier, S. (2013). Numerical ability predicts mortgage default. </w:t>
      </w:r>
      <w:r w:rsidRPr="00BC2F79">
        <w:rPr>
          <w:rFonts w:ascii="Times New Roman" w:hAnsi="Times New Roman" w:cs="Times New Roman"/>
          <w:i/>
          <w:iCs/>
          <w:sz w:val="24"/>
          <w:szCs w:val="24"/>
        </w:rPr>
        <w:t>Proceedings of the National Academy of Sciences</w:t>
      </w:r>
      <w:r w:rsidRPr="00BC2F79">
        <w:rPr>
          <w:rFonts w:ascii="Times New Roman" w:hAnsi="Times New Roman" w:cs="Times New Roman"/>
          <w:sz w:val="24"/>
          <w:szCs w:val="24"/>
        </w:rPr>
        <w:t>, </w:t>
      </w:r>
      <w:r w:rsidRPr="00BC2F79">
        <w:rPr>
          <w:rFonts w:ascii="Times New Roman" w:hAnsi="Times New Roman" w:cs="Times New Roman"/>
          <w:i/>
          <w:iCs/>
          <w:sz w:val="24"/>
          <w:szCs w:val="24"/>
        </w:rPr>
        <w:t>110</w:t>
      </w:r>
      <w:r w:rsidRPr="00BC2F79">
        <w:rPr>
          <w:rFonts w:ascii="Times New Roman" w:hAnsi="Times New Roman" w:cs="Times New Roman"/>
          <w:sz w:val="24"/>
          <w:szCs w:val="24"/>
        </w:rPr>
        <w:t>(28), 11267-11271.</w:t>
      </w:r>
    </w:p>
    <w:p w14:paraId="7C87C717" w14:textId="77777777" w:rsidR="00BC2F79" w:rsidRDefault="00BC2F79" w:rsidP="0014704F">
      <w:pPr>
        <w:ind w:left="720" w:hanging="720"/>
        <w:rPr>
          <w:rFonts w:ascii="Times New Roman" w:hAnsi="Times New Roman" w:cs="Times New Roman"/>
          <w:sz w:val="24"/>
          <w:szCs w:val="24"/>
        </w:rPr>
      </w:pPr>
    </w:p>
    <w:p w14:paraId="0C7ABA81" w14:textId="0B5EA750" w:rsidR="0014704F" w:rsidRDefault="0014704F" w:rsidP="0014704F">
      <w:pPr>
        <w:ind w:left="720" w:hanging="720"/>
        <w:rPr>
          <w:rFonts w:ascii="Times New Roman" w:hAnsi="Times New Roman" w:cs="Times New Roman"/>
          <w:sz w:val="24"/>
          <w:szCs w:val="24"/>
        </w:rPr>
      </w:pPr>
      <w:r w:rsidRPr="008959FF">
        <w:rPr>
          <w:rFonts w:ascii="Times New Roman" w:hAnsi="Times New Roman" w:cs="Times New Roman"/>
          <w:sz w:val="24"/>
          <w:szCs w:val="24"/>
        </w:rPr>
        <w:t>Hamid</w:t>
      </w:r>
      <w:r>
        <w:rPr>
          <w:rFonts w:ascii="Times New Roman" w:hAnsi="Times New Roman" w:cs="Times New Roman"/>
          <w:sz w:val="24"/>
          <w:szCs w:val="24"/>
        </w:rPr>
        <w:t xml:space="preserve">, A. J. </w:t>
      </w:r>
      <w:r w:rsidRPr="008959FF">
        <w:rPr>
          <w:rFonts w:ascii="Times New Roman" w:hAnsi="Times New Roman" w:cs="Times New Roman"/>
          <w:sz w:val="24"/>
          <w:szCs w:val="24"/>
        </w:rPr>
        <w:t>and Ahmed</w:t>
      </w:r>
      <w:r>
        <w:rPr>
          <w:rFonts w:ascii="Times New Roman" w:hAnsi="Times New Roman" w:cs="Times New Roman"/>
          <w:sz w:val="24"/>
          <w:szCs w:val="24"/>
        </w:rPr>
        <w:t xml:space="preserve">, T. M. </w:t>
      </w:r>
      <w:r w:rsidR="00076E95">
        <w:rPr>
          <w:rFonts w:ascii="Times New Roman" w:hAnsi="Times New Roman" w:cs="Times New Roman"/>
          <w:sz w:val="24"/>
          <w:szCs w:val="24"/>
        </w:rPr>
        <w:t>(</w:t>
      </w:r>
      <w:r>
        <w:rPr>
          <w:rFonts w:ascii="Times New Roman" w:hAnsi="Times New Roman" w:cs="Times New Roman"/>
          <w:sz w:val="24"/>
          <w:szCs w:val="24"/>
        </w:rPr>
        <w:t>2016</w:t>
      </w:r>
      <w:r w:rsidR="00076E95">
        <w:rPr>
          <w:rFonts w:ascii="Times New Roman" w:hAnsi="Times New Roman" w:cs="Times New Roman"/>
          <w:sz w:val="24"/>
          <w:szCs w:val="24"/>
        </w:rPr>
        <w:t>)</w:t>
      </w:r>
      <w:r>
        <w:rPr>
          <w:rFonts w:ascii="Times New Roman" w:hAnsi="Times New Roman" w:cs="Times New Roman"/>
          <w:sz w:val="24"/>
          <w:szCs w:val="24"/>
        </w:rPr>
        <w:t xml:space="preserve">. </w:t>
      </w:r>
      <w:r w:rsidRPr="008959FF">
        <w:rPr>
          <w:rFonts w:ascii="Times New Roman" w:hAnsi="Times New Roman" w:cs="Times New Roman"/>
          <w:sz w:val="24"/>
          <w:szCs w:val="24"/>
        </w:rPr>
        <w:t>"Developing Prediction Model Of Loan Risk In Banks Using Data</w:t>
      </w:r>
      <w:r>
        <w:rPr>
          <w:rFonts w:ascii="Times New Roman" w:hAnsi="Times New Roman" w:cs="Times New Roman"/>
          <w:sz w:val="24"/>
          <w:szCs w:val="24"/>
        </w:rPr>
        <w:t xml:space="preserve"> </w:t>
      </w:r>
      <w:r w:rsidRPr="008959FF">
        <w:rPr>
          <w:rFonts w:ascii="Times New Roman" w:hAnsi="Times New Roman" w:cs="Times New Roman"/>
          <w:sz w:val="24"/>
          <w:szCs w:val="24"/>
        </w:rPr>
        <w:t xml:space="preserve">Mining." </w:t>
      </w:r>
      <w:r w:rsidRPr="00F97D74">
        <w:rPr>
          <w:rFonts w:ascii="Times New Roman" w:hAnsi="Times New Roman" w:cs="Times New Roman"/>
          <w:i/>
          <w:iCs/>
          <w:sz w:val="24"/>
          <w:szCs w:val="24"/>
        </w:rPr>
        <w:t>Machine Learning and Applications: An International Journal (MLAIJ)</w:t>
      </w:r>
      <w:r w:rsidRPr="008959FF">
        <w:rPr>
          <w:rFonts w:ascii="Times New Roman" w:hAnsi="Times New Roman" w:cs="Times New Roman"/>
          <w:sz w:val="24"/>
          <w:szCs w:val="24"/>
        </w:rPr>
        <w:t>3.</w:t>
      </w:r>
      <w:r>
        <w:rPr>
          <w:rFonts w:ascii="Times New Roman" w:hAnsi="Times New Roman" w:cs="Times New Roman"/>
          <w:sz w:val="24"/>
          <w:szCs w:val="24"/>
        </w:rPr>
        <w:t>1</w:t>
      </w:r>
      <w:r w:rsidRPr="008959FF">
        <w:rPr>
          <w:rFonts w:ascii="Times New Roman" w:hAnsi="Times New Roman" w:cs="Times New Roman"/>
          <w:sz w:val="24"/>
          <w:szCs w:val="24"/>
        </w:rPr>
        <w:t>: 1-9.</w:t>
      </w:r>
    </w:p>
    <w:p w14:paraId="49455B8A" w14:textId="09FDBCAC" w:rsidR="00076E95" w:rsidRDefault="00076E95" w:rsidP="0014704F">
      <w:pPr>
        <w:ind w:left="720" w:hanging="720"/>
        <w:rPr>
          <w:rFonts w:ascii="Times New Roman" w:hAnsi="Times New Roman" w:cs="Times New Roman"/>
          <w:sz w:val="24"/>
          <w:szCs w:val="24"/>
        </w:rPr>
      </w:pPr>
    </w:p>
    <w:p w14:paraId="663BC941" w14:textId="5F76DBF1" w:rsidR="00BC2F79" w:rsidRDefault="00BC2F79" w:rsidP="0014704F">
      <w:pPr>
        <w:ind w:left="720" w:hanging="720"/>
        <w:rPr>
          <w:rFonts w:ascii="Times New Roman" w:hAnsi="Times New Roman" w:cs="Times New Roman"/>
          <w:sz w:val="24"/>
          <w:szCs w:val="24"/>
        </w:rPr>
      </w:pPr>
      <w:r w:rsidRPr="00BC2F79">
        <w:rPr>
          <w:rFonts w:ascii="Times New Roman" w:hAnsi="Times New Roman" w:cs="Times New Roman"/>
          <w:sz w:val="24"/>
          <w:szCs w:val="24"/>
        </w:rPr>
        <w:t>Harney, K. (2009, November 28). “The Nation's Housing: Walking Away from a Mortgage,” Washington Post editorial</w:t>
      </w:r>
    </w:p>
    <w:p w14:paraId="6DE0A25F" w14:textId="77777777" w:rsidR="00BC2F79" w:rsidRDefault="00BC2F79" w:rsidP="0014704F">
      <w:pPr>
        <w:ind w:left="720" w:hanging="720"/>
        <w:rPr>
          <w:rFonts w:ascii="Times New Roman" w:hAnsi="Times New Roman" w:cs="Times New Roman"/>
          <w:sz w:val="24"/>
          <w:szCs w:val="24"/>
        </w:rPr>
      </w:pPr>
    </w:p>
    <w:p w14:paraId="095B3E89" w14:textId="7FEBB6C8" w:rsidR="0014704F" w:rsidRDefault="00076E95" w:rsidP="00BC2F79">
      <w:pPr>
        <w:ind w:left="720" w:hanging="720"/>
        <w:rPr>
          <w:rFonts w:ascii="Times New Roman" w:hAnsi="Times New Roman" w:cs="Times New Roman"/>
          <w:sz w:val="24"/>
          <w:szCs w:val="24"/>
        </w:rPr>
      </w:pPr>
      <w:r w:rsidRPr="00076E95">
        <w:rPr>
          <w:rFonts w:ascii="Times New Roman" w:hAnsi="Times New Roman" w:cs="Times New Roman"/>
          <w:sz w:val="24"/>
          <w:szCs w:val="24"/>
        </w:rPr>
        <w:lastRenderedPageBreak/>
        <w:t>Harðarson, B. and Vuono, M. (2019). Predicting Bank Insolvency with Random Forest Classification.</w:t>
      </w:r>
      <w:r>
        <w:rPr>
          <w:rFonts w:ascii="Times New Roman" w:hAnsi="Times New Roman" w:cs="Times New Roman"/>
          <w:sz w:val="24"/>
          <w:szCs w:val="24"/>
        </w:rPr>
        <w:t xml:space="preserve"> (Master’s thesis, Lund University School of Economics and Management).</w:t>
      </w:r>
    </w:p>
    <w:p w14:paraId="70D3E0A9" w14:textId="471002E9" w:rsidR="00076E95" w:rsidRDefault="00076E95" w:rsidP="00BC2F79">
      <w:pPr>
        <w:ind w:left="720" w:hanging="720"/>
        <w:rPr>
          <w:rFonts w:ascii="Times New Roman" w:hAnsi="Times New Roman" w:cs="Times New Roman"/>
          <w:sz w:val="24"/>
          <w:szCs w:val="24"/>
        </w:rPr>
      </w:pPr>
    </w:p>
    <w:p w14:paraId="4C4C8D8B" w14:textId="7C4274BC" w:rsidR="00455D15" w:rsidRDefault="00455D15" w:rsidP="00BC2F79">
      <w:pPr>
        <w:ind w:left="720" w:hanging="720"/>
        <w:rPr>
          <w:rFonts w:ascii="Times New Roman" w:hAnsi="Times New Roman" w:cs="Times New Roman"/>
          <w:sz w:val="24"/>
          <w:szCs w:val="24"/>
        </w:rPr>
      </w:pPr>
      <w:r w:rsidRPr="00455D15">
        <w:rPr>
          <w:rFonts w:ascii="Times New Roman" w:hAnsi="Times New Roman" w:cs="Times New Roman"/>
          <w:sz w:val="24"/>
          <w:szCs w:val="24"/>
        </w:rPr>
        <w:t>Haughwout, A., Peach, R., &amp; Tracy, J. (2008). Juvenile delinquent mortgages: Bad credit or bad economy? </w:t>
      </w:r>
      <w:r w:rsidRPr="00455D15">
        <w:rPr>
          <w:rFonts w:ascii="Times New Roman" w:hAnsi="Times New Roman" w:cs="Times New Roman"/>
          <w:i/>
          <w:iCs/>
          <w:sz w:val="24"/>
          <w:szCs w:val="24"/>
        </w:rPr>
        <w:t>Journal of Urban Economics</w:t>
      </w:r>
      <w:r w:rsidRPr="00455D15">
        <w:rPr>
          <w:rFonts w:ascii="Times New Roman" w:hAnsi="Times New Roman" w:cs="Times New Roman"/>
          <w:sz w:val="24"/>
          <w:szCs w:val="24"/>
        </w:rPr>
        <w:t>, </w:t>
      </w:r>
      <w:r w:rsidRPr="00455D15">
        <w:rPr>
          <w:rFonts w:ascii="Times New Roman" w:hAnsi="Times New Roman" w:cs="Times New Roman"/>
          <w:i/>
          <w:iCs/>
          <w:sz w:val="24"/>
          <w:szCs w:val="24"/>
        </w:rPr>
        <w:t>64</w:t>
      </w:r>
      <w:r w:rsidRPr="00455D15">
        <w:rPr>
          <w:rFonts w:ascii="Times New Roman" w:hAnsi="Times New Roman" w:cs="Times New Roman"/>
          <w:sz w:val="24"/>
          <w:szCs w:val="24"/>
        </w:rPr>
        <w:t>(2), 246-257.</w:t>
      </w:r>
    </w:p>
    <w:p w14:paraId="73C2F063" w14:textId="77777777" w:rsidR="00455D15" w:rsidRDefault="00455D15" w:rsidP="00BC2F79">
      <w:pPr>
        <w:ind w:left="720" w:hanging="720"/>
        <w:rPr>
          <w:rFonts w:ascii="Times New Roman" w:hAnsi="Times New Roman" w:cs="Times New Roman"/>
          <w:sz w:val="24"/>
          <w:szCs w:val="24"/>
        </w:rPr>
      </w:pPr>
    </w:p>
    <w:p w14:paraId="247FDD7E" w14:textId="0DCA460A" w:rsidR="00944154" w:rsidRDefault="00944154" w:rsidP="00BC2F79">
      <w:pPr>
        <w:ind w:left="720" w:hanging="720"/>
        <w:rPr>
          <w:rFonts w:ascii="Times New Roman" w:hAnsi="Times New Roman" w:cs="Times New Roman"/>
          <w:sz w:val="24"/>
          <w:szCs w:val="24"/>
        </w:rPr>
      </w:pPr>
      <w:r w:rsidRPr="00944154">
        <w:rPr>
          <w:rFonts w:ascii="Times New Roman" w:hAnsi="Times New Roman" w:cs="Times New Roman"/>
          <w:sz w:val="24"/>
          <w:szCs w:val="24"/>
        </w:rPr>
        <w:t>Keys, B. J., Mukherjee, T., Seru, A., &amp; Vig, V. (2010). Did securitization lead to lax screening? Evidence from subprime loans. </w:t>
      </w:r>
      <w:r w:rsidRPr="00944154">
        <w:rPr>
          <w:rFonts w:ascii="Times New Roman" w:hAnsi="Times New Roman" w:cs="Times New Roman"/>
          <w:i/>
          <w:iCs/>
          <w:sz w:val="24"/>
          <w:szCs w:val="24"/>
        </w:rPr>
        <w:t>The Quarterly journal of economics</w:t>
      </w:r>
      <w:r w:rsidRPr="00944154">
        <w:rPr>
          <w:rFonts w:ascii="Times New Roman" w:hAnsi="Times New Roman" w:cs="Times New Roman"/>
          <w:sz w:val="24"/>
          <w:szCs w:val="24"/>
        </w:rPr>
        <w:t>, </w:t>
      </w:r>
      <w:r w:rsidRPr="00944154">
        <w:rPr>
          <w:rFonts w:ascii="Times New Roman" w:hAnsi="Times New Roman" w:cs="Times New Roman"/>
          <w:i/>
          <w:iCs/>
          <w:sz w:val="24"/>
          <w:szCs w:val="24"/>
        </w:rPr>
        <w:t>125</w:t>
      </w:r>
      <w:r w:rsidRPr="00944154">
        <w:rPr>
          <w:rFonts w:ascii="Times New Roman" w:hAnsi="Times New Roman" w:cs="Times New Roman"/>
          <w:sz w:val="24"/>
          <w:szCs w:val="24"/>
        </w:rPr>
        <w:t>(1), 307-362.</w:t>
      </w:r>
    </w:p>
    <w:p w14:paraId="23EDA29C" w14:textId="364C79E3" w:rsidR="00944154" w:rsidRDefault="00944154" w:rsidP="00BC2F79">
      <w:pPr>
        <w:ind w:left="720" w:hanging="720"/>
        <w:rPr>
          <w:rFonts w:ascii="Times New Roman" w:hAnsi="Times New Roman" w:cs="Times New Roman"/>
          <w:sz w:val="24"/>
          <w:szCs w:val="24"/>
        </w:rPr>
      </w:pPr>
    </w:p>
    <w:p w14:paraId="2EECD661" w14:textId="42049942" w:rsidR="009F26A6" w:rsidRDefault="009F26A6" w:rsidP="00BC2F79">
      <w:pPr>
        <w:ind w:left="720" w:hanging="720"/>
        <w:rPr>
          <w:rFonts w:ascii="Times New Roman" w:hAnsi="Times New Roman" w:cs="Times New Roman"/>
          <w:sz w:val="24"/>
          <w:szCs w:val="24"/>
        </w:rPr>
      </w:pPr>
      <w:r w:rsidRPr="009F26A6">
        <w:rPr>
          <w:rFonts w:ascii="Times New Roman" w:hAnsi="Times New Roman" w:cs="Times New Roman"/>
          <w:sz w:val="24"/>
          <w:szCs w:val="24"/>
        </w:rPr>
        <w:t>Kiefer, H., &amp; Mayock, T. (2020). Why Do Models that Predict Failure Fail? </w:t>
      </w:r>
      <w:r w:rsidRPr="009F26A6">
        <w:rPr>
          <w:rFonts w:ascii="Times New Roman" w:hAnsi="Times New Roman" w:cs="Times New Roman"/>
          <w:i/>
          <w:iCs/>
          <w:sz w:val="24"/>
          <w:szCs w:val="24"/>
        </w:rPr>
        <w:t>Available at SSRN 3616889</w:t>
      </w:r>
      <w:r w:rsidRPr="009F26A6">
        <w:rPr>
          <w:rFonts w:ascii="Times New Roman" w:hAnsi="Times New Roman" w:cs="Times New Roman"/>
          <w:sz w:val="24"/>
          <w:szCs w:val="24"/>
        </w:rPr>
        <w:t>.</w:t>
      </w:r>
    </w:p>
    <w:p w14:paraId="1D8CEA48" w14:textId="77777777" w:rsidR="009F26A6" w:rsidRDefault="009F26A6" w:rsidP="00BC2F79">
      <w:pPr>
        <w:ind w:left="720" w:hanging="720"/>
        <w:rPr>
          <w:rFonts w:ascii="Times New Roman" w:hAnsi="Times New Roman" w:cs="Times New Roman"/>
          <w:sz w:val="24"/>
          <w:szCs w:val="24"/>
        </w:rPr>
      </w:pPr>
    </w:p>
    <w:p w14:paraId="17CAB937" w14:textId="1ED33EAF" w:rsidR="00F97D74" w:rsidRDefault="00F97D74" w:rsidP="00BC2F79">
      <w:pPr>
        <w:ind w:left="720" w:hanging="720"/>
        <w:rPr>
          <w:rFonts w:ascii="Times New Roman" w:hAnsi="Times New Roman" w:cs="Times New Roman"/>
          <w:sz w:val="24"/>
          <w:szCs w:val="24"/>
        </w:rPr>
      </w:pPr>
      <w:r w:rsidRPr="00F97D74">
        <w:rPr>
          <w:rFonts w:ascii="Times New Roman" w:hAnsi="Times New Roman" w:cs="Times New Roman"/>
          <w:sz w:val="24"/>
          <w:szCs w:val="24"/>
        </w:rPr>
        <w:t>Mayer, C., Pence, K., &amp; Sherlund, S. (2008). The rise in mortgage defaults: Facts and myths. </w:t>
      </w:r>
      <w:r w:rsidRPr="00F97D74">
        <w:rPr>
          <w:rFonts w:ascii="Times New Roman" w:hAnsi="Times New Roman" w:cs="Times New Roman"/>
          <w:i/>
          <w:iCs/>
          <w:sz w:val="24"/>
          <w:szCs w:val="24"/>
        </w:rPr>
        <w:t>Journal of Economic Perspectives</w:t>
      </w:r>
      <w:r w:rsidRPr="00F97D74">
        <w:rPr>
          <w:rFonts w:ascii="Times New Roman" w:hAnsi="Times New Roman" w:cs="Times New Roman"/>
          <w:sz w:val="24"/>
          <w:szCs w:val="24"/>
        </w:rPr>
        <w:t>.</w:t>
      </w:r>
    </w:p>
    <w:p w14:paraId="29186FFB" w14:textId="77777777" w:rsidR="00F97D74" w:rsidRDefault="00F97D74" w:rsidP="00BC2F79">
      <w:pPr>
        <w:ind w:left="720" w:hanging="720"/>
        <w:rPr>
          <w:rFonts w:ascii="Times New Roman" w:hAnsi="Times New Roman" w:cs="Times New Roman"/>
          <w:sz w:val="24"/>
          <w:szCs w:val="24"/>
        </w:rPr>
      </w:pPr>
    </w:p>
    <w:p w14:paraId="4B49F421" w14:textId="6572443F" w:rsidR="0014704F" w:rsidRDefault="0014704F" w:rsidP="00BC2F79">
      <w:pPr>
        <w:ind w:left="720" w:hanging="720"/>
        <w:rPr>
          <w:rFonts w:ascii="Times New Roman" w:hAnsi="Times New Roman" w:cs="Times New Roman"/>
          <w:sz w:val="24"/>
          <w:szCs w:val="24"/>
        </w:rPr>
      </w:pPr>
      <w:r w:rsidRPr="0014704F">
        <w:rPr>
          <w:rFonts w:ascii="Times New Roman" w:hAnsi="Times New Roman" w:cs="Times New Roman"/>
          <w:sz w:val="24"/>
          <w:szCs w:val="24"/>
        </w:rPr>
        <w:t>Sealand, J. C. (2018). Short-term Prediction of Mortgage Default using Ensembled Machine Learning Models (Doctoral dissertation, Slippery Rock University).</w:t>
      </w:r>
    </w:p>
    <w:p w14:paraId="6BB115CD" w14:textId="77777777" w:rsidR="0014704F" w:rsidRDefault="0014704F" w:rsidP="0014704F">
      <w:pPr>
        <w:ind w:left="720" w:hanging="720"/>
        <w:rPr>
          <w:rFonts w:ascii="Times New Roman" w:hAnsi="Times New Roman" w:cs="Times New Roman"/>
          <w:sz w:val="24"/>
          <w:szCs w:val="24"/>
        </w:rPr>
      </w:pPr>
    </w:p>
    <w:p w14:paraId="10F6D942" w14:textId="6CC57EF9" w:rsidR="004C422F" w:rsidRDefault="004C422F" w:rsidP="0014704F">
      <w:pPr>
        <w:ind w:left="720" w:hanging="720"/>
        <w:rPr>
          <w:rFonts w:ascii="Times New Roman" w:hAnsi="Times New Roman" w:cs="Times New Roman"/>
          <w:sz w:val="24"/>
          <w:szCs w:val="24"/>
        </w:rPr>
      </w:pPr>
      <w:r w:rsidRPr="004C422F">
        <w:rPr>
          <w:rFonts w:ascii="Times New Roman" w:hAnsi="Times New Roman" w:cs="Times New Roman"/>
          <w:sz w:val="24"/>
          <w:szCs w:val="24"/>
        </w:rPr>
        <w:t>U</w:t>
      </w:r>
      <w:r w:rsidR="0014704F">
        <w:rPr>
          <w:rFonts w:ascii="Times New Roman" w:hAnsi="Times New Roman" w:cs="Times New Roman"/>
          <w:sz w:val="24"/>
          <w:szCs w:val="24"/>
        </w:rPr>
        <w:t>.</w:t>
      </w:r>
      <w:r w:rsidRPr="004C422F">
        <w:rPr>
          <w:rFonts w:ascii="Times New Roman" w:hAnsi="Times New Roman" w:cs="Times New Roman"/>
          <w:sz w:val="24"/>
          <w:szCs w:val="24"/>
        </w:rPr>
        <w:t>S</w:t>
      </w:r>
      <w:r w:rsidR="0014704F">
        <w:rPr>
          <w:rFonts w:ascii="Times New Roman" w:hAnsi="Times New Roman" w:cs="Times New Roman"/>
          <w:sz w:val="24"/>
          <w:szCs w:val="24"/>
        </w:rPr>
        <w:t>.</w:t>
      </w:r>
      <w:r w:rsidRPr="004C422F">
        <w:rPr>
          <w:rFonts w:ascii="Times New Roman" w:hAnsi="Times New Roman" w:cs="Times New Roman"/>
          <w:sz w:val="24"/>
          <w:szCs w:val="24"/>
        </w:rPr>
        <w:t xml:space="preserve"> Census. (2018, October 2018). US Census Library Publications. Retrieved from US Census:</w:t>
      </w:r>
      <w:r>
        <w:rPr>
          <w:rFonts w:ascii="Times New Roman" w:hAnsi="Times New Roman" w:cs="Times New Roman"/>
          <w:sz w:val="24"/>
          <w:szCs w:val="24"/>
        </w:rPr>
        <w:t xml:space="preserve"> </w:t>
      </w:r>
      <w:r w:rsidR="00944154" w:rsidRPr="00944154">
        <w:rPr>
          <w:rFonts w:ascii="Times New Roman" w:hAnsi="Times New Roman" w:cs="Times New Roman"/>
          <w:sz w:val="24"/>
          <w:szCs w:val="24"/>
        </w:rPr>
        <w:t>ftp.census.gov/library/publications/2010/compendia/statab/130ed/tables/</w:t>
      </w:r>
    </w:p>
    <w:p w14:paraId="46AA82E5" w14:textId="497C5C79" w:rsidR="00944154" w:rsidRDefault="00944154" w:rsidP="0014704F">
      <w:pPr>
        <w:ind w:left="720" w:hanging="720"/>
        <w:rPr>
          <w:rFonts w:ascii="Times New Roman" w:hAnsi="Times New Roman" w:cs="Times New Roman"/>
          <w:sz w:val="24"/>
          <w:szCs w:val="24"/>
        </w:rPr>
      </w:pPr>
    </w:p>
    <w:p w14:paraId="42F4573D" w14:textId="674E0E81" w:rsidR="00944154" w:rsidRPr="00D4057F" w:rsidRDefault="00944154" w:rsidP="0014704F">
      <w:pPr>
        <w:ind w:left="720" w:hanging="720"/>
        <w:rPr>
          <w:rFonts w:ascii="Times New Roman" w:hAnsi="Times New Roman" w:cs="Times New Roman"/>
          <w:sz w:val="24"/>
          <w:szCs w:val="24"/>
        </w:rPr>
      </w:pPr>
      <w:r w:rsidRPr="00944154">
        <w:rPr>
          <w:rFonts w:ascii="Times New Roman" w:hAnsi="Times New Roman" w:cs="Times New Roman"/>
          <w:sz w:val="24"/>
          <w:szCs w:val="24"/>
        </w:rPr>
        <w:t xml:space="preserve">Zingales, </w:t>
      </w:r>
      <w:r>
        <w:rPr>
          <w:rFonts w:ascii="Times New Roman" w:hAnsi="Times New Roman" w:cs="Times New Roman"/>
          <w:sz w:val="24"/>
          <w:szCs w:val="24"/>
        </w:rPr>
        <w:t>L. (2010). “</w:t>
      </w:r>
      <w:r w:rsidRPr="00944154">
        <w:rPr>
          <w:rFonts w:ascii="Times New Roman" w:hAnsi="Times New Roman" w:cs="Times New Roman"/>
          <w:sz w:val="24"/>
          <w:szCs w:val="24"/>
        </w:rPr>
        <w:t>The Menace of Strategic Default,</w:t>
      </w:r>
      <w:r>
        <w:rPr>
          <w:rFonts w:ascii="Times New Roman" w:hAnsi="Times New Roman" w:cs="Times New Roman"/>
          <w:sz w:val="24"/>
          <w:szCs w:val="24"/>
        </w:rPr>
        <w:t>”</w:t>
      </w:r>
      <w:r w:rsidRPr="00944154">
        <w:rPr>
          <w:rFonts w:ascii="Times New Roman" w:hAnsi="Times New Roman" w:cs="Times New Roman"/>
          <w:sz w:val="24"/>
          <w:szCs w:val="24"/>
        </w:rPr>
        <w:t xml:space="preserve"> </w:t>
      </w:r>
      <w:r>
        <w:rPr>
          <w:rFonts w:ascii="Times New Roman" w:hAnsi="Times New Roman" w:cs="Times New Roman"/>
          <w:sz w:val="24"/>
          <w:szCs w:val="24"/>
        </w:rPr>
        <w:t>City Journal,</w:t>
      </w:r>
      <w:r w:rsidRPr="00944154">
        <w:rPr>
          <w:rFonts w:ascii="Times New Roman" w:hAnsi="Times New Roman" w:cs="Times New Roman"/>
          <w:sz w:val="24"/>
          <w:szCs w:val="24"/>
        </w:rPr>
        <w:t xml:space="preserve"> </w:t>
      </w:r>
      <w:r>
        <w:rPr>
          <w:rFonts w:ascii="Times New Roman" w:hAnsi="Times New Roman" w:cs="Times New Roman"/>
          <w:sz w:val="24"/>
          <w:szCs w:val="24"/>
        </w:rPr>
        <w:t xml:space="preserve">p. </w:t>
      </w:r>
      <w:r w:rsidRPr="00944154">
        <w:rPr>
          <w:rFonts w:ascii="Times New Roman" w:hAnsi="Times New Roman" w:cs="Times New Roman"/>
          <w:sz w:val="24"/>
          <w:szCs w:val="24"/>
        </w:rPr>
        <w:t>47-51</w:t>
      </w:r>
      <w:r>
        <w:rPr>
          <w:rFonts w:ascii="Times New Roman" w:hAnsi="Times New Roman" w:cs="Times New Roman"/>
          <w:sz w:val="24"/>
          <w:szCs w:val="24"/>
        </w:rPr>
        <w:t>.</w:t>
      </w:r>
    </w:p>
    <w:sectPr w:rsidR="00944154" w:rsidRPr="00D4057F">
      <w:headerReference w:type="default" r:id="rId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717BE3" w14:textId="77777777" w:rsidR="00A96B95" w:rsidRDefault="00A96B95" w:rsidP="00D717B3">
      <w:r>
        <w:separator/>
      </w:r>
    </w:p>
  </w:endnote>
  <w:endnote w:type="continuationSeparator" w:id="0">
    <w:p w14:paraId="19DC7374" w14:textId="77777777" w:rsidR="00A96B95" w:rsidRDefault="00A96B95" w:rsidP="00D717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A251CB" w14:textId="77777777" w:rsidR="00A96B95" w:rsidRDefault="00A96B95" w:rsidP="00D717B3">
      <w:r>
        <w:separator/>
      </w:r>
    </w:p>
  </w:footnote>
  <w:footnote w:type="continuationSeparator" w:id="0">
    <w:p w14:paraId="0119670E" w14:textId="77777777" w:rsidR="00A96B95" w:rsidRDefault="00A96B95" w:rsidP="00D717B3">
      <w:r>
        <w:continuationSeparator/>
      </w:r>
    </w:p>
  </w:footnote>
  <w:footnote w:id="1">
    <w:p w14:paraId="6E875BF4" w14:textId="2B22E55C" w:rsidR="00A958FC" w:rsidRDefault="00A958FC">
      <w:pPr>
        <w:pStyle w:val="FootnoteText"/>
      </w:pPr>
      <w:r>
        <w:rPr>
          <w:rStyle w:val="FootnoteReference"/>
        </w:rPr>
        <w:footnoteRef/>
      </w:r>
      <w:r>
        <w:t xml:space="preserve"> See Appendix A for a full list of features used.</w:t>
      </w:r>
    </w:p>
  </w:footnote>
  <w:footnote w:id="2">
    <w:p w14:paraId="04A20220" w14:textId="25EAB16C" w:rsidR="004C422F" w:rsidRDefault="004C422F">
      <w:pPr>
        <w:pStyle w:val="FootnoteText"/>
      </w:pPr>
      <w:r>
        <w:rPr>
          <w:rStyle w:val="FootnoteReference"/>
        </w:rPr>
        <w:footnoteRef/>
      </w:r>
      <w:r>
        <w:t xml:space="preserve"> See Appendix </w:t>
      </w:r>
      <w:r w:rsidR="00A958FC">
        <w:t>B</w:t>
      </w:r>
      <w:r>
        <w:t xml:space="preserve"> for model result tables of each bank dataset.</w:t>
      </w:r>
    </w:p>
  </w:footnote>
  <w:footnote w:id="3">
    <w:p w14:paraId="69856155" w14:textId="58EA565B" w:rsidR="00217056" w:rsidRDefault="00217056">
      <w:pPr>
        <w:pStyle w:val="FootnoteText"/>
      </w:pPr>
      <w:r>
        <w:rPr>
          <w:rStyle w:val="FootnoteReference"/>
        </w:rPr>
        <w:footnoteRef/>
      </w:r>
      <w:r>
        <w:t xml:space="preserve"> See Appendix </w:t>
      </w:r>
      <w:r w:rsidR="00A958FC">
        <w:t>C</w:t>
      </w:r>
      <w:r>
        <w:t xml:space="preserve"> for descriptive statistics for each feature.</w:t>
      </w:r>
    </w:p>
  </w:footnote>
  <w:footnote w:id="4">
    <w:p w14:paraId="4BDAAC05" w14:textId="5DC8DA31" w:rsidR="00217056" w:rsidRDefault="00217056">
      <w:pPr>
        <w:pStyle w:val="FootnoteText"/>
      </w:pPr>
      <w:r>
        <w:rPr>
          <w:rStyle w:val="FootnoteReference"/>
        </w:rPr>
        <w:footnoteRef/>
      </w:r>
      <w:r>
        <w:t xml:space="preserve"> See Appendix </w:t>
      </w:r>
      <w:r w:rsidR="00A958FC">
        <w:t>D</w:t>
      </w:r>
      <w:r>
        <w:t xml:space="preserve"> for </w:t>
      </w:r>
      <w:r w:rsidR="0024683F" w:rsidRPr="00217056">
        <w:t>best and worst bank predictions</w:t>
      </w:r>
      <w:r w:rsidR="0024683F">
        <w:t xml:space="preserve"> for each feature.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Cambria" w:eastAsia="SimSun" w:hAnsi="Cambria" w:cs="Times New Roman"/>
        <w:kern w:val="2"/>
        <w:sz w:val="18"/>
        <w:szCs w:val="18"/>
      </w:rPr>
      <w:id w:val="-561244185"/>
      <w:docPartObj>
        <w:docPartGallery w:val="Page Numbers (Top of Page)"/>
        <w:docPartUnique/>
      </w:docPartObj>
    </w:sdtPr>
    <w:sdtEndPr>
      <w:rPr>
        <w:noProof/>
      </w:rPr>
    </w:sdtEndPr>
    <w:sdtContent>
      <w:p w14:paraId="16C7B958" w14:textId="17CC8915" w:rsidR="00F95B80" w:rsidRPr="00F95B80" w:rsidRDefault="00F95B80" w:rsidP="00F95B80">
        <w:pPr>
          <w:widowControl w:val="0"/>
          <w:pBdr>
            <w:bottom w:val="single" w:sz="6" w:space="1" w:color="auto"/>
          </w:pBdr>
          <w:tabs>
            <w:tab w:val="left" w:pos="9000"/>
          </w:tabs>
          <w:snapToGrid w:val="0"/>
          <w:jc w:val="both"/>
          <w:rPr>
            <w:rFonts w:ascii="Cambria" w:eastAsia="SimSun" w:hAnsi="Cambria" w:cs="Times New Roman"/>
            <w:kern w:val="2"/>
            <w:sz w:val="18"/>
            <w:szCs w:val="18"/>
          </w:rPr>
        </w:pPr>
        <w:r>
          <w:rPr>
            <w:rFonts w:ascii="Cambria" w:eastAsia="SimSun" w:hAnsi="Cambria" w:cs="Times New Roman"/>
            <w:kern w:val="2"/>
            <w:sz w:val="18"/>
            <w:szCs w:val="18"/>
          </w:rPr>
          <w:t xml:space="preserve">Bad Banking Behavior:  Analyzing </w:t>
        </w:r>
        <w:r w:rsidR="004937B7">
          <w:rPr>
            <w:rFonts w:ascii="Cambria" w:eastAsia="SimSun" w:hAnsi="Cambria" w:cs="Times New Roman"/>
            <w:kern w:val="2"/>
            <w:sz w:val="18"/>
            <w:szCs w:val="18"/>
          </w:rPr>
          <w:t>Bank Mortgages during the 2008 Housing Bubble</w:t>
        </w:r>
        <w:r w:rsidRPr="00F95B80">
          <w:rPr>
            <w:rFonts w:ascii="Cambria" w:eastAsia="SimSun" w:hAnsi="Cambria" w:cs="Times New Roman"/>
            <w:kern w:val="2"/>
            <w:sz w:val="18"/>
            <w:szCs w:val="18"/>
          </w:rPr>
          <w:t xml:space="preserve"> </w:t>
        </w:r>
        <w:r>
          <w:rPr>
            <w:rFonts w:ascii="Cambria" w:eastAsia="SimSun" w:hAnsi="Cambria" w:cs="Times New Roman"/>
            <w:kern w:val="2"/>
            <w:sz w:val="18"/>
            <w:szCs w:val="18"/>
          </w:rPr>
          <w:tab/>
        </w:r>
        <w:r w:rsidRPr="00F95B80">
          <w:rPr>
            <w:rFonts w:ascii="Cambria" w:eastAsia="SimSun" w:hAnsi="Cambria" w:cs="Times New Roman"/>
            <w:kern w:val="2"/>
            <w:sz w:val="18"/>
            <w:szCs w:val="18"/>
          </w:rPr>
          <w:fldChar w:fldCharType="begin"/>
        </w:r>
        <w:r w:rsidRPr="00F95B80">
          <w:rPr>
            <w:rFonts w:ascii="Cambria" w:eastAsia="SimSun" w:hAnsi="Cambria" w:cs="Times New Roman"/>
            <w:kern w:val="2"/>
            <w:sz w:val="18"/>
            <w:szCs w:val="18"/>
          </w:rPr>
          <w:instrText xml:space="preserve"> PAGE   \* MERGEFORMAT </w:instrText>
        </w:r>
        <w:r w:rsidRPr="00F95B80">
          <w:rPr>
            <w:rFonts w:ascii="Cambria" w:eastAsia="SimSun" w:hAnsi="Cambria" w:cs="Times New Roman"/>
            <w:kern w:val="2"/>
            <w:sz w:val="18"/>
            <w:szCs w:val="18"/>
          </w:rPr>
          <w:fldChar w:fldCharType="separate"/>
        </w:r>
        <w:r w:rsidRPr="00F95B80">
          <w:rPr>
            <w:rFonts w:ascii="Cambria" w:eastAsia="SimSun" w:hAnsi="Cambria" w:cs="Times New Roman"/>
            <w:kern w:val="2"/>
            <w:sz w:val="18"/>
            <w:szCs w:val="18"/>
          </w:rPr>
          <w:t>2</w:t>
        </w:r>
        <w:r w:rsidRPr="00F95B80">
          <w:rPr>
            <w:rFonts w:ascii="Cambria" w:eastAsia="SimSun" w:hAnsi="Cambria" w:cs="Times New Roman"/>
            <w:noProof/>
            <w:kern w:val="2"/>
            <w:sz w:val="18"/>
            <w:szCs w:val="18"/>
          </w:rPr>
          <w:fldChar w:fldCharType="end"/>
        </w:r>
      </w:p>
    </w:sdtContent>
  </w:sdt>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35F5"/>
    <w:rsid w:val="00076E95"/>
    <w:rsid w:val="00084BAD"/>
    <w:rsid w:val="00093F78"/>
    <w:rsid w:val="000A1545"/>
    <w:rsid w:val="0011068F"/>
    <w:rsid w:val="0014704F"/>
    <w:rsid w:val="001A6B6F"/>
    <w:rsid w:val="001B04A7"/>
    <w:rsid w:val="00217056"/>
    <w:rsid w:val="00232CB6"/>
    <w:rsid w:val="002408EA"/>
    <w:rsid w:val="0024683F"/>
    <w:rsid w:val="00251481"/>
    <w:rsid w:val="00256978"/>
    <w:rsid w:val="00281873"/>
    <w:rsid w:val="00291040"/>
    <w:rsid w:val="002C35F5"/>
    <w:rsid w:val="002F0D12"/>
    <w:rsid w:val="00306256"/>
    <w:rsid w:val="0032088E"/>
    <w:rsid w:val="00336754"/>
    <w:rsid w:val="003976FF"/>
    <w:rsid w:val="003A7561"/>
    <w:rsid w:val="00455D15"/>
    <w:rsid w:val="004937B7"/>
    <w:rsid w:val="004C422F"/>
    <w:rsid w:val="005038BD"/>
    <w:rsid w:val="00547B57"/>
    <w:rsid w:val="005E0394"/>
    <w:rsid w:val="005E2140"/>
    <w:rsid w:val="0062008E"/>
    <w:rsid w:val="006B7428"/>
    <w:rsid w:val="006D6D1A"/>
    <w:rsid w:val="006E1808"/>
    <w:rsid w:val="006E7E9C"/>
    <w:rsid w:val="007E7221"/>
    <w:rsid w:val="008240C8"/>
    <w:rsid w:val="0088131D"/>
    <w:rsid w:val="008959FF"/>
    <w:rsid w:val="009071C0"/>
    <w:rsid w:val="00917586"/>
    <w:rsid w:val="00944154"/>
    <w:rsid w:val="009921DC"/>
    <w:rsid w:val="009A1313"/>
    <w:rsid w:val="009F26A6"/>
    <w:rsid w:val="00A0189C"/>
    <w:rsid w:val="00A01B51"/>
    <w:rsid w:val="00A958FC"/>
    <w:rsid w:val="00A96B95"/>
    <w:rsid w:val="00AC4B02"/>
    <w:rsid w:val="00AD1616"/>
    <w:rsid w:val="00AD4F67"/>
    <w:rsid w:val="00B51B80"/>
    <w:rsid w:val="00B81B89"/>
    <w:rsid w:val="00B855EE"/>
    <w:rsid w:val="00B87BA1"/>
    <w:rsid w:val="00BA1DAA"/>
    <w:rsid w:val="00BB7580"/>
    <w:rsid w:val="00BC2F79"/>
    <w:rsid w:val="00CC765C"/>
    <w:rsid w:val="00D034BB"/>
    <w:rsid w:val="00D14F6B"/>
    <w:rsid w:val="00D4057F"/>
    <w:rsid w:val="00D717B3"/>
    <w:rsid w:val="00E35487"/>
    <w:rsid w:val="00E56620"/>
    <w:rsid w:val="00E669B6"/>
    <w:rsid w:val="00E67F89"/>
    <w:rsid w:val="00EA2F0C"/>
    <w:rsid w:val="00F82F27"/>
    <w:rsid w:val="00F95B80"/>
    <w:rsid w:val="00F97D74"/>
    <w:rsid w:val="00FA79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53A330"/>
  <w15:chartTrackingRefBased/>
  <w15:docId w15:val="{51A1167B-5C8D-4AC6-ABEB-E8F208BE42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D717B3"/>
    <w:rPr>
      <w:sz w:val="20"/>
      <w:szCs w:val="20"/>
    </w:rPr>
  </w:style>
  <w:style w:type="character" w:customStyle="1" w:styleId="FootnoteTextChar">
    <w:name w:val="Footnote Text Char"/>
    <w:basedOn w:val="DefaultParagraphFont"/>
    <w:link w:val="FootnoteText"/>
    <w:uiPriority w:val="99"/>
    <w:semiHidden/>
    <w:rsid w:val="00D717B3"/>
    <w:rPr>
      <w:sz w:val="20"/>
      <w:szCs w:val="20"/>
    </w:rPr>
  </w:style>
  <w:style w:type="character" w:styleId="FootnoteReference">
    <w:name w:val="footnote reference"/>
    <w:basedOn w:val="DefaultParagraphFont"/>
    <w:uiPriority w:val="99"/>
    <w:semiHidden/>
    <w:unhideWhenUsed/>
    <w:rsid w:val="00D717B3"/>
    <w:rPr>
      <w:vertAlign w:val="superscript"/>
    </w:rPr>
  </w:style>
  <w:style w:type="character" w:styleId="Hyperlink">
    <w:name w:val="Hyperlink"/>
    <w:basedOn w:val="DefaultParagraphFont"/>
    <w:uiPriority w:val="99"/>
    <w:unhideWhenUsed/>
    <w:rsid w:val="00CC765C"/>
    <w:rPr>
      <w:color w:val="0563C1" w:themeColor="hyperlink"/>
      <w:u w:val="single"/>
    </w:rPr>
  </w:style>
  <w:style w:type="character" w:styleId="UnresolvedMention">
    <w:name w:val="Unresolved Mention"/>
    <w:basedOn w:val="DefaultParagraphFont"/>
    <w:uiPriority w:val="99"/>
    <w:semiHidden/>
    <w:unhideWhenUsed/>
    <w:rsid w:val="00CC765C"/>
    <w:rPr>
      <w:color w:val="605E5C"/>
      <w:shd w:val="clear" w:color="auto" w:fill="E1DFDD"/>
    </w:rPr>
  </w:style>
  <w:style w:type="paragraph" w:styleId="Header">
    <w:name w:val="header"/>
    <w:basedOn w:val="Normal"/>
    <w:link w:val="HeaderChar"/>
    <w:uiPriority w:val="99"/>
    <w:unhideWhenUsed/>
    <w:rsid w:val="00B81B89"/>
    <w:pPr>
      <w:tabs>
        <w:tab w:val="center" w:pos="4680"/>
        <w:tab w:val="right" w:pos="9360"/>
      </w:tabs>
    </w:pPr>
  </w:style>
  <w:style w:type="character" w:customStyle="1" w:styleId="HeaderChar">
    <w:name w:val="Header Char"/>
    <w:basedOn w:val="DefaultParagraphFont"/>
    <w:link w:val="Header"/>
    <w:uiPriority w:val="99"/>
    <w:rsid w:val="00B81B89"/>
  </w:style>
  <w:style w:type="paragraph" w:styleId="Footer">
    <w:name w:val="footer"/>
    <w:basedOn w:val="Normal"/>
    <w:link w:val="FooterChar"/>
    <w:uiPriority w:val="99"/>
    <w:unhideWhenUsed/>
    <w:rsid w:val="00B81B89"/>
    <w:pPr>
      <w:tabs>
        <w:tab w:val="center" w:pos="4680"/>
        <w:tab w:val="right" w:pos="9360"/>
      </w:tabs>
    </w:pPr>
  </w:style>
  <w:style w:type="character" w:customStyle="1" w:styleId="FooterChar">
    <w:name w:val="Footer Char"/>
    <w:basedOn w:val="DefaultParagraphFont"/>
    <w:link w:val="Footer"/>
    <w:uiPriority w:val="99"/>
    <w:rsid w:val="00B81B89"/>
  </w:style>
  <w:style w:type="table" w:styleId="TableGrid">
    <w:name w:val="Table Grid"/>
    <w:basedOn w:val="TableNormal"/>
    <w:uiPriority w:val="39"/>
    <w:rsid w:val="007E72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97D74"/>
    <w:rPr>
      <w:b/>
      <w:bCs/>
    </w:rPr>
  </w:style>
  <w:style w:type="table" w:styleId="GridTable4">
    <w:name w:val="Grid Table 4"/>
    <w:basedOn w:val="TableNormal"/>
    <w:uiPriority w:val="49"/>
    <w:rsid w:val="00E669B6"/>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374134">
      <w:bodyDiv w:val="1"/>
      <w:marLeft w:val="0"/>
      <w:marRight w:val="0"/>
      <w:marTop w:val="0"/>
      <w:marBottom w:val="0"/>
      <w:divBdr>
        <w:top w:val="none" w:sz="0" w:space="0" w:color="auto"/>
        <w:left w:val="none" w:sz="0" w:space="0" w:color="auto"/>
        <w:bottom w:val="none" w:sz="0" w:space="0" w:color="auto"/>
        <w:right w:val="none" w:sz="0" w:space="0" w:color="auto"/>
      </w:divBdr>
      <w:divsChild>
        <w:div w:id="714087509">
          <w:marLeft w:val="-225"/>
          <w:marRight w:val="-225"/>
          <w:marTop w:val="0"/>
          <w:marBottom w:val="0"/>
          <w:divBdr>
            <w:top w:val="none" w:sz="0" w:space="0" w:color="auto"/>
            <w:left w:val="none" w:sz="0" w:space="0" w:color="auto"/>
            <w:bottom w:val="none" w:sz="0" w:space="0" w:color="auto"/>
            <w:right w:val="none" w:sz="0" w:space="0" w:color="auto"/>
          </w:divBdr>
          <w:divsChild>
            <w:div w:id="106792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11192">
      <w:bodyDiv w:val="1"/>
      <w:marLeft w:val="0"/>
      <w:marRight w:val="0"/>
      <w:marTop w:val="0"/>
      <w:marBottom w:val="0"/>
      <w:divBdr>
        <w:top w:val="none" w:sz="0" w:space="0" w:color="auto"/>
        <w:left w:val="none" w:sz="0" w:space="0" w:color="auto"/>
        <w:bottom w:val="none" w:sz="0" w:space="0" w:color="auto"/>
        <w:right w:val="none" w:sz="0" w:space="0" w:color="auto"/>
      </w:divBdr>
    </w:div>
    <w:div w:id="125507977">
      <w:bodyDiv w:val="1"/>
      <w:marLeft w:val="0"/>
      <w:marRight w:val="0"/>
      <w:marTop w:val="0"/>
      <w:marBottom w:val="0"/>
      <w:divBdr>
        <w:top w:val="none" w:sz="0" w:space="0" w:color="auto"/>
        <w:left w:val="none" w:sz="0" w:space="0" w:color="auto"/>
        <w:bottom w:val="none" w:sz="0" w:space="0" w:color="auto"/>
        <w:right w:val="none" w:sz="0" w:space="0" w:color="auto"/>
      </w:divBdr>
    </w:div>
    <w:div w:id="178857670">
      <w:bodyDiv w:val="1"/>
      <w:marLeft w:val="0"/>
      <w:marRight w:val="0"/>
      <w:marTop w:val="0"/>
      <w:marBottom w:val="0"/>
      <w:divBdr>
        <w:top w:val="none" w:sz="0" w:space="0" w:color="auto"/>
        <w:left w:val="none" w:sz="0" w:space="0" w:color="auto"/>
        <w:bottom w:val="none" w:sz="0" w:space="0" w:color="auto"/>
        <w:right w:val="none" w:sz="0" w:space="0" w:color="auto"/>
      </w:divBdr>
    </w:div>
    <w:div w:id="279839665">
      <w:bodyDiv w:val="1"/>
      <w:marLeft w:val="0"/>
      <w:marRight w:val="0"/>
      <w:marTop w:val="0"/>
      <w:marBottom w:val="0"/>
      <w:divBdr>
        <w:top w:val="none" w:sz="0" w:space="0" w:color="auto"/>
        <w:left w:val="none" w:sz="0" w:space="0" w:color="auto"/>
        <w:bottom w:val="none" w:sz="0" w:space="0" w:color="auto"/>
        <w:right w:val="none" w:sz="0" w:space="0" w:color="auto"/>
      </w:divBdr>
    </w:div>
    <w:div w:id="349988049">
      <w:bodyDiv w:val="1"/>
      <w:marLeft w:val="0"/>
      <w:marRight w:val="0"/>
      <w:marTop w:val="0"/>
      <w:marBottom w:val="0"/>
      <w:divBdr>
        <w:top w:val="none" w:sz="0" w:space="0" w:color="auto"/>
        <w:left w:val="none" w:sz="0" w:space="0" w:color="auto"/>
        <w:bottom w:val="none" w:sz="0" w:space="0" w:color="auto"/>
        <w:right w:val="none" w:sz="0" w:space="0" w:color="auto"/>
      </w:divBdr>
    </w:div>
    <w:div w:id="533688902">
      <w:bodyDiv w:val="1"/>
      <w:marLeft w:val="0"/>
      <w:marRight w:val="0"/>
      <w:marTop w:val="0"/>
      <w:marBottom w:val="0"/>
      <w:divBdr>
        <w:top w:val="none" w:sz="0" w:space="0" w:color="auto"/>
        <w:left w:val="none" w:sz="0" w:space="0" w:color="auto"/>
        <w:bottom w:val="none" w:sz="0" w:space="0" w:color="auto"/>
        <w:right w:val="none" w:sz="0" w:space="0" w:color="auto"/>
      </w:divBdr>
    </w:div>
    <w:div w:id="853299216">
      <w:bodyDiv w:val="1"/>
      <w:marLeft w:val="0"/>
      <w:marRight w:val="0"/>
      <w:marTop w:val="0"/>
      <w:marBottom w:val="0"/>
      <w:divBdr>
        <w:top w:val="none" w:sz="0" w:space="0" w:color="auto"/>
        <w:left w:val="none" w:sz="0" w:space="0" w:color="auto"/>
        <w:bottom w:val="none" w:sz="0" w:space="0" w:color="auto"/>
        <w:right w:val="none" w:sz="0" w:space="0" w:color="auto"/>
      </w:divBdr>
    </w:div>
    <w:div w:id="885489365">
      <w:bodyDiv w:val="1"/>
      <w:marLeft w:val="0"/>
      <w:marRight w:val="0"/>
      <w:marTop w:val="0"/>
      <w:marBottom w:val="0"/>
      <w:divBdr>
        <w:top w:val="none" w:sz="0" w:space="0" w:color="auto"/>
        <w:left w:val="none" w:sz="0" w:space="0" w:color="auto"/>
        <w:bottom w:val="none" w:sz="0" w:space="0" w:color="auto"/>
        <w:right w:val="none" w:sz="0" w:space="0" w:color="auto"/>
      </w:divBdr>
    </w:div>
    <w:div w:id="964581851">
      <w:bodyDiv w:val="1"/>
      <w:marLeft w:val="0"/>
      <w:marRight w:val="0"/>
      <w:marTop w:val="0"/>
      <w:marBottom w:val="0"/>
      <w:divBdr>
        <w:top w:val="none" w:sz="0" w:space="0" w:color="auto"/>
        <w:left w:val="none" w:sz="0" w:space="0" w:color="auto"/>
        <w:bottom w:val="none" w:sz="0" w:space="0" w:color="auto"/>
        <w:right w:val="none" w:sz="0" w:space="0" w:color="auto"/>
      </w:divBdr>
    </w:div>
    <w:div w:id="1063525918">
      <w:bodyDiv w:val="1"/>
      <w:marLeft w:val="0"/>
      <w:marRight w:val="0"/>
      <w:marTop w:val="0"/>
      <w:marBottom w:val="0"/>
      <w:divBdr>
        <w:top w:val="none" w:sz="0" w:space="0" w:color="auto"/>
        <w:left w:val="none" w:sz="0" w:space="0" w:color="auto"/>
        <w:bottom w:val="none" w:sz="0" w:space="0" w:color="auto"/>
        <w:right w:val="none" w:sz="0" w:space="0" w:color="auto"/>
      </w:divBdr>
    </w:div>
    <w:div w:id="1227455575">
      <w:bodyDiv w:val="1"/>
      <w:marLeft w:val="0"/>
      <w:marRight w:val="0"/>
      <w:marTop w:val="0"/>
      <w:marBottom w:val="0"/>
      <w:divBdr>
        <w:top w:val="none" w:sz="0" w:space="0" w:color="auto"/>
        <w:left w:val="none" w:sz="0" w:space="0" w:color="auto"/>
        <w:bottom w:val="none" w:sz="0" w:space="0" w:color="auto"/>
        <w:right w:val="none" w:sz="0" w:space="0" w:color="auto"/>
      </w:divBdr>
      <w:divsChild>
        <w:div w:id="710807110">
          <w:marLeft w:val="0"/>
          <w:marRight w:val="0"/>
          <w:marTop w:val="0"/>
          <w:marBottom w:val="0"/>
          <w:divBdr>
            <w:top w:val="none" w:sz="0" w:space="0" w:color="auto"/>
            <w:left w:val="none" w:sz="0" w:space="0" w:color="auto"/>
            <w:bottom w:val="none" w:sz="0" w:space="0" w:color="auto"/>
            <w:right w:val="none" w:sz="0" w:space="0" w:color="auto"/>
          </w:divBdr>
        </w:div>
        <w:div w:id="235287057">
          <w:marLeft w:val="0"/>
          <w:marRight w:val="0"/>
          <w:marTop w:val="0"/>
          <w:marBottom w:val="0"/>
          <w:divBdr>
            <w:top w:val="none" w:sz="0" w:space="0" w:color="auto"/>
            <w:left w:val="none" w:sz="0" w:space="0" w:color="auto"/>
            <w:bottom w:val="none" w:sz="0" w:space="0" w:color="auto"/>
            <w:right w:val="none" w:sz="0" w:space="0" w:color="auto"/>
          </w:divBdr>
        </w:div>
        <w:div w:id="1250433771">
          <w:marLeft w:val="0"/>
          <w:marRight w:val="0"/>
          <w:marTop w:val="0"/>
          <w:marBottom w:val="0"/>
          <w:divBdr>
            <w:top w:val="none" w:sz="0" w:space="0" w:color="auto"/>
            <w:left w:val="none" w:sz="0" w:space="0" w:color="auto"/>
            <w:bottom w:val="none" w:sz="0" w:space="0" w:color="auto"/>
            <w:right w:val="none" w:sz="0" w:space="0" w:color="auto"/>
          </w:divBdr>
        </w:div>
      </w:divsChild>
    </w:div>
    <w:div w:id="1299533456">
      <w:bodyDiv w:val="1"/>
      <w:marLeft w:val="0"/>
      <w:marRight w:val="0"/>
      <w:marTop w:val="0"/>
      <w:marBottom w:val="0"/>
      <w:divBdr>
        <w:top w:val="none" w:sz="0" w:space="0" w:color="auto"/>
        <w:left w:val="none" w:sz="0" w:space="0" w:color="auto"/>
        <w:bottom w:val="none" w:sz="0" w:space="0" w:color="auto"/>
        <w:right w:val="none" w:sz="0" w:space="0" w:color="auto"/>
      </w:divBdr>
    </w:div>
    <w:div w:id="1578783676">
      <w:bodyDiv w:val="1"/>
      <w:marLeft w:val="0"/>
      <w:marRight w:val="0"/>
      <w:marTop w:val="0"/>
      <w:marBottom w:val="0"/>
      <w:divBdr>
        <w:top w:val="none" w:sz="0" w:space="0" w:color="auto"/>
        <w:left w:val="none" w:sz="0" w:space="0" w:color="auto"/>
        <w:bottom w:val="none" w:sz="0" w:space="0" w:color="auto"/>
        <w:right w:val="none" w:sz="0" w:space="0" w:color="auto"/>
      </w:divBdr>
    </w:div>
    <w:div w:id="1605573233">
      <w:bodyDiv w:val="1"/>
      <w:marLeft w:val="0"/>
      <w:marRight w:val="0"/>
      <w:marTop w:val="0"/>
      <w:marBottom w:val="0"/>
      <w:divBdr>
        <w:top w:val="none" w:sz="0" w:space="0" w:color="auto"/>
        <w:left w:val="none" w:sz="0" w:space="0" w:color="auto"/>
        <w:bottom w:val="none" w:sz="0" w:space="0" w:color="auto"/>
        <w:right w:val="none" w:sz="0" w:space="0" w:color="auto"/>
      </w:divBdr>
    </w:div>
    <w:div w:id="1888183000">
      <w:bodyDiv w:val="1"/>
      <w:marLeft w:val="0"/>
      <w:marRight w:val="0"/>
      <w:marTop w:val="0"/>
      <w:marBottom w:val="0"/>
      <w:divBdr>
        <w:top w:val="none" w:sz="0" w:space="0" w:color="auto"/>
        <w:left w:val="none" w:sz="0" w:space="0" w:color="auto"/>
        <w:bottom w:val="none" w:sz="0" w:space="0" w:color="auto"/>
        <w:right w:val="none" w:sz="0" w:space="0" w:color="auto"/>
      </w:divBdr>
    </w:div>
    <w:div w:id="2040739036">
      <w:bodyDiv w:val="1"/>
      <w:marLeft w:val="0"/>
      <w:marRight w:val="0"/>
      <w:marTop w:val="0"/>
      <w:marBottom w:val="0"/>
      <w:divBdr>
        <w:top w:val="none" w:sz="0" w:space="0" w:color="auto"/>
        <w:left w:val="none" w:sz="0" w:space="0" w:color="auto"/>
        <w:bottom w:val="none" w:sz="0" w:space="0" w:color="auto"/>
        <w:right w:val="none" w:sz="0" w:space="0" w:color="auto"/>
      </w:divBdr>
    </w:div>
    <w:div w:id="2116095696">
      <w:bodyDiv w:val="1"/>
      <w:marLeft w:val="0"/>
      <w:marRight w:val="0"/>
      <w:marTop w:val="0"/>
      <w:marBottom w:val="0"/>
      <w:divBdr>
        <w:top w:val="none" w:sz="0" w:space="0" w:color="auto"/>
        <w:left w:val="none" w:sz="0" w:space="0" w:color="auto"/>
        <w:bottom w:val="none" w:sz="0" w:space="0" w:color="auto"/>
        <w:right w:val="none" w:sz="0" w:space="0" w:color="auto"/>
      </w:divBdr>
    </w:div>
    <w:div w:id="2125955028">
      <w:bodyDiv w:val="1"/>
      <w:marLeft w:val="0"/>
      <w:marRight w:val="0"/>
      <w:marTop w:val="0"/>
      <w:marBottom w:val="0"/>
      <w:divBdr>
        <w:top w:val="none" w:sz="0" w:space="0" w:color="auto"/>
        <w:left w:val="none" w:sz="0" w:space="0" w:color="auto"/>
        <w:bottom w:val="none" w:sz="0" w:space="0" w:color="auto"/>
        <w:right w:val="none" w:sz="0" w:space="0" w:color="auto"/>
      </w:divBdr>
    </w:div>
    <w:div w:id="2139176517">
      <w:bodyDiv w:val="1"/>
      <w:marLeft w:val="0"/>
      <w:marRight w:val="0"/>
      <w:marTop w:val="0"/>
      <w:marBottom w:val="0"/>
      <w:divBdr>
        <w:top w:val="none" w:sz="0" w:space="0" w:color="auto"/>
        <w:left w:val="none" w:sz="0" w:space="0" w:color="auto"/>
        <w:bottom w:val="none" w:sz="0" w:space="0" w:color="auto"/>
        <w:right w:val="none" w:sz="0" w:space="0" w:color="auto"/>
      </w:divBdr>
      <w:divsChild>
        <w:div w:id="1508246451">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hyperlink" Target="https://siebelm.gitub.io/Bad_Banking_Behavior"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7E645B-2AC1-47F0-ABE9-9C0E53C16D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TotalTime>
  <Pages>34</Pages>
  <Words>6302</Words>
  <Characters>35928</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Siebel</dc:creator>
  <cp:keywords/>
  <dc:description/>
  <cp:lastModifiedBy>Michael Siebel</cp:lastModifiedBy>
  <cp:revision>32</cp:revision>
  <dcterms:created xsi:type="dcterms:W3CDTF">2020-12-12T04:48:00Z</dcterms:created>
  <dcterms:modified xsi:type="dcterms:W3CDTF">2020-12-13T05:58:00Z</dcterms:modified>
</cp:coreProperties>
</file>