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Model Baselines and Configuration Reference</w:t>
      </w:r>
    </w:p>
    <w:p>
      <w:pPr>
        <w:pStyle w:val="BodyTextsubtitle"/>
        <w:bidi w:val="0"/>
        <w:spacing w:before="100" w:after="400"/>
        <w:jc w:val="start"/>
        <w:rPr/>
      </w:pPr>
      <w:r>
        <w:rPr/>
        <w:t>Architecture, preprocessing, and experiment settings for the AI-generated image detector</w:t>
      </w:r>
    </w:p>
    <w:p>
      <w:pPr>
        <w:pStyle w:val="BodyTextlead"/>
        <w:bidi w:val="0"/>
        <w:jc w:val="start"/>
        <w:rPr/>
      </w:pPr>
      <w:r>
        <w:rPr/>
        <w:t>This reference describes the three single-branch baselines, the separately configured simple content CNN, the full multi-stream model, and its ablations. It records the settings present in the project configuration files and distinguishes those settings from optional branch behavior.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1. Model Family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The project builds model variants through the shared </w:t>
      </w:r>
      <w:r>
        <w:rPr>
          <w:rStyle w:val="SourceText"/>
        </w:rPr>
        <w:t>MultiStreamModel</w:t>
      </w:r>
      <w:r>
        <w:rPr/>
        <w:t xml:space="preserve"> class. Each run selects one or more of three branches: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b/>
        </w:rPr>
        <w:t>Content:</w:t>
      </w:r>
      <w:r>
        <w:rPr/>
        <w:t xml:space="preserve"> CNN over the RGB content image.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b/>
        </w:rPr>
        <w:t>ELA:</w:t>
      </w:r>
      <w:r>
        <w:rPr/>
        <w:t xml:space="preserve"> CNN over an Error Level Analysis image.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>
          <w:b/>
        </w:rPr>
        <w:t>PRNU:</w:t>
      </w:r>
      <w:r>
        <w:rPr/>
        <w:t xml:space="preserve"> CNN over a wavelet-derived residual, computed internally in the default learnable mode.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Branches are ordered canonically as ELA, PRNU, then content. A single active branch connects directly to the classifier. Two or three active branches use attention-weighted feature fusion.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2. Experiment-Wide Settings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Shared model and classifier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0"/>
        <w:gridCol w:w="1653"/>
        <w:gridCol w:w="5815"/>
      </w:tblGrid>
      <w:tr>
        <w:trPr/>
        <w:tc>
          <w:tcPr>
            <w:tcW w:w="21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Setting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Configured value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Feature dimension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128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Per-branch feature vector and fused vector width in the standard configs.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Classifier hidden dimension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64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Implementation default; not specified by the research handoff.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Dropout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0.5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Implementation default; applied within classifier head.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Number of classes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2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Real and AI-generated.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Fusion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AttentionFusion</w:t>
            </w:r>
          </w:p>
        </w:tc>
        <w:tc>
          <w:tcPr>
            <w:tcW w:w="581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Only used when two or more branches are active; single-branch baselines bypass it.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Dataset and split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Dataset root: </w:t>
      </w:r>
      <w:r>
        <w:rPr>
          <w:rStyle w:val="SourceText"/>
        </w:rPr>
        <w:t>./data/raw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Expected classes: </w:t>
      </w:r>
      <w:r>
        <w:rPr>
          <w:rStyle w:val="SourceText"/>
        </w:rPr>
        <w:t>data/raw/real/</w:t>
      </w:r>
      <w:r>
        <w:rPr/>
        <w:t xml:space="preserve"> and </w:t>
      </w:r>
      <w:r>
        <w:rPr>
          <w:rStyle w:val="SourceText"/>
        </w:rPr>
        <w:t>data/raw/fake/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Image size: 224 x 224 pixels in the standard configurations.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Validation fraction: 0.15; test fraction: 0.15; remainder is training data.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Seed: 42 in the standard configurations.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Keep root, split fractions, sample cap (when enabled), and seed identical across model runs for paired statistical comparisons.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Training defaults</w:t>
      </w:r>
    </w:p>
    <w:tbl>
      <w:tblPr>
        <w:tblW w:w="62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9"/>
        <w:gridCol w:w="1004"/>
        <w:gridCol w:w="1930"/>
        <w:gridCol w:w="1094"/>
      </w:tblGrid>
      <w:tr>
        <w:trPr/>
        <w:tc>
          <w:tcPr>
            <w:tcW w:w="22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Parameter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Parameter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Learning rate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0.0001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Weight decay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0.0001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Batch size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32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Epoch limit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30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Cosine LR minimum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0.000001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AdamW betas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0.9, 0.999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Label smoothing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0.1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Gradient clip norm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Early-stopping patience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7 epochs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DataLoader workers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4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Horizontal flip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Enabled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Optimizer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AdamW</w:t>
            </w:r>
          </w:p>
        </w:tc>
      </w:tr>
    </w:tbl>
    <w:p>
      <w:pPr>
        <w:pStyle w:val="BodyTextcallout"/>
        <w:pBdr>
          <w:left w:val="single" w:sz="24" w:space="10" w:color="C28A38"/>
        </w:pBdr>
        <w:bidi w:val="0"/>
        <w:jc w:val="start"/>
        <w:rPr/>
      </w:pPr>
      <w:r>
        <w:rPr>
          <w:b/>
        </w:rPr>
        <w:t>Interpretation:</w:t>
      </w:r>
      <w:r>
        <w:rPr/>
        <w:t xml:space="preserve"> most training hyperparameters are runnable implementation defaults rather than values mandated by the research specification. They should be reviewed and fixed consistently before final thesis experiments.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3. Configuration Matrix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7"/>
        <w:gridCol w:w="3101"/>
        <w:gridCol w:w="1246"/>
        <w:gridCol w:w="1704"/>
        <w:gridCol w:w="2080"/>
      </w:tblGrid>
      <w:tr>
        <w:trPr/>
        <w:tc>
          <w:tcPr>
            <w:tcW w:w="15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Model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Active branches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Input signal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Experimental role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ELA-only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config/ela_only.yaml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image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Single-signal compression baseline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PRNU-only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config/prnu_only.yaml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Raw image; internal learnable residual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Single-signal residual baseline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Content-only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config/content_only.yaml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image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Single-signal content baseline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Simple content CNN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config/content_baseline.yaml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image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Additional simplified content comparison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Full model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config/full.yaml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ELA, PRNU, content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All three streams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Proposed model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No PRNU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config/no_prnu.yaml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ELA, content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and RGB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 ablation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No ELA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config/no_ela.yaml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PRNU, content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Residual and RGB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ablation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No content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config/no_content.yaml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PRNU, ELA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Residual and ELA</w:t>
            </w:r>
          </w:p>
        </w:tc>
        <w:tc>
          <w:tcPr>
            <w:tcW w:w="208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 ablation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4. Single-Branch Baselines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4.1 ELA-only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Configuration:</w:t>
      </w:r>
      <w:r>
        <w:rPr/>
        <w:t xml:space="preserve"> </w:t>
      </w:r>
      <w:r>
        <w:rPr>
          <w:rStyle w:val="SourceText"/>
        </w:rPr>
        <w:t>config/ela_only.yaml</w:t>
      </w:r>
      <w:r>
        <w:rPr/>
        <w:t>. The model enables only the ELA stream; the resulting feature vector connects directly to the classifier, with no fusion module.</w:t>
      </w:r>
    </w:p>
    <w:tbl>
      <w:tblPr>
        <w:tblW w:w="50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6"/>
        <w:gridCol w:w="2899"/>
      </w:tblGrid>
      <w:tr>
        <w:trPr/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 detail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Input preprocessing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JPEG recompression ELA image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JPEG quality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95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scale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15.0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Branch input channels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Feature dimension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128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Enabled stream flags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only</w:t>
            </w:r>
          </w:p>
        </w:tc>
      </w:tr>
    </w:tbl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Conv2D 3 -&gt; 32, kernel 3x3, stride 1, padding 1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BatchNorm -&gt; ReLU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Conv2D 32 -&gt; 64, kernel 3x3, stride 1, padding 1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BatchNorm -&gt; ReLU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Adaptive average pool to 1x1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-&gt; Linear 64 -&gt; 128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This baseline evaluates whether compression-artifact information alone is useful for distinguishing real and generated images.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4.2 PRNU-only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Configuration:</w:t>
      </w:r>
      <w:r>
        <w:rPr/>
        <w:t xml:space="preserve"> </w:t>
      </w:r>
      <w:r>
        <w:rPr>
          <w:rStyle w:val="SourceText"/>
        </w:rPr>
        <w:t>config/prnu_only.yaml</w:t>
      </w:r>
      <w:r>
        <w:rPr/>
        <w:t>. The current YAML enables the PRNU stream and does not set a classical mode override. Therefore the configured path uses the learnable hybrid wavelet layer by default.</w:t>
      </w:r>
    </w:p>
    <w:tbl>
      <w:tblPr>
        <w:tblW w:w="95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51"/>
        <w:gridCol w:w="6900"/>
      </w:tblGrid>
      <w:tr>
        <w:trPr/>
        <w:tc>
          <w:tcPr>
            <w:tcW w:w="26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 detail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Input to branch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Raw/minimally preprocessed RGB image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Residual extraction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Learnable D4 wavelet soft-threshold layer; default threshold initialization 0.05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 branch input channels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 in learnable mode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Feature dimension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128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Enabled stream flags</w:t>
            </w:r>
          </w:p>
        </w:tc>
        <w:tc>
          <w:tcPr>
            <w:tcW w:w="69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 only</w:t>
            </w:r>
          </w:p>
        </w:tc>
      </w:tr>
    </w:tbl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Raw RGB image X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HybridWaveletLayer: D4 DWT -&gt; learnable soft threshold -&gt; IDWT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Residual W = X - D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Conv2D 3 -&gt; 32, kernel 3x3, stride 1, padding 1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ReLU (no BatchNorm after first convolution)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Conv2D 32 -&gt; 64, kernel 3x3, stride 1, padding 1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BatchNorm -&gt; ReLU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Adaptive average pool to 1x1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-&gt; Linear 64 -&gt; 128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The first convolution intentionally has no BatchNorm so residual amplitude information is not normalized away. The optional classical path (</w:t>
      </w:r>
      <w:r>
        <w:rPr>
          <w:rStyle w:val="SourceText"/>
        </w:rPr>
        <w:t>prnu.mode: classical</w:t>
      </w:r>
      <w:r>
        <w:rPr/>
        <w:t>) is a distinct configuration behavior; do not describe it as the current PRNU-only run unless that option is enabled and validated.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4.3 Content-only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Configuration:</w:t>
      </w:r>
      <w:r>
        <w:rPr/>
        <w:t xml:space="preserve"> </w:t>
      </w:r>
      <w:r>
        <w:rPr>
          <w:rStyle w:val="SourceText"/>
        </w:rPr>
        <w:t>config/content_only.yaml</w:t>
      </w:r>
      <w:r>
        <w:rPr/>
        <w:t>. This is the project's standard single-stream content branch and bypasses fusion.</w:t>
      </w:r>
    </w:p>
    <w:tbl>
      <w:tblPr>
        <w:tblW w:w="51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1"/>
        <w:gridCol w:w="3142"/>
      </w:tblGrid>
      <w:tr>
        <w:trPr/>
        <w:tc>
          <w:tcPr>
            <w:tcW w:w="1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 detail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Input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image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Block channels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32, 64, 128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Convolution kernel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 x 3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Downsampling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2 x 2 max pooling after each block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Feature dimension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128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Enabled stream flags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 only</w:t>
            </w:r>
          </w:p>
        </w:tc>
      </w:tr>
    </w:tbl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Block 1: Conv 3 -&gt; 32 -&gt; BatchNorm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Block 2: Conv 32 -&gt; 64 -&gt; BatchNorm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Block 3: Conv 64 -&gt; 128 -&gt; BatchNorm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Adaptive average pool to 1x1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-&gt; Linear 128 -&gt; 128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The convolutional block design is an implementation choice; the research handoff specifies three blocks but does not prescribe their internal details.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4.4 Simple content CNN comparison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Configuration:</w:t>
      </w:r>
      <w:r>
        <w:rPr/>
        <w:t xml:space="preserve"> </w:t>
      </w:r>
      <w:r>
        <w:rPr>
          <w:rStyle w:val="SourceText"/>
        </w:rPr>
        <w:t>config/content_baseline.yaml</w:t>
      </w:r>
      <w:r>
        <w:rPr/>
        <w:t xml:space="preserve">. This optional separate mode uses </w:t>
      </w:r>
      <w:r>
        <w:rPr>
          <w:rStyle w:val="SourceText"/>
        </w:rPr>
        <w:t>ContentBranch(baseline_mode: true)</w:t>
      </w:r>
      <w:r>
        <w:rPr/>
        <w:t xml:space="preserve">, a plain RGB CNN without BatchNorm. It is not the same architecture as </w:t>
      </w:r>
      <w:r>
        <w:rPr>
          <w:rStyle w:val="SourceText"/>
        </w:rPr>
        <w:t>content_only</w:t>
      </w:r>
      <w:r>
        <w:rPr/>
        <w:t>.</w:t>
      </w:r>
    </w:p>
    <w:tbl>
      <w:tblPr>
        <w:tblW w:w="56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1"/>
        <w:gridCol w:w="3701"/>
      </w:tblGrid>
      <w:tr>
        <w:trPr/>
        <w:tc>
          <w:tcPr>
            <w:tcW w:w="1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 detail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Input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image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Channels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32, 64, 128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First convolution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5 x 5, padding 2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Later convolutions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3 x 3, padding 1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Downsampling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2 x 2 max pooling after each convolution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Feature dimension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64 as currently configured</w:t>
            </w:r>
          </w:p>
        </w:tc>
      </w:tr>
      <w:tr>
        <w:trPr/>
        <w:tc>
          <w:tcPr>
            <w:tcW w:w="199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Enabled stream flags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 only</w:t>
            </w:r>
          </w:p>
        </w:tc>
      </w:tr>
    </w:tbl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 3 -&gt; 32, kernel 5x5, padding 2 -&gt;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 32 -&gt; 64, kernel 3x3, padding 1 -&gt;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Conv 64 -&gt; 128, kernel 3x3, padding 1 -&gt; ReLU -&gt; MaxPool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Adaptive average pool to 1x1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-&gt; Linear 128 -&gt; 64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This is an additional project-defined comparison architecture. Its presence alone does not make it an exact replication of any particular published method.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5. Full Model and Ablations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Full model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Configuration:</w:t>
      </w:r>
      <w:r>
        <w:rPr/>
        <w:t xml:space="preserve"> </w:t>
      </w:r>
      <w:r>
        <w:rPr>
          <w:rStyle w:val="SourceText"/>
        </w:rPr>
        <w:t>config/full.yaml</w:t>
      </w:r>
      <w:r>
        <w:rPr/>
        <w:t>. ELA, PRNU, and content branches each produce a 128-dimensional feature vector. The attention gate maps their concatenation to three normalized weights, then computes a weighted feature sum before classification.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Concatenate [f_ELA, f_PRNU, f_content]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Linear 384 -&gt; 3 -&gt; Softmax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-&gt; Weighted sum of the three 128-dimensional features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-&gt; Classifier</w:t>
      </w:r>
    </w:p>
    <w:p>
      <w:pPr>
        <w:pStyle w:val="Heading3"/>
        <w:numPr>
          <w:ilvl w:val="0"/>
          <w:numId w:val="0"/>
        </w:numPr>
        <w:bidi w:val="0"/>
        <w:spacing w:before="320" w:after="120"/>
        <w:jc w:val="start"/>
        <w:rPr/>
      </w:pPr>
      <w:r>
        <w:rPr/>
        <w:t>Ablation models</w:t>
      </w:r>
    </w:p>
    <w:tbl>
      <w:tblPr>
        <w:tblW w:w="76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1"/>
        <w:gridCol w:w="1790"/>
        <w:gridCol w:w="3781"/>
      </w:tblGrid>
      <w:tr>
        <w:trPr/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Configuration</w:t>
            </w:r>
          </w:p>
        </w:tc>
        <w:tc>
          <w:tcPr>
            <w:tcW w:w="17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Branches retained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Question addressed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no_prnu.yaml</w:t>
            </w:r>
          </w:p>
        </w:tc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 + content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What changes when PRNU is removed?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no_ela.yaml</w:t>
            </w:r>
          </w:p>
        </w:tc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 + content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What changes when ELA is removed?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no_content.yaml</w:t>
            </w:r>
          </w:p>
        </w:tc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 + ELA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What changes when content is removed?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6. Fair Comparison Protocol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Use identical train, validation, and test image membership for each model; keep dataset root, split ratios, seed, and any sample cap fixed.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Keep image resolution, label mapping, training budget, optimizer settings, and metric definitions consistent wherever model-specific constraints do not require a difference.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Record the exact YAML config and source revision used for each run.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Report the three single-branch baselines separately from the multi-branch ablations and proposed full model.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For PRNU, clearly state whether the experiment uses the default learnable residual or the explicitly configured classical residual.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Treat the simple content CNN as a separate optional comparison, not as a replacement for the standard content-only branch.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7. Training Commands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Run each individual configuration with the same seed: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python -m training.train --config config/ela_only.yaml --seed 42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python -m training.train --config config/prnu_only.yaml --seed 42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python -m training.train --config config/content_only.yaml --seed 42</w:t>
      </w:r>
    </w:p>
    <w:p>
      <w:pPr>
        <w:pStyle w:val="PreformattedText"/>
        <w:pBdr>
          <w:left w:val="single" w:sz="18" w:space="8" w:color="5C8F88"/>
        </w:pBdr>
        <w:bidi w:val="0"/>
        <w:spacing w:before="0" w:after="0"/>
        <w:jc w:val="start"/>
        <w:rPr/>
      </w:pPr>
      <w:r>
        <w:rPr/>
        <w:t>python -m training.train --config config/content_baseline.yaml --seed 42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 -m training.train --config config/full.yaml --seed 42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Run the configured experiment sweep: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 -m experiments.run_experiments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Evaluate a saved checkpoint: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 -m training.evaluate --checkpoint checkpoints/full/best.pt --split test --output results/full/test_eval.json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8. Summary</w:t>
      </w:r>
    </w:p>
    <w:tbl>
      <w:tblPr>
        <w:tblW w:w="80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8"/>
        <w:gridCol w:w="6136"/>
      </w:tblGrid>
      <w:tr>
        <w:trPr/>
        <w:tc>
          <w:tcPr>
            <w:tcW w:w="19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Baseline / model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Signal isolated or combined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ELA-only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JPEG compression artifacts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PRNU-only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Learnable wavelet residual / noise signal in the current config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Content-only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features using the standard three-block CNN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Simple content CNN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RGB content with a separate plain CNN architecture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Full model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Attention fusion of ELA, PRNU, and content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Ablations</w:t>
            </w:r>
          </w:p>
        </w:tc>
        <w:tc>
          <w:tcPr>
            <w:tcW w:w="613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Pairwise combinations used to assess individual branch contributions</w:t>
            </w:r>
          </w:p>
        </w:tc>
      </w:tr>
    </w:tbl>
    <w:p>
      <w:pPr>
        <w:pStyle w:val="BodyTextsmall"/>
        <w:bidi w:val="0"/>
        <w:spacing w:before="100" w:after="160"/>
        <w:jc w:val="start"/>
        <w:rPr/>
      </w:pPr>
      <w:r>
        <w:rPr/>
        <w:t>Prepared from the repository's model implementation and configuration files. Values are configuration-specific and should be rechecked when YAML or model code changes.</w:t>
      </w:r>
    </w:p>
    <w:sectPr>
      <w:type w:val="nextPage"/>
      <w:pgSz w:w="11906" w:h="16838"/>
      <w:pgMar w:left="1134" w:right="1134" w:gutter="0" w:header="0" w:top="1191" w:footer="0" w:bottom="1191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263238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123C46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8AA9A8"/>
      </w:pBdr>
      <w:spacing w:before="440" w:after="120"/>
      <w:outlineLvl w:val="1"/>
    </w:pPr>
    <w:rPr>
      <w:rFonts w:ascii="Liberation Serif" w:hAnsi="Liberation Serif" w:eastAsia="Noto Sans" w:cs="Noto Sans Devanagari"/>
      <w:b/>
      <w:bCs/>
      <w:color w:val="12616A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20" w:after="120"/>
      <w:outlineLvl w:val="2"/>
    </w:pPr>
    <w:rPr>
      <w:rFonts w:ascii="Liberation Serif" w:hAnsi="Liberation Serif" w:eastAsia="Noto Sans" w:cs="Noto Sans Devanagari"/>
      <w:b/>
      <w:bCs/>
      <w:color w:val="28565A"/>
      <w:sz w:val="26"/>
      <w:szCs w:val="26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240" w:after="120"/>
      <w:outlineLvl w:val="3"/>
    </w:pPr>
    <w:rPr>
      <w:rFonts w:ascii="Liberation Serif" w:hAnsi="Liberation Serif" w:eastAsia="Noto Sans" w:cs="Noto Sans Devanagari"/>
      <w:b/>
      <w:bCs/>
      <w:color w:val="3D6060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color w:val="174C5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6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left w:val="single" w:sz="18" w:space="8" w:color="5C8F88"/>
      </w:pBdr>
      <w:spacing w:before="0" w:after="0"/>
    </w:pPr>
    <w:rPr>
      <w:rFonts w:ascii="Consolas;monospace" w:hAnsi="Consolas;monospace" w:eastAsia="Consolas;monospace" w:cs="Consolas;monospace"/>
      <w:sz w:val="18"/>
      <w:szCs w:val="18"/>
    </w:rPr>
  </w:style>
  <w:style w:type="paragraph" w:styleId="BodyTextsubtitle">
    <w:name w:val="Body Text.subtitle"/>
    <w:basedOn w:val="BodyText"/>
    <w:qFormat/>
    <w:pPr>
      <w:spacing w:before="100" w:after="400"/>
    </w:pPr>
    <w:rPr>
      <w:color w:val="577171"/>
      <w:sz w:val="24"/>
      <w:szCs w:val="24"/>
    </w:rPr>
  </w:style>
  <w:style w:type="paragraph" w:styleId="BodyTextlead">
    <w:name w:val="Body Text.lead"/>
    <w:basedOn w:val="BodyText"/>
    <w:qFormat/>
    <w:pPr/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callout">
    <w:name w:val="Body Text.callout"/>
    <w:basedOn w:val="BodyText"/>
    <w:qFormat/>
    <w:pPr>
      <w:pBdr>
        <w:left w:val="single" w:sz="24" w:space="10" w:color="C28A38"/>
      </w:pBdr>
    </w:pPr>
    <w:rPr/>
  </w:style>
  <w:style w:type="paragraph" w:styleId="BodyTextsmall">
    <w:name w:val="Body Text.small"/>
    <w:basedOn w:val="BodyText"/>
    <w:qFormat/>
    <w:pPr/>
    <w:rPr>
      <w:color w:val="586A6A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1341</Words>
  <Characters>7947</Characters>
  <CharactersWithSpaces>9000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Model Baselines and Configuration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