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맑은 고딕" w:hAnsi="맑은 고딕" w:eastAsia="맑은 고딕"/>
          <w:b/>
          <w:sz w:val="48"/>
        </w:rPr>
        <w:t>CO-1016 CURATOR ODYSSEY: 사이트맵 및 와이어프레임 기능명세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문서 메타데이터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문서명</w:t>
      </w:r>
      <w:r>
        <w:rPr>
          <w:rFonts w:ascii="맑은 고딕" w:hAnsi="맑은 고딕" w:eastAsia="맑은 고딕"/>
          <w:sz w:val="22"/>
        </w:rPr>
        <w:t>: CO-1016 CURATOR ODYSSEY 사이트맵 및 와이어프레임 기능명세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버전</w:t>
      </w:r>
      <w:r>
        <w:rPr>
          <w:rFonts w:ascii="맑은 고딕" w:hAnsi="맑은 고딕" w:eastAsia="맑은 고딕"/>
          <w:sz w:val="22"/>
        </w:rPr>
        <w:t>: 2.1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최종 수정</w:t>
      </w:r>
      <w:r>
        <w:rPr>
          <w:rFonts w:ascii="맑은 고딕" w:hAnsi="맑은 고딕" w:eastAsia="맑은 고딕"/>
          <w:sz w:val="22"/>
        </w:rPr>
        <w:t>: 2025-11-10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소유자</w:t>
      </w:r>
      <w:r>
        <w:rPr>
          <w:rFonts w:ascii="맑은 고딕" w:hAnsi="맑은 고딕" w:eastAsia="맑은 고딕"/>
          <w:sz w:val="22"/>
        </w:rPr>
        <w:t>: NEO GOD (Director)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참조 문서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[VID v2.0](./VID.md) - Visual Interaction Design Document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[IA v1.1](../architecture/IA.md) - Information Architecture Document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[FRD v1.1](../requirements/FRD.md) - Functional Requirements Document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[SRD v1.1](../requirements/SRD.md) - Software Requirements Document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[TSD v1.1](../TSD.md) - Technical Design Document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전체 사이트맵 구조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CO-1016 CURATOR ODYSSEY</w:t>
        <w:br/>
        <w:t>│</w:t>
        <w:br/>
        <w:t>├── / (홈페이지 / 랜딩)</w:t>
        <w:br/>
        <w:t>│   └── 아티스트 ID 입력 → Phase 1로 이동</w:t>
        <w:br/>
        <w:t>│</w:t>
        <w:br/>
        <w:t>├── /artist/:id (Phase 1: 현재 가치 분석)</w:t>
        <w:br/>
        <w:t>│   ├── 레이더 차트 (Radar5Chart)</w:t>
        <w:br/>
        <w:t>│   ├── 선버스트 차트 (SunburstChart)</w:t>
        <w:br/>
        <w:t>│   └── 네비게이션: Phase 2 → Phase 3 → Phase 4</w:t>
        <w:br/>
        <w:t>│</w:t>
        <w:br/>
        <w:t>├── /artist/:id/trajectory (Phase 2: 커리어 궤적 분석)</w:t>
        <w:br/>
        <w:t>│   ├── StackedAreaChart (4축 누적 영역 차트)</w:t>
        <w:br/>
        <w:t>│   ├── EventTimeline (이벤트 타임라인)</w:t>
        <w:br/>
        <w:t>│   └── 네비게이션: Phase 1 ← → Phase 3</w:t>
        <w:br/>
        <w:t>│</w:t>
        <w:br/>
        <w:t>├── /compare/:artistA/:artistB (Phase 3: 비교 분석)</w:t>
        <w:br/>
        <w:t>│   ├── ComparisonAreaChart (비교 영역 차트)</w:t>
        <w:br/>
        <w:t>│   ├── 지표 표시 (상관계수, abs_diff_sum)</w:t>
        <w:br/>
        <w:t>│   └── 네비게이션: Phase 2 ← → Phase 4</w:t>
        <w:br/>
        <w:t>│</w:t>
        <w:br/>
        <w:t>└── /artist/:id/report (Phase 4: AI 보고서)</w:t>
        <w:br/>
        <w:t xml:space="preserve">    ├── MarkdownReportDisplay (AI 보고서 표시)</w:t>
        <w:br/>
        <w:t xml:space="preserve">    ├── 섹션 네비게이션 (Introduction, Analysis, Prediction)</w:t>
        <w:br/>
        <w:t xml:space="preserve">    └── 다운로드/공유 버튼</w:t>
        <w:br/>
        <w:t>│</w:t>
        <w:br/>
        <w:t>└── /physical-game/result (피지컬 게임 결과 화면)</w:t>
        <w:br/>
        <w:t xml:space="preserve">    ├── MainPersonaSection (주 페르소나 섹션)</w:t>
        <w:br/>
        <w:t xml:space="preserve">    ├── EffortResultSection (노력의 결과 섹션)</w:t>
        <w:br/>
        <w:t xml:space="preserve">    ├── MatchedArtistSection (매칭 작가 섹션)</w:t>
        <w:br/>
        <w:t xml:space="preserve">    ├── ComparisonChartSection (비교 차트 섹션)</w:t>
        <w:br/>
        <w:t xml:space="preserve">    └── ResultNavigation (결과 화면 네비게이션)</w:t>
      </w:r>
    </w:p>
    <w:p/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1. 페이지별 와이어프레임 및 기능명세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1.1 홈페이지 (/) - 랜딩 페이지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와이어프레임 레이아웃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Header (고정)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CuratorOdyssey Logo          [메뉴] (향후)       │ │</w:t>
        <w:br/>
        <w:t>│  │ 데이터로 가치의 지도를 그립니다                    │ │</w:t>
        <w:br/>
        <w:t>│  └───────────────────────────────────────────────────┘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                                                 │ │</w:t>
        <w:br/>
        <w:t>│  │           CO-1016 CURATOR ODYSSEY                │ │</w:t>
        <w:br/>
        <w:t>│  │                                                   │ │</w:t>
        <w:br/>
        <w:t>│  │        아티스트 경력 분석 플랫폼                  │ │</w:t>
        <w:br/>
        <w:t>│  │                                                  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                                                 │ │</w:t>
        <w:br/>
        <w:t>│  │    아티스트 ID 입력: [ARTIST_0005______] [로드]   │ │</w:t>
        <w:br/>
        <w:t>│  │                                                   │ │</w:t>
        <w:br/>
        <w:t>│  │    예시: ARTIST_0005, ARTIST_0003                 │ │</w:t>
        <w:br/>
        <w:t>│  │                                                  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Phase 안내 (카드 형태)                           │ │</w:t>
        <w:br/>
        <w:t>│  │                                                   │ │</w:t>
        <w:br/>
        <w:t>│  │  ┌─────────┐ ┌─────────┐ ┌─────────┐ ┌─────────┐ │ │</w:t>
        <w:br/>
        <w:t>│  │  │ Phase 1 │ │ Phase 2 │ │ Phase 3 │ │ Phase 4 │ │ │</w:t>
        <w:br/>
        <w:t>│  │  │ 요약    │ │ 궤적    │ │ 비교    │ │ 보고서  │ │ │</w:t>
        <w:br/>
        <w:t>│  │  └─────────┘ └─────────┘ └─────────┘ └─────────┘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Footer (시스템 상태, 버전 정보)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기능명세</w:t>
      </w:r>
    </w:p>
    <w:p/>
    <w:p>
      <w:r>
        <w:rPr>
          <w:rFonts w:ascii="맑은 고딕" w:hAnsi="맑은 고딕" w:eastAsia="맑은 고딕"/>
          <w:sz w:val="22"/>
        </w:rPr>
        <w:t>| 기능 ID | FRD FR ID | SRD FR ID | 기능명 | 설명 | 우선순위 |</w:t>
      </w:r>
    </w:p>
    <w:p>
      <w:r>
        <w:rPr>
          <w:rFonts w:ascii="맑은 고딕" w:hAnsi="맑은 고딕" w:eastAsia="맑은 고딕"/>
          <w:sz w:val="22"/>
        </w:rPr>
        <w:t>|---------|-----------|-----------|--------|------|----------|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FEAT-HOME-001</w:t>
      </w:r>
      <w:r>
        <w:rPr>
          <w:rFonts w:ascii="맑은 고딕" w:hAnsi="맑은 고딕" w:eastAsia="맑은 고딕"/>
          <w:sz w:val="22"/>
        </w:rPr>
        <w:t xml:space="preserve"> | FR-P1-DQ-001 | FR-P1-DQ-001 | 아티스트 ID 입력 | 사용자가 아티스트 ID 입력 (패턴: `ARTIST_\d{4}`)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FEAT-HOME-002</w:t>
      </w:r>
      <w:r>
        <w:rPr>
          <w:rFonts w:ascii="맑은 고딕" w:hAnsi="맑은 고딕" w:eastAsia="맑은 고딕"/>
          <w:sz w:val="22"/>
        </w:rPr>
        <w:t xml:space="preserve"> | FR-P1-DQ-001 | FR-P1-DQ-001 | 입력 검증 | Joi validation (`ARTIST_\d{4}` 패턴, 필수 입력)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FEAT-HOME-003</w:t>
      </w:r>
      <w:r>
        <w:rPr>
          <w:rFonts w:ascii="맑은 고딕" w:hAnsi="맑은 고딕" w:eastAsia="맑은 고딕"/>
          <w:sz w:val="22"/>
        </w:rPr>
        <w:t xml:space="preserve"> | FR-P1-DQ-001 | FR-P1-DQ-001 | Phase 1 자동 이동 | 유효한 ID 입력 시 `/artist/:id`로 자동 이동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FEAT-HOME-004</w:t>
      </w:r>
      <w:r>
        <w:rPr>
          <w:rFonts w:ascii="맑은 고딕" w:hAnsi="맑은 고딕" w:eastAsia="맑은 고딕"/>
          <w:sz w:val="22"/>
        </w:rPr>
        <w:t xml:space="preserve"> | - | - | 예시 아티스트 표시 | 사용 가능한 아티스트 ID 목록 표시 (ARTIST_0005, ARTIST_0003) | Should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FEAT-HOME-005</w:t>
      </w:r>
      <w:r>
        <w:rPr>
          <w:rFonts w:ascii="맑은 고딕" w:hAnsi="맑은 고딕" w:eastAsia="맑은 고딕"/>
          <w:sz w:val="22"/>
        </w:rPr>
        <w:t xml:space="preserve"> | - | - | Phase 안내 카드 | Phase 1-4 간단한 설명 카드 표시 | Could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FEAT-HOME-006</w:t>
      </w:r>
      <w:r>
        <w:rPr>
          <w:rFonts w:ascii="맑은 고딕" w:hAnsi="맑은 고딕" w:eastAsia="맑은 고딕"/>
          <w:sz w:val="22"/>
        </w:rPr>
        <w:t xml:space="preserve"> | FR-P1-DQ-001 | FR-P1-DQ-001 | 에러 메시지 표시 | 잘못된 ID 입력 시 에러 메시지 표시 (404 에러) | Must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비기능 명세</w:t>
      </w:r>
    </w:p>
    <w:p/>
    <w:p>
      <w:r>
        <w:rPr>
          <w:rFonts w:ascii="맑은 고딕" w:hAnsi="맑은 고딕" w:eastAsia="맑은 고딕"/>
          <w:sz w:val="22"/>
        </w:rPr>
        <w:t>| 비기능 ID | 비기능명 | 설명 | 우선순위 | SRD 참조 |</w:t>
      </w:r>
    </w:p>
    <w:p>
      <w:r>
        <w:rPr>
          <w:rFonts w:ascii="맑은 고딕" w:hAnsi="맑은 고딕" w:eastAsia="맑은 고딕"/>
          <w:sz w:val="22"/>
        </w:rPr>
        <w:t>|-----------|---------|------|----------|----------|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NFR-UI-001</w:t>
      </w:r>
      <w:r>
        <w:rPr>
          <w:rFonts w:ascii="맑은 고딕" w:hAnsi="맑은 고딕" w:eastAsia="맑은 고딕"/>
          <w:sz w:val="22"/>
        </w:rPr>
        <w:t xml:space="preserve"> | UI 일관성 | VID v2.0 디자인 시스템 준수 (색상, 타이포그래피, 그리드) | Must | [SRD NFR-UI-001](../requirements/SRD.md#nfr-ui-001-사용자-인터페이스-요구사항)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NFR-ACC-001</w:t>
      </w:r>
      <w:r>
        <w:rPr>
          <w:rFonts w:ascii="맑은 고딕" w:hAnsi="맑은 고딕" w:eastAsia="맑은 고딕"/>
          <w:sz w:val="22"/>
        </w:rPr>
        <w:t xml:space="preserve"> | 접근성 | WCAG 2.1 AA 준수 (키보드 네비게이션, ARIA 레이블, 색상 대비) | Must | [SRD NFR-ACC-001](../requirements/SRD.md#nfr-acc-001-wcag-21-aa-compliance)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NFR-PERF-001</w:t>
      </w:r>
      <w:r>
        <w:rPr>
          <w:rFonts w:ascii="맑은 고딕" w:hAnsi="맑은 고딕" w:eastAsia="맑은 고딕"/>
          <w:sz w:val="22"/>
        </w:rPr>
        <w:t xml:space="preserve"> | 성능 | 페이지 로드 시간 &lt; 2초, API 응답 시간 p95 &lt; 300ms | Must | [SRD NFR-PERF-001](../requirements/SRD.md#nfr-perf-001-api-응답-시간)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NFR-SEC-001</w:t>
      </w:r>
      <w:r>
        <w:rPr>
          <w:rFonts w:ascii="맑은 고딕" w:hAnsi="맑은 고딕" w:eastAsia="맑은 고딕"/>
          <w:sz w:val="22"/>
        </w:rPr>
        <w:t xml:space="preserve"> | 보안 | 입력 검증 (Joi), CORS 설정, XSS 방지 | Must | [SRD NFR-SEC-001](../requirements/SRD.md#nfr-sec-001-보안-요구사항)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NFR-SCAL-001</w:t>
      </w:r>
      <w:r>
        <w:rPr>
          <w:rFonts w:ascii="맑은 고딕" w:hAnsi="맑은 고딕" w:eastAsia="맑은 고딕"/>
          <w:sz w:val="22"/>
        </w:rPr>
        <w:t xml:space="preserve"> | 확장성 | MVP 30명 사용자 지원, 동시 사용자 최대 10명 | Must | [SRD NFR-SCAL-001](../requirements/SRD.md#nfr-scal-001-horizontal-scaling)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수용 기준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FEAT-HOME-001, FEAT-HOME-002, FEAT-HOME-003, FEAT-HOME-006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AC-P1-DQ-001</w:t>
      </w:r>
      <w:r>
        <w:rPr>
          <w:rFonts w:ascii="맑은 고딕" w:hAnsi="맑은 고딕" w:eastAsia="맑은 고딕"/>
          <w:sz w:val="22"/>
        </w:rPr>
        <w:t>: Given 사용자가 홈페이지에 접속했을 때, When 아티스트 ID를 입력하고 로드 버튼을 클릭하면, Then 유효한 ID인 경우 Phase 1 페이지로 이동하고, 유효하지 않은 ID인 경우 에러 메시지를 표시한다.</w:t>
      </w:r>
    </w:p>
    <w:p/>
    <w:p>
      <w:r>
        <w:t>________________________________________________________________________________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Enter 키: 입력 필드에서 Enter 키 → Phase 1 페이지로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로드 버튼 클릭: 동일 동작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Tab 키: 입력 필드 → 로드 버튼 순서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1.2 Phase 1: 현재 가치 분석 (`/artist/:id`)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와이어프레임 레이아웃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Header (고정)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CuratorOdyssey Logo     [Phase 1] [Phase 2] [3] [4]│ │</w:t>
        <w:br/>
        <w:t>│  └───────────────────────────────────────────────────┘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아티스트 정보 헤더                                 │ │</w:t>
        <w:br/>
        <w:t>│  │  ┌─────────────────────────────────────────────┐ │ │</w:t>
        <w:br/>
        <w:t>│  │  │ 아티스트: 양혜규 (ARTIST_0005)              │ │ │</w:t>
        <w:br/>
        <w:t>│  │  │ 데뷔년: 2010                                │ │ │</w:t>
        <w:br/>
        <w:t>│  │  │ 데이터 신선도: 최신 (2025-11-02)            │ │ │</w:t>
        <w:br/>
        <w:t>│  │  └─────────────────────────────────────────────┘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차트 영역 (2열 그리드)                            │ │</w:t>
        <w:br/>
        <w:t>│  │                                                   │ │</w:t>
        <w:br/>
        <w:t>│  │  ┌──────────────┐    ┌──────────────┐          │ │</w:t>
        <w:br/>
        <w:t>│  │  │              │    │              │          │ │</w:t>
        <w:br/>
        <w:t>│  │  │  레이더 차트  │    │  선버스트 차트│          │ │</w:t>
        <w:br/>
        <w:t>│  │  │  (5축)       │    │  (4축)       │          │ │</w:t>
        <w:br/>
        <w:t>│  │  │              │    │              │          │ │</w:t>
        <w:br/>
        <w:t>│  │  │  I: 97.5     │    │  제도: 91.2% │          │ │</w:t>
        <w:br/>
        <w:t>│  │  │  F: 90.0     │    │  학술: 88.0% │          │ │</w:t>
        <w:br/>
        <w:t>│  │  │  A: 92.0     │    │  담론: 86.0% │          │ │</w:t>
        <w:br/>
        <w:t>│  │  │  M: 86.0     │    │  네트워크: 90%│          │ │</w:t>
        <w:br/>
        <w:t>│  │  │  Sedu: 9.8   │    │              │          │ │</w:t>
        <w:br/>
        <w:t>│  │  │              │    │              │          │ │</w:t>
        <w:br/>
        <w:t>│  │  └──────────────┘    └──────────────┘          │ │</w:t>
        <w:br/>
        <w:t>│  │                                                  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일관성 검증 표시                                   │ │</w:t>
        <w:br/>
        <w:t>│  │  ✅ 데이터 일관성: ±0.5p 준수 (차이: 0.2p)       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네비게이션 버튼                                   │ │</w:t>
        <w:br/>
        <w:t>│  │  [Phase 2: 커리어 궤적 보기] →                   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Footer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기능명세</w:t>
      </w:r>
    </w:p>
    <w:p/>
    <w:p>
      <w:r>
        <w:rPr>
          <w:rFonts w:ascii="맑은 고딕" w:hAnsi="맑은 고딕" w:eastAsia="맑은 고딕"/>
          <w:sz w:val="22"/>
        </w:rPr>
        <w:t>| 기능 ID | FRD FR ID | SRD FR ID | 기능명 | 설명 | 우선순위 |</w:t>
      </w:r>
    </w:p>
    <w:p>
      <w:r>
        <w:rPr>
          <w:rFonts w:ascii="맑은 고딕" w:hAnsi="맑은 고딕" w:eastAsia="맑은 고딕"/>
          <w:sz w:val="22"/>
        </w:rPr>
        <w:t>|---------|-----------|-----------|--------|------|----------|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FEAT-P1-001</w:t>
      </w:r>
      <w:r>
        <w:rPr>
          <w:rFonts w:ascii="맑은 고딕" w:hAnsi="맑은 고딕" w:eastAsia="맑은 고딕"/>
          <w:sz w:val="22"/>
        </w:rPr>
        <w:t xml:space="preserve"> | FR-P1-DQ-001 | FR-P1-DQ-001 | 아티스트 요약 데이터 조회 | `GET /api/artist/:id/summary` API 호출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FEAT-P1-002</w:t>
      </w:r>
      <w:r>
        <w:rPr>
          <w:rFonts w:ascii="맑은 고딕" w:hAnsi="맑은 고딕" w:eastAsia="맑은 고딕"/>
          <w:sz w:val="22"/>
        </w:rPr>
        <w:t xml:space="preserve"> | FR-P1-VI-001 | FR-P1-VI-001 | 레이더 차트 렌더링 | Radar5Chart 컴포넌트 (5축: I, F, A, M, Sedu)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FEAT-P1-003</w:t>
      </w:r>
      <w:r>
        <w:rPr>
          <w:rFonts w:ascii="맑은 고딕" w:hAnsi="맑은 고딕" w:eastAsia="맑은 고딕"/>
          <w:sz w:val="22"/>
        </w:rPr>
        <w:t xml:space="preserve"> | FR-P1-VI-001 | FR-P1-VI-001 | 선버스트 차트 렌더링 | SunburstChart 컴포넌트 (4축: 제도, 학술, 담론, 네트워크)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FEAT-P1-004</w:t>
      </w:r>
      <w:r>
        <w:rPr>
          <w:rFonts w:ascii="맑은 고딕" w:hAnsi="맑은 고딕" w:eastAsia="맑은 고딕"/>
          <w:sz w:val="22"/>
        </w:rPr>
        <w:t xml:space="preserve"> | FR-P1-VI-001 | FR-P1-VI-001 | 선버스트-레이더 상호작용 | 선버스트 섹터 클릭 → 레이더 해당 축 하이라이트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FEAT-P1-005</w:t>
      </w:r>
      <w:r>
        <w:rPr>
          <w:rFonts w:ascii="맑은 고딕" w:hAnsi="맑은 고딕" w:eastAsia="맑은 고딕"/>
          <w:sz w:val="22"/>
        </w:rPr>
        <w:t xml:space="preserve"> | FR-P1-VI-001 | FR-P1-VI-001 | 호버 툴팁 | 차트 호버 시 값 표시 (축 이름: 값)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FEAT-P1-006</w:t>
      </w:r>
      <w:r>
        <w:rPr>
          <w:rFonts w:ascii="맑은 고딕" w:hAnsi="맑은 고딕" w:eastAsia="맑은 고딕"/>
          <w:sz w:val="22"/>
        </w:rPr>
        <w:t xml:space="preserve"> | FR-P1-DQ-001 | FR-P1-DQ-001 | 데이터 신선도 표시 | `weights_version`, `updated_at` 표시 | Should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FEAT-P1-007</w:t>
      </w:r>
      <w:r>
        <w:rPr>
          <w:rFonts w:ascii="맑은 고딕" w:hAnsi="맑은 고딕" w:eastAsia="맑은 고딕"/>
          <w:sz w:val="22"/>
        </w:rPr>
        <w:t xml:space="preserve"> | FR-P1-DQ-001 | FR-P1-DQ-001 | 일관성 검증 표시 | ±0.5p 일관성 검증 결과 표시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FEAT-P1-008</w:t>
      </w:r>
      <w:r>
        <w:rPr>
          <w:rFonts w:ascii="맑은 고딕" w:hAnsi="맑은 고딕" w:eastAsia="맑은 고딕"/>
          <w:sz w:val="22"/>
        </w:rPr>
        <w:t xml:space="preserve"> | - | - | Phase 2 네비게이션 | Phase 2 탭 클릭 → `/artist/:id/trajectory` 이동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FEAT-P1-009</w:t>
      </w:r>
      <w:r>
        <w:rPr>
          <w:rFonts w:ascii="맑은 고딕" w:hAnsi="맑은 고딕" w:eastAsia="맑은 고딕"/>
          <w:sz w:val="22"/>
        </w:rPr>
        <w:t xml:space="preserve"> | FR-P1-DQ-001 | FR-P1-DQ-001 | 로딩 상태 | React Query `isLoading` 상태 시 스켈레톤 UI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FEAT-P1-010</w:t>
      </w:r>
      <w:r>
        <w:rPr>
          <w:rFonts w:ascii="맑은 고딕" w:hAnsi="맑은 고딕" w:eastAsia="맑은 고딕"/>
          <w:sz w:val="22"/>
        </w:rPr>
        <w:t xml:space="preserve"> | FR-P1-DQ-001 | FR-P1-DQ-001 | 에러 처리 | API 실패 시 에러 메시지 및 mockData.js 폴백 | Must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비기능 명세</w:t>
      </w:r>
    </w:p>
    <w:p/>
    <w:p>
      <w:r>
        <w:rPr>
          <w:rFonts w:ascii="맑은 고딕" w:hAnsi="맑은 고딕" w:eastAsia="맑은 고딕"/>
          <w:sz w:val="22"/>
        </w:rPr>
        <w:t>| 비기능 ID | 비기능명 | 설명 | 우선순위 |</w:t>
      </w:r>
    </w:p>
    <w:p>
      <w:r>
        <w:rPr>
          <w:rFonts w:ascii="맑은 고딕" w:hAnsi="맑은 고딕" w:eastAsia="맑은 고딕"/>
          <w:sz w:val="22"/>
        </w:rPr>
        <w:t>|-----------|---------|------|----------|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NFR-UI-001</w:t>
      </w:r>
      <w:r>
        <w:rPr>
          <w:rFonts w:ascii="맑은 고딕" w:hAnsi="맑은 고딕" w:eastAsia="맑은 고딕"/>
          <w:sz w:val="22"/>
        </w:rPr>
        <w:t xml:space="preserve"> | UI 일관성 | VID v2.0 디자인 시스템 준수 (색상, 타이포그래피, 그리드)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NFR-ACC-001</w:t>
      </w:r>
      <w:r>
        <w:rPr>
          <w:rFonts w:ascii="맑은 고딕" w:hAnsi="맑은 고딕" w:eastAsia="맑은 고딕"/>
          <w:sz w:val="22"/>
        </w:rPr>
        <w:t xml:space="preserve"> | 접근성 | WCAG 2.1 AA 준수 (키보드 네비게이션, ARIA 레이블, 색상 대비)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NFR-PERF-001</w:t>
      </w:r>
      <w:r>
        <w:rPr>
          <w:rFonts w:ascii="맑은 고딕" w:hAnsi="맑은 고딕" w:eastAsia="맑은 고딕"/>
          <w:sz w:val="22"/>
        </w:rPr>
        <w:t xml:space="preserve"> | 성능 | API 응답 시간 p95 &lt; 300ms, 차트 렌더링 시간 &lt; 500ms | Must | [SRD NFR-PERF-001](../requirements/SRD.md#nfr-perf-001-api-응답-시간)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NFR-SEC-001</w:t>
      </w:r>
      <w:r>
        <w:rPr>
          <w:rFonts w:ascii="맑은 고딕" w:hAnsi="맑은 고딕" w:eastAsia="맑은 고딕"/>
          <w:sz w:val="22"/>
        </w:rPr>
        <w:t xml:space="preserve"> | 보안 | 입력 검증, CORS 설정, XSS 방지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NFR-SCAL-001</w:t>
      </w:r>
      <w:r>
        <w:rPr>
          <w:rFonts w:ascii="맑은 고딕" w:hAnsi="맑은 고딕" w:eastAsia="맑은 고딕"/>
          <w:sz w:val="22"/>
        </w:rPr>
        <w:t xml:space="preserve"> | 확장성 | MVP 30명 사용자 지원, 동시 사용자 최대 10명 | Must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수용 기준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FEAT-P1-001, FEAT-P1-006, FEAT-P1-007, FEAT-P1-009, FEAT-P1-010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AC-P1-DQ-001</w:t>
      </w:r>
      <w:r>
        <w:rPr>
          <w:rFonts w:ascii="맑은 고딕" w:hAnsi="맑은 고딕" w:eastAsia="맑은 고딕"/>
          <w:sz w:val="22"/>
        </w:rPr>
        <w:t>: Given 아티스트 ID가 입력되었을 때, When API를 호출하면, Then 요약 데이터를 반환하고, 데이터가 없을 경우 mock 데이터를 반환하며, 일관성 검증 결과를 표시한다.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FEAT-P1-002, FEAT-P1-003, FEAT-P1-004, FEAT-P1-005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AC-P1-VI-001</w:t>
      </w:r>
      <w:r>
        <w:rPr>
          <w:rFonts w:ascii="맑은 고딕" w:hAnsi="맑은 고딕" w:eastAsia="맑은 고딕"/>
          <w:sz w:val="22"/>
        </w:rPr>
        <w:t>: Given 요약 데이터가 로드되었을 때, When 차트를 렌더링하면, Then 레이더 차트와 선버스트 차트가 표시되고, 선버스트 섹터 클릭 시 레이더 축이 하이라이트되며, 호버 시 툴팁이 표시된다.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API 연동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API 엔드포인트</w:t>
      </w:r>
      <w:r>
        <w:rPr>
          <w:rFonts w:ascii="맑은 고딕" w:hAnsi="맑은 고딕" w:eastAsia="맑은 고딕"/>
          <w:sz w:val="22"/>
        </w:rPr>
        <w:t>: `GET /api/artist/:id/summary`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React Query 키</w:t>
      </w:r>
      <w:r>
        <w:rPr>
          <w:rFonts w:ascii="맑은 고딕" w:hAnsi="맑은 고딕" w:eastAsia="맑은 고딕"/>
          <w:sz w:val="22"/>
        </w:rPr>
        <w:t>: `['artist', artistId, 'summary']`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캐싱</w:t>
      </w:r>
      <w:r>
        <w:rPr>
          <w:rFonts w:ascii="맑은 고딕" w:hAnsi="맑은 고딕" w:eastAsia="맑은 고딕"/>
          <w:sz w:val="22"/>
        </w:rPr>
        <w:t>: staleTime 5분, cacheTime 10분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인터랙션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선버스트 섹터 클릭 → 레이더 축 하이라이트 (애니메이션: 300ms)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차트 호버 → 툴팁 표시 (`{axis}: {value}`)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2 탭 클릭 → 부드러운 스크롤 및 페이지 전환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반응형 레이아웃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데스크톱: 2열 그리드 (레이더 400px × 400px, 선버스트 400px × 400px)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모바일: 세로 스택 (각 300px × 300px)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1.3 Phase 2: 커리어 궤적 분석 (`/artist/:id/trajectory`)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와이어프레임 레이아웃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Header (고정)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CuratorOdyssey Logo     [Phase 1] [Phase 2] [3] [4]│ │</w:t>
        <w:br/>
        <w:t>│  └───────────────────────────────────────────────────┘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아티스트 정보 헤더                                 │ │</w:t>
        <w:br/>
        <w:t>│  │  ┌─────────────────────────────────────────────┐ │ │</w:t>
        <w:br/>
        <w:t>│  │  │ 아티스트: 양혜규 (ARTIST_0005)              │ │ │</w:t>
        <w:br/>
        <w:t>│  │  │ [← Phase 1로 돌아가기]                      │ │ │</w:t>
        <w:br/>
        <w:t>│  │  └─────────────────────────────────────────────┘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축 선택 탭 (4개)                                  │ │</w:t>
        <w:br/>
        <w:t>│  │  [제도] [학술] [담론] [네트워크] [전체]           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StackedAreaChart (누적 영역 차트)                 │ │</w:t>
        <w:br/>
        <w:t>│  │  ┌─────────────────────────────────────────────┐ │ │</w:t>
        <w:br/>
        <w:t>│  │  │                                              │ │ │</w:t>
        <w:br/>
        <w:t>│  │  │        [4축 누적 영역 차트]                  │ │ │</w:t>
        <w:br/>
        <w:t>│  │  │                                              │ │ │</w:t>
        <w:br/>
        <w:t>│  │  │  ┌──────────────────────────────────────┐ │ │ │</w:t>
        <w:br/>
        <w:t>│  │  │  │                                      │ │ │ │</w:t>
        <w:br/>
        <w:t>│  │  │  │     제도 (블루)                       │ │ │ │</w:t>
        <w:br/>
        <w:t>│  │  │  │     학술 (그린)                       │ │ │ │</w:t>
        <w:br/>
        <w:t>│  │  │  │     담론 (오렌지)                     │ │ │ │</w:t>
        <w:br/>
        <w:t>│  │  │  │     네트워크 (퍼플)                   │ │ │ │</w:t>
        <w:br/>
        <w:t>│  │  │  │                                      │ │ │ │</w:t>
        <w:br/>
        <w:t>│  │  │  └──────────────────────────────────────┘ │ │ │ │</w:t>
        <w:br/>
        <w:t>│  │  │                                              │ │ │</w:t>
        <w:br/>
        <w:t>│  │  │  X축: t_relative (상대 시간축)              │ │ │</w:t>
        <w:br/>
        <w:t>│  │  │  Y축: 누적 값 (0-100)                       │ │ │</w:t>
        <w:br/>
        <w:t>│  │  │                                              │ │ │</w:t>
        <w:br/>
        <w:t>│  │  └─────────────────────────────────────────────┘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EventTimeline (이벤트 타임라인)                   │ │</w:t>
        <w:br/>
        <w:t>│  │  ┌─────────────────────────────────────────────┐ │ │</w:t>
        <w:br/>
        <w:t>│  │  │  ●     ●         ●    ●              ●     │ │ │</w:t>
        <w:br/>
        <w:t>│  │  │ 전시  아트페어  시상  전시            전시  │ │ │</w:t>
        <w:br/>
        <w:t>│  │  │                                              │ │ │</w:t>
        <w:br/>
        <w:t>│  │  │  호버 시: 이벤트 정보 툴팁 표시              │ │ │</w:t>
        <w:br/>
        <w:t>│  │  └─────────────────────────────────────────────┘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분석 인사이트 카드                                │ │</w:t>
        <w:br/>
        <w:t>│  │  ┌─────────────────────────────────────────────┐ │ │</w:t>
        <w:br/>
        <w:t>│  │  │ 📈 성장 패턴: 지속적 상승 (최근 5년)        │ │ │</w:t>
        <w:br/>
        <w:t>│  │  │ 🎯 주요 이벤트: 2015년 전시 (스파이크)      │ │ │</w:t>
        <w:br/>
        <w:t>│  │  │ 📊 상관계수: 제도-학술 0.85                 │ │ │</w:t>
        <w:br/>
        <w:t>│  │  └─────────────────────────────────────────────┘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네비게이션 버튼                                   │ │</w:t>
        <w:br/>
        <w:t>│  │  [Phase 3: 비교 분석 보기] →                    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Footer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기능명세</w:t>
      </w:r>
    </w:p>
    <w:p/>
    <w:p>
      <w:r>
        <w:rPr>
          <w:rFonts w:ascii="맑은 고딕" w:hAnsi="맑은 고딕" w:eastAsia="맑은 고딕"/>
          <w:sz w:val="22"/>
        </w:rPr>
        <w:t>| 기능 ID | FRD FR ID | SRD FR ID | 기능명 | 설명 | 우선순위 |</w:t>
      </w:r>
    </w:p>
    <w:p>
      <w:r>
        <w:rPr>
          <w:rFonts w:ascii="맑은 고딕" w:hAnsi="맑은 고딕" w:eastAsia="맑은 고딕"/>
          <w:sz w:val="22"/>
        </w:rPr>
        <w:t>|---------|-----------|-----------|--------|------|----------|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FEAT-P2-001</w:t>
      </w:r>
      <w:r>
        <w:rPr>
          <w:rFonts w:ascii="맑은 고딕" w:hAnsi="맑은 고딕" w:eastAsia="맑은 고딕"/>
          <w:sz w:val="22"/>
        </w:rPr>
        <w:t xml:space="preserve"> | FR-P2-DQ-001 | FR-P2-DQ-001 | 배치 시계열 데이터 조회 | `POST /api/batch/timeseries` API 호출 (4축 동시)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FEAT-P2-002</w:t>
      </w:r>
      <w:r>
        <w:rPr>
          <w:rFonts w:ascii="맑은 고딕" w:hAnsi="맑은 고딕" w:eastAsia="맑은 고딕"/>
          <w:sz w:val="22"/>
        </w:rPr>
        <w:t xml:space="preserve"> | FR-P2-VI-001 | FR-P2-VI-001 | StackedAreaChart 렌더링 | 4축 누적 영역 차트 (제도, 학술, 담론, 네트워크)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FEAT-P2-003</w:t>
      </w:r>
      <w:r>
        <w:rPr>
          <w:rFonts w:ascii="맑은 고딕" w:hAnsi="맑은 고딕" w:eastAsia="맑은 고딕"/>
          <w:sz w:val="22"/>
        </w:rPr>
        <w:t xml:space="preserve"> | FR-P2-VI-001 | FR-P2-VI-001 | EventTimeline 렌더링 | 이벤트 타임라인 (전시, 아트페어, 시상 마커) | Should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FEAT-P2-004</w:t>
      </w:r>
      <w:r>
        <w:rPr>
          <w:rFonts w:ascii="맑은 고딕" w:hAnsi="맑은 고딕" w:eastAsia="맑은 고딕"/>
          <w:sz w:val="22"/>
        </w:rPr>
        <w:t xml:space="preserve"> | FR-P2-VI-001 | FR-P2-VI-001 | 차트-타임라인 동기화 | StackedAreaChart 호버 → EventTimeline 하이라이트 | Should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FEAT-P2-005</w:t>
      </w:r>
      <w:r>
        <w:rPr>
          <w:rFonts w:ascii="맑은 고딕" w:hAnsi="맑은 고딕" w:eastAsia="맑은 고딕"/>
          <w:sz w:val="22"/>
        </w:rPr>
        <w:t xml:space="preserve"> | FR-P2-VI-001 | FR-P2-VI-001 | 호버 툴팁 | 차트 호버 시 4축 값 표시 (`{axis}: {value}`)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FEAT-P2-006</w:t>
      </w:r>
      <w:r>
        <w:rPr>
          <w:rFonts w:ascii="맑은 고딕" w:hAnsi="맑은 고딕" w:eastAsia="맑은 고딕"/>
          <w:sz w:val="22"/>
        </w:rPr>
        <w:t xml:space="preserve"> | - | - | 줌/팬 기능 | 마우스 휠 줌, 드래그 팬 (D3 zoom) | Could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FEAT-P2-007</w:t>
      </w:r>
      <w:r>
        <w:rPr>
          <w:rFonts w:ascii="맑은 고딕" w:hAnsi="맑은 고딕" w:eastAsia="맑은 고딕"/>
          <w:sz w:val="22"/>
        </w:rPr>
        <w:t xml:space="preserve"> | - | - | 축 선택 탭 | 개별 축 선택 시 해당 축만 표시 | Should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FEAT-P2-008</w:t>
      </w:r>
      <w:r>
        <w:rPr>
          <w:rFonts w:ascii="맑은 고딕" w:hAnsi="맑은 고딕" w:eastAsia="맑은 고딕"/>
          <w:sz w:val="22"/>
        </w:rPr>
        <w:t xml:space="preserve"> | - | - | 분석 인사이트 표시 | 성장 패턴, 주요 이벤트, 상관계수 표시 | Should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FEAT-P2-009</w:t>
      </w:r>
      <w:r>
        <w:rPr>
          <w:rFonts w:ascii="맑은 고딕" w:hAnsi="맑은 고딕" w:eastAsia="맑은 고딕"/>
          <w:sz w:val="22"/>
        </w:rPr>
        <w:t xml:space="preserve"> | - | - | Phase 1 복귀 | Phase 1 탭 클릭 → `/artist/:id` 이동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FEAT-P2-010</w:t>
      </w:r>
      <w:r>
        <w:rPr>
          <w:rFonts w:ascii="맑은 고딕" w:hAnsi="맑은 고딕" w:eastAsia="맑은 고딕"/>
          <w:sz w:val="22"/>
        </w:rPr>
        <w:t xml:space="preserve"> | - | - | Phase 3 네비게이션 | Phase 3 탭 클릭 → `/compare/:artistA/:artistB` 이동 | Must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비기능 명세</w:t>
      </w:r>
    </w:p>
    <w:p/>
    <w:p>
      <w:r>
        <w:rPr>
          <w:rFonts w:ascii="맑은 고딕" w:hAnsi="맑은 고딕" w:eastAsia="맑은 고딕"/>
          <w:sz w:val="22"/>
        </w:rPr>
        <w:t>| 비기능 ID | 비기능명 | 설명 | 우선순위 |</w:t>
      </w:r>
    </w:p>
    <w:p>
      <w:r>
        <w:rPr>
          <w:rFonts w:ascii="맑은 고딕" w:hAnsi="맑은 고딕" w:eastAsia="맑은 고딕"/>
          <w:sz w:val="22"/>
        </w:rPr>
        <w:t>|-----------|---------|------|----------|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NFR-UI-001</w:t>
      </w:r>
      <w:r>
        <w:rPr>
          <w:rFonts w:ascii="맑은 고딕" w:hAnsi="맑은 고딕" w:eastAsia="맑은 고딕"/>
          <w:sz w:val="22"/>
        </w:rPr>
        <w:t xml:space="preserve"> | UI 일관성 | VID v2.0 디자인 시스템 준수 (색상, 타이포그래피, 그리드)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NFR-ACC-001</w:t>
      </w:r>
      <w:r>
        <w:rPr>
          <w:rFonts w:ascii="맑은 고딕" w:hAnsi="맑은 고딕" w:eastAsia="맑은 고딕"/>
          <w:sz w:val="22"/>
        </w:rPr>
        <w:t xml:space="preserve"> | 접근성 | WCAG 2.1 AA 준수 (키보드 네비게이션, ARIA 레이블, 색상 대비)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NFR-PERF-001</w:t>
      </w:r>
      <w:r>
        <w:rPr>
          <w:rFonts w:ascii="맑은 고딕" w:hAnsi="맑은 고딕" w:eastAsia="맑은 고딕"/>
          <w:sz w:val="22"/>
        </w:rPr>
        <w:t xml:space="preserve"> | 성능 | API 응답 시간 p95 &lt; 300ms, 차트 렌더링 시간 &lt; 500ms | Must | [SRD NFR-PERF-001](../requirements/SRD.md#nfr-perf-001-api-응답-시간)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NFR-SEC-001</w:t>
      </w:r>
      <w:r>
        <w:rPr>
          <w:rFonts w:ascii="맑은 고딕" w:hAnsi="맑은 고딕" w:eastAsia="맑은 고딕"/>
          <w:sz w:val="22"/>
        </w:rPr>
        <w:t xml:space="preserve"> | 보안 | 입력 검증, CORS 설정, XSS 방지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NFR-SCAL-001</w:t>
      </w:r>
      <w:r>
        <w:rPr>
          <w:rFonts w:ascii="맑은 고딕" w:hAnsi="맑은 고딕" w:eastAsia="맑은 고딕"/>
          <w:sz w:val="22"/>
        </w:rPr>
        <w:t xml:space="preserve"> | 확장성 | MVP 30명 사용자 지원, 동시 사용자 최대 10명 | Must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수용 기준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FEAT-P2-001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AC-P2-DQ-001</w:t>
      </w:r>
      <w:r>
        <w:rPr>
          <w:rFonts w:ascii="맑은 고딕" w:hAnsi="맑은 고딕" w:eastAsia="맑은 고딕"/>
          <w:sz w:val="22"/>
        </w:rPr>
        <w:t>: Given 아티스트 ID가 입력되었을 때, When 배치 시계열 API를 호출하면, Then 4축 시계열 데이터를 반환하고, 데이터가 없을 경우 mock 데이터를 반환한다.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FEAT-P2-002, FEAT-P2-003, FEAT-P2-004, FEAT-P2-005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AC-P2-VI-001</w:t>
      </w:r>
      <w:r>
        <w:rPr>
          <w:rFonts w:ascii="맑은 고딕" w:hAnsi="맑은 고딕" w:eastAsia="맑은 고딕"/>
          <w:sz w:val="22"/>
        </w:rPr>
        <w:t>: Given 시계열 데이터가 로드되었을 때, When 차트를 렌더링하면, Then StackedAreaChart와 EventTimeline이 표시되고, 차트 호버 시 타임라인이 동기화되며, 호버 시 툴팁이 표시된다.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API 연동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API 엔드포인트</w:t>
      </w:r>
      <w:r>
        <w:rPr>
          <w:rFonts w:ascii="맑은 고딕" w:hAnsi="맑은 고딕" w:eastAsia="맑은 고딕"/>
          <w:sz w:val="22"/>
        </w:rPr>
        <w:t>: `POST /api/batch/timeseries`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React Query 키</w:t>
      </w:r>
      <w:r>
        <w:rPr>
          <w:rFonts w:ascii="맑은 고딕" w:hAnsi="맑은 고딕" w:eastAsia="맑은 고딕"/>
          <w:sz w:val="22"/>
        </w:rPr>
        <w:t>: `['artist', artistId, 'batch-timeseries']`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캐싱</w:t>
      </w:r>
      <w:r>
        <w:rPr>
          <w:rFonts w:ascii="맑은 고딕" w:hAnsi="맑은 고딕" w:eastAsia="맑은 고딕"/>
          <w:sz w:val="22"/>
        </w:rPr>
        <w:t>: staleTime 5분, cacheTime 10분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이벤트 API</w:t>
      </w:r>
      <w:r>
        <w:rPr>
          <w:rFonts w:ascii="맑은 고딕" w:hAnsi="맑은 고딕" w:eastAsia="맑은 고딕"/>
          <w:sz w:val="22"/>
        </w:rPr>
        <w:t>: `GET /api/artist/:id/events/:axis` (선택)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인터랙션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차트 호버 → 툴팁 표시 + EventTimeline 동기화 (지연 &lt;100ms)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이벤트 클릭 → 해당 시간점으로 스크롤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줌/팬: 마우스 휠 줌, 드래그 팬 (모바일: 핀치 줌)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반응형 레이아웃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데스크톱: StackedAreaChart 800px × 400px, EventTimeline 800px × 100px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모바일: 가로 스크롤 가능한 래퍼, EventTimeline 차트 아래 배치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1.4 Phase 3: 비교 분석 (`/compare/:artistA/:artistB`)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와이어프레임 레이아웃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Header (고정)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CuratorOdyssey Logo     [Phase 1] [Phase 2] [3] [4]│ │</w:t>
        <w:br/>
        <w:t>│  └───────────────────────────────────────────────────┘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비교 대상 선택 영역                               │ │</w:t>
        <w:br/>
        <w:t>│  │  ┌─────────────────────────────────────────────┐ │ │</w:t>
        <w:br/>
        <w:t>│  │  │ 아티스트 A: [ARTIST_0005 ▼] 양혜규          │ │ │</w:t>
        <w:br/>
        <w:t>│  │  │ 아티스트 B: [ARTIST_0010 ▼] 이우환          │ │ │</w:t>
        <w:br/>
        <w:t>│  │  │                                             │ │ │</w:t>
        <w:br/>
        <w:t>│  │  │ 축 선택: [제도] [학술] [담론] [네트워크]      │ │ │</w:t>
        <w:br/>
        <w:t>│  │  │                                             │ │ │</w:t>
        <w:br/>
        <w:t>│  │  │ [비교 분석 실행]                            │ │ │</w:t>
        <w:br/>
        <w:t>│  │  └─────────────────────────────────────────────┘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ComparisonAreaChart (비교 영역 차트)            │ │</w:t>
        <w:br/>
        <w:t>│  │  ┌─────────────────────────────────────────────┐ │ │</w:t>
        <w:br/>
        <w:t>│  │  │                                              │ │ │</w:t>
        <w:br/>
        <w:t>│  │  │        [두 아티스트 비교 라인 차트]          │ │ │</w:t>
        <w:br/>
        <w:t>│  │  │                                              │ │ │</w:t>
        <w:br/>
        <w:t>│  │  │  ┌──────────────────────────────────────┐ │ │ │</w:t>
        <w:br/>
        <w:t>│  │  │  │                                      │ │ │ │</w:t>
        <w:br/>
        <w:t>│  │  │  │     ──── 아티스트 A (블루)           │ │ │ │</w:t>
        <w:br/>
        <w:t>│  │  │  │     ──── 아티스트 B (오렌지)         │ │ │ │</w:t>
        <w:br/>
        <w:t>│  │  │  │                                      │ │ │ │</w:t>
        <w:br/>
        <w:t>│  │  │  │     [차이 음영 영역]                  │ │ │ │</w:t>
        <w:br/>
        <w:t>│  │  │  │                                      │ │ │ │</w:t>
        <w:br/>
        <w:t>│  │  │  └──────────────────────────────────────┘ │ │ │ │</w:t>
        <w:br/>
        <w:t>│  │  │                                              │ │ │</w:t>
        <w:br/>
        <w:t>│  │  │  범례: [●] 아티스트 A [●] 아티스트 B (클릭 가능)│ │ │</w:t>
        <w:br/>
        <w:t>│  │  └─────────────────────────────────────────────┘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비교 지표 카드 (2열 그리드)                      │ │</w:t>
        <w:br/>
        <w:t>│  │  ┌──────────────┐    ┌──────────────┐          │ │</w:t>
        <w:br/>
        <w:t>│  │  │ 상관계수      │    │ 절대 차이 합계│          │ │</w:t>
        <w:br/>
        <w:t>│  │  │ 0.85         │    │ 125.7        │          │ │</w:t>
        <w:br/>
        <w:t>│  │  │ [유사] 라벨   │    │ [차이 있음]   │          │ │</w:t>
        <w:br/>
        <w:t>│  │  └──────────────┘    └──────────────┘          │ │</w:t>
        <w:br/>
        <w:t>│  │                                                   │ │</w:t>
        <w:br/>
        <w:t>│  │  ┌──────────────┐    ┌──────────────┐          │ │</w:t>
        <w:br/>
        <w:t>│  │  │ AUC (A)      │    │ AUC (B)      │          │ │</w:t>
        <w:br/>
        <w:t>│  │  │ 450.2        │    │ 387.5        │          │ │</w:t>
        <w:br/>
        <w:t>│  │  └──────────────┘    └──────────────┘         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네비게이션 버튼                                   │ │</w:t>
        <w:br/>
        <w:t>│  │  [Phase 2로 돌아가기] [Phase 4: 보고서 생성] →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Footer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기능명세</w:t>
      </w:r>
    </w:p>
    <w:p/>
    <w:p>
      <w:r>
        <w:rPr>
          <w:rFonts w:ascii="맑은 고딕" w:hAnsi="맑은 고딕" w:eastAsia="맑은 고딕"/>
          <w:sz w:val="22"/>
        </w:rPr>
        <w:t>| 기능 ID | FRD FR ID | SRD FR ID | 기능명 | 설명 | 우선순위 |</w:t>
      </w:r>
    </w:p>
    <w:p>
      <w:r>
        <w:rPr>
          <w:rFonts w:ascii="맑은 고딕" w:hAnsi="맑은 고딕" w:eastAsia="맑은 고딕"/>
          <w:sz w:val="22"/>
        </w:rPr>
        <w:t>|---------|-----------|-----------|--------|------|----------|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FEAT-P3-001</w:t>
      </w:r>
      <w:r>
        <w:rPr>
          <w:rFonts w:ascii="맑은 고딕" w:hAnsi="맑은 고딕" w:eastAsia="맑은 고딕"/>
          <w:sz w:val="22"/>
        </w:rPr>
        <w:t xml:space="preserve"> | FR-P3-DQ-001 | FR-P3-DQ-001 | 아티스트 A/B 선택 | 드롭다운 또는 검색으로 아티스트 선택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FEAT-P3-002</w:t>
      </w:r>
      <w:r>
        <w:rPr>
          <w:rFonts w:ascii="맑은 고딕" w:hAnsi="맑은 고딕" w:eastAsia="맑은 고딕"/>
          <w:sz w:val="22"/>
        </w:rPr>
        <w:t xml:space="preserve"> | FR-P3-DQ-001 | FR-P3-DQ-001 | 축 선택 | 4축 중 하나 선택 (제도, 학술, 담론, 네트워크)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FEAT-P3-003</w:t>
      </w:r>
      <w:r>
        <w:rPr>
          <w:rFonts w:ascii="맑은 고딕" w:hAnsi="맑은 고딕" w:eastAsia="맑은 고딕"/>
          <w:sz w:val="22"/>
        </w:rPr>
        <w:t xml:space="preserve"> | FR-P3-DQ-001 | FR-P3-DQ-001 | 비교 데이터 조회 | `GET /api/compare/:A/:B/:axis` API 호출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FEAT-P3-004</w:t>
      </w:r>
      <w:r>
        <w:rPr>
          <w:rFonts w:ascii="맑은 고딕" w:hAnsi="맑은 고딕" w:eastAsia="맑은 고딕"/>
          <w:sz w:val="22"/>
        </w:rPr>
        <w:t xml:space="preserve"> | FR-P3-VI-001 | FR-P3-VI-001 | ComparisonAreaChart 렌더링 | dual-line 비교 영역 차트 (A/B 라인)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FEAT-P3-005</w:t>
      </w:r>
      <w:r>
        <w:rPr>
          <w:rFonts w:ascii="맑은 고딕" w:hAnsi="맑은 고딕" w:eastAsia="맑은 고딕"/>
          <w:sz w:val="22"/>
        </w:rPr>
        <w:t xml:space="preserve"> | FR-P3-DQ-001 | FR-P3-DQ-001 | 비교 지표 표시 | 상관계수, abs_diff_sum, AUC 표시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FEAT-P3-006</w:t>
      </w:r>
      <w:r>
        <w:rPr>
          <w:rFonts w:ascii="맑은 고딕" w:hAnsi="맑은 고딕" w:eastAsia="맑은 고딕"/>
          <w:sz w:val="22"/>
        </w:rPr>
        <w:t xml:space="preserve"> | FR-P3-VI-001 | FR-P3-VI-001 | 범례 클릭 토글 | 범례 클릭 시 해당 라인 표시/숨김 | Should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FEAT-P3-007</w:t>
      </w:r>
      <w:r>
        <w:rPr>
          <w:rFonts w:ascii="맑은 고딕" w:hAnsi="맑은 고딕" w:eastAsia="맑은 고딕"/>
          <w:sz w:val="22"/>
        </w:rPr>
        <w:t xml:space="preserve"> | FR-P3-VI-001 | FR-P3-VI-001 | 호버 툴팁 | 호버 시 두 아티스트 값 및 차이 표시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FEAT-P3-008</w:t>
      </w:r>
      <w:r>
        <w:rPr>
          <w:rFonts w:ascii="맑은 고딕" w:hAnsi="맑은 고딕" w:eastAsia="맑은 고딕"/>
          <w:sz w:val="22"/>
        </w:rPr>
        <w:t xml:space="preserve"> | FR-P3-DQ-001 | FR-P3-DQ-001 | 캐시 히트 표시 | 캐시된 데이터 사용 시 표시 | Should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FEAT-P3-009</w:t>
      </w:r>
      <w:r>
        <w:rPr>
          <w:rFonts w:ascii="맑은 고딕" w:hAnsi="맑은 고딕" w:eastAsia="맑은 고딕"/>
          <w:sz w:val="22"/>
        </w:rPr>
        <w:t xml:space="preserve"> | FR-P3-DQ-001 | FR-P3-DQ-001 | 실시간 계산 표시 | 캐시 미스 시 실시간 계산 중 표시 | Should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FEAT-P3-010</w:t>
      </w:r>
      <w:r>
        <w:rPr>
          <w:rFonts w:ascii="맑은 고딕" w:hAnsi="맑은 고딕" w:eastAsia="맑은 고딕"/>
          <w:sz w:val="22"/>
        </w:rPr>
        <w:t xml:space="preserve"> | - | - | Phase 4 네비게이션 | Phase 4 탭 클릭 → `/artist/:id/report` 이동 | Must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비기능 명세</w:t>
      </w:r>
    </w:p>
    <w:p/>
    <w:p>
      <w:r>
        <w:rPr>
          <w:rFonts w:ascii="맑은 고딕" w:hAnsi="맑은 고딕" w:eastAsia="맑은 고딕"/>
          <w:sz w:val="22"/>
        </w:rPr>
        <w:t>| 비기능 ID | 비기능명 | 설명 | 우선순위 |</w:t>
      </w:r>
    </w:p>
    <w:p>
      <w:r>
        <w:rPr>
          <w:rFonts w:ascii="맑은 고딕" w:hAnsi="맑은 고딕" w:eastAsia="맑은 고딕"/>
          <w:sz w:val="22"/>
        </w:rPr>
        <w:t>|-----------|---------|------|----------|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NFR-UI-001</w:t>
      </w:r>
      <w:r>
        <w:rPr>
          <w:rFonts w:ascii="맑은 고딕" w:hAnsi="맑은 고딕" w:eastAsia="맑은 고딕"/>
          <w:sz w:val="22"/>
        </w:rPr>
        <w:t xml:space="preserve"> | UI 일관성 | VID v2.0 디자인 시스템 준수 (색상, 타이포그래피, 그리드)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NFR-ACC-001</w:t>
      </w:r>
      <w:r>
        <w:rPr>
          <w:rFonts w:ascii="맑은 고딕" w:hAnsi="맑은 고딕" w:eastAsia="맑은 고딕"/>
          <w:sz w:val="22"/>
        </w:rPr>
        <w:t xml:space="preserve"> | 접근성 | WCAG 2.1 AA 준수 (키보드 네비게이션, ARIA 레이블, 색상 대비)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NFR-PERF-001</w:t>
      </w:r>
      <w:r>
        <w:rPr>
          <w:rFonts w:ascii="맑은 고딕" w:hAnsi="맑은 고딕" w:eastAsia="맑은 고딕"/>
          <w:sz w:val="22"/>
        </w:rPr>
        <w:t xml:space="preserve"> | 성능 | API 응답 시간 p95 &lt; 300ms, 차트 렌더링 시간 &lt; 500ms | Must | [SRD NFR-PERF-001](../requirements/SRD.md#nfr-perf-001-api-응답-시간)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NFR-SEC-001</w:t>
      </w:r>
      <w:r>
        <w:rPr>
          <w:rFonts w:ascii="맑은 고딕" w:hAnsi="맑은 고딕" w:eastAsia="맑은 고딕"/>
          <w:sz w:val="22"/>
        </w:rPr>
        <w:t xml:space="preserve"> | 보안 | 입력 검증, CORS 설정, XSS 방지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NFR-SCAL-001</w:t>
      </w:r>
      <w:r>
        <w:rPr>
          <w:rFonts w:ascii="맑은 고딕" w:hAnsi="맑은 고딕" w:eastAsia="맑은 고딕"/>
          <w:sz w:val="22"/>
        </w:rPr>
        <w:t xml:space="preserve"> | 확장성 | MVP 30명 사용자 지원, 동시 사용자 최대 10명 | Must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수용 기준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FEAT-P3-001, FEAT-P3-002, FEAT-P3-003, FEAT-P3-005, FEAT-P3-008, FEAT-P3-009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AC-P3-DQ-001</w:t>
      </w:r>
      <w:r>
        <w:rPr>
          <w:rFonts w:ascii="맑은 고딕" w:hAnsi="맑은 고딕" w:eastAsia="맑은 고딕"/>
          <w:sz w:val="22"/>
        </w:rPr>
        <w:t>: Given 아티스트 A와 B가 선택되고 축이 선택되었을 때, When 비교 API를 호출하면, Then 비교 데이터를 반환하고, 캐시 히트 시 캐시된 데이터를 사용하며, 캐시 미스 시 실시간 계산을 수행한다.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FEAT-P3-004, FEAT-P3-006, FEAT-P3-007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AC-P3-VI-001</w:t>
      </w:r>
      <w:r>
        <w:rPr>
          <w:rFonts w:ascii="맑은 고딕" w:hAnsi="맑은 고딕" w:eastAsia="맑은 고딕"/>
          <w:sz w:val="22"/>
        </w:rPr>
        <w:t>: Given 비교 데이터가 로드되었을 때, When 차트를 렌더링하면, Then ComparisonAreaChart가 표시되고, 범례 클릭 시 해당 라인이 토글되며, 호버 시 툴팁이 표시된다.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API 연동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API 엔드포인트</w:t>
      </w:r>
      <w:r>
        <w:rPr>
          <w:rFonts w:ascii="맑은 고딕" w:hAnsi="맑은 고딕" w:eastAsia="맑은 고딕"/>
          <w:sz w:val="22"/>
        </w:rPr>
        <w:t>: `GET /api/compare/:A/:B/:axis`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React Query 키</w:t>
      </w:r>
      <w:r>
        <w:rPr>
          <w:rFonts w:ascii="맑은 고딕" w:hAnsi="맑은 고딕" w:eastAsia="맑은 고딕"/>
          <w:sz w:val="22"/>
        </w:rPr>
        <w:t>: `['compare', artistA, artistB, axis]`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캐싱</w:t>
      </w:r>
      <w:r>
        <w:rPr>
          <w:rFonts w:ascii="맑은 고딕" w:hAnsi="맑은 고딕" w:eastAsia="맑은 고딕"/>
          <w:sz w:val="22"/>
        </w:rPr>
        <w:t>: staleTime 24시간, cacheTime 48시간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캐시 히트</w:t>
      </w:r>
      <w:r>
        <w:rPr>
          <w:rFonts w:ascii="맑은 고딕" w:hAnsi="맑은 고딕" w:eastAsia="맑은 고딕"/>
          <w:sz w:val="22"/>
        </w:rPr>
        <w:t>: `compare_pairs` 컬렉션에서 사전 계산 데이터 조회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인터랙션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범례 클릭 → 해당 라인 표시/숨김 (애니메이션: 300ms)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호버 → 툴팁 표시 (`v_A: {value}, v_B: {value}, diff: {diff}`)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상관계수 &gt;0.8 → "유사" 라벨 자동 표시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반응형 레이아웃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데스크톱: ComparisonAreaChart 800px × 400px, 지표 카드 2열 그리드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모바일: 탭 인터페이스 (A/B 탭), 지표 카드 세로 스택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1.5 Phase 4: AI 보고서 (`/artist/:id/report`)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와이어프레임 레이아웃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Header (고정)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CuratorOdyssey Logo     [Phase 1] [Phase 2] [3] [4]│ │</w:t>
        <w:br/>
        <w:t>│  └───────────────────────────────────────────────────┘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보고서 헤더                                        │ │</w:t>
        <w:br/>
        <w:t>│  │  ┌─────────────────────────────────────────────┐ │ │</w:t>
        <w:br/>
        <w:t>│  │  │ 아티스트: 양혜규 (ARTIST_0005)              │ │ │</w:t>
        <w:br/>
        <w:t>│  │  │ 생성 시간: 2025-11-02 14:30                │ │ │</w:t>
        <w:br/>
        <w:t>│  │  │ 모델: Gemini 1.5 Pro                       │ │ │</w:t>
        <w:br/>
        <w:t>│  │  │ 토큰 사용량: 38,245 / 50,000                │ │ │</w:t>
        <w:br/>
        <w:t>│  │  └─────────────────────────────────────────────┘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보고서 생성 버튼                                  │ │</w:t>
        <w:br/>
        <w:t>│  │  ┌─────────────────────────────────────────────┐ │ │</w:t>
        <w:br/>
        <w:t>│  │  │ [🔄 AI 보고서 생성]                         │ │ │</w:t>
        <w:br/>
        <w:t>│  │  │ (최대 30초 소요)                             │ │ │</w:t>
        <w:br/>
        <w:t>│  │  └─────────────────────────────────────────────┘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섹션 네비게이션 (고정)                            │ │</w:t>
        <w:br/>
        <w:t>│  │  [Introduction] [Analysis] [Prediction]         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Markdown 보고서 본문                             │ │</w:t>
        <w:br/>
        <w:t>│  │  ┌─────────────────────────────────────────────┐ │ │</w:t>
        <w:br/>
        <w:t>│  │  │ # Introduction                              │ │ │</w:t>
        <w:br/>
        <w:t>│  │  │                                             │ │ │</w:t>
        <w:br/>
        <w:t>│  │  │ 양혜규는 2010년 데뷔한 현대 미술가로...     │ │ │</w:t>
        <w:br/>
        <w:t>│  │  │                                             │ │ │</w:t>
        <w:br/>
        <w:t>│  │  │ ## 주요 성과                                │ │ │</w:t>
        <w:br/>
        <w:t>│  │  │ - 제도 축: 91.2점 (상위 5%)                │ │ │</w:t>
        <w:br/>
        <w:t>│  │  │ - 학술 축: 88.0점 (상위 10%)               │ │ │</w:t>
        <w:br/>
        <w:t>│  │  │                                             │ │ │</w:t>
        <w:br/>
        <w:t>│  │  │ # Analysis                                  │ │ │</w:t>
        <w:br/>
        <w:t>│  │  │                                             │ │ │</w:t>
        <w:br/>
        <w:t>│  │  │ ## 커리어 궤적 분석                         │ │ │</w:t>
        <w:br/>
        <w:t>│  │  │ 시계열 분석 결과, 양혜규는...               │ │ │</w:t>
        <w:br/>
        <w:t>│  │  │                                             │ │ │</w:t>
        <w:br/>
        <w:t>│  │  │ # Prediction                                │ │ │</w:t>
        <w:br/>
        <w:t>│  │  │                                             │ │ │</w:t>
        <w:br/>
        <w:t>│  │  │ 향후 5년간 예상 성장률...                   │ │ │</w:t>
        <w:br/>
        <w:t>│  │  │                                             │ │ │</w:t>
        <w:br/>
        <w:t>│  │  └─────────────────────────────────────────────┘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 액션 버튼                                         │ │</w:t>
        <w:br/>
        <w:t>│  │  ┌─────────────────────────────────────────────┐ │ │</w:t>
        <w:br/>
        <w:t>│  │  │ [📥 다운로드 (PDF)] [🔗 공유] [← 돌아가기] │ │ │</w:t>
        <w:br/>
        <w:t>│  │  └─────────────────────────────────────────────┘ │ │</w:t>
        <w:br/>
        <w:t>│  └───────────────────────────────────────────────────┘ │</w:t>
        <w:br/>
        <w:t>│                                                          │</w:t>
        <w:br/>
        <w:t>│  Footer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기능명세</w:t>
      </w:r>
    </w:p>
    <w:p/>
    <w:p>
      <w:r>
        <w:rPr>
          <w:rFonts w:ascii="맑은 고딕" w:hAnsi="맑은 고딕" w:eastAsia="맑은 고딕"/>
          <w:sz w:val="22"/>
        </w:rPr>
        <w:t>| 기능 ID | FRD FR ID | SRD FR ID | 기능명 | 설명 | 우선순위 |</w:t>
      </w:r>
    </w:p>
    <w:p>
      <w:r>
        <w:rPr>
          <w:rFonts w:ascii="맑은 고딕" w:hAnsi="맑은 고딕" w:eastAsia="맑은 고딕"/>
          <w:sz w:val="22"/>
        </w:rPr>
        <w:t>|---------|-----------|-----------|--------|------|----------|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FEAT-P4-001</w:t>
      </w:r>
      <w:r>
        <w:rPr>
          <w:rFonts w:ascii="맑은 고딕" w:hAnsi="맑은 고딕" w:eastAsia="맑은 고딕"/>
          <w:sz w:val="22"/>
        </w:rPr>
        <w:t xml:space="preserve"> | FR-P4-DQ-001 | FR-P4-DQ-001 | Phase 1-3 데이터 취합 | UniversalDataAdapter로 통합 데이터 준비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FEAT-P4-002</w:t>
      </w:r>
      <w:r>
        <w:rPr>
          <w:rFonts w:ascii="맑은 고딕" w:hAnsi="맑은 고딕" w:eastAsia="맑은 고딕"/>
          <w:sz w:val="22"/>
        </w:rPr>
        <w:t xml:space="preserve"> | FR-P4-DQ-001 | FR-P4-DQ-001 | AI 보고서 생성 | `POST /api/report/generate` API 호출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FEAT-P4-003</w:t>
      </w:r>
      <w:r>
        <w:rPr>
          <w:rFonts w:ascii="맑은 고딕" w:hAnsi="맑은 고딕" w:eastAsia="맑은 고딕"/>
          <w:sz w:val="22"/>
        </w:rPr>
        <w:t xml:space="preserve"> | FR-P4-DQ-001 | FR-P4-DQ-001 | Vertex AI 호출 | Gemini 1.5 Pro 호출 (토큰 최적화 적용)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FEAT-P4-004</w:t>
      </w:r>
      <w:r>
        <w:rPr>
          <w:rFonts w:ascii="맑은 고딕" w:hAnsi="맑은 고딕" w:eastAsia="맑은 고딕"/>
          <w:sz w:val="22"/>
        </w:rPr>
        <w:t xml:space="preserve"> | FR-P4-DQ-001 | FR-P4-DQ-001 | 폴백 메커니즘 | Vertex 실패 → GPT-4 → 템플릿 보고서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FEAT-P4-005</w:t>
      </w:r>
      <w:r>
        <w:rPr>
          <w:rFonts w:ascii="맑은 고딕" w:hAnsi="맑은 고딕" w:eastAsia="맑은 고딕"/>
          <w:sz w:val="22"/>
        </w:rPr>
        <w:t xml:space="preserve"> | FR-P4-VI-001 | FR-P4-VI-001 | Markdown 렌더링 | React Markdown으로 보고서 표시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FEAT-P4-006</w:t>
      </w:r>
      <w:r>
        <w:rPr>
          <w:rFonts w:ascii="맑은 고딕" w:hAnsi="맑은 고딕" w:eastAsia="맑은 고딕"/>
          <w:sz w:val="22"/>
        </w:rPr>
        <w:t xml:space="preserve"> | FR-P4-VI-001 | FR-P4-VI-001 | 섹션 네비게이션 | Introduction, Analysis, Prediction 섹션으로 스크롤 | Should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FEAT-P4-007</w:t>
      </w:r>
      <w:r>
        <w:rPr>
          <w:rFonts w:ascii="맑은 고딕" w:hAnsi="맑은 고딕" w:eastAsia="맑은 고딕"/>
          <w:sz w:val="22"/>
        </w:rPr>
        <w:t xml:space="preserve"> | FR-P4-DQ-001 | FR-P4-DQ-001 | 로딩 상태 | 생성 중 스켈레톤 UI 및 진행률 표시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FEAT-P4-008</w:t>
      </w:r>
      <w:r>
        <w:rPr>
          <w:rFonts w:ascii="맑은 고딕" w:hAnsi="맑은 고딕" w:eastAsia="맑은 고딕"/>
          <w:sz w:val="22"/>
        </w:rPr>
        <w:t xml:space="preserve"> | FR-P4-DQ-001 | FR-P4-DQ-001 | 토큰 사용량 표시 | 입력/출력 토큰 사용량 표시 | Should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FEAT-P4-009</w:t>
      </w:r>
      <w:r>
        <w:rPr>
          <w:rFonts w:ascii="맑은 고딕" w:hAnsi="맑은 고딕" w:eastAsia="맑은 고딕"/>
          <w:sz w:val="22"/>
        </w:rPr>
        <w:t xml:space="preserve"> | - | - | 다운로드 기능 | PDF 또는 Markdown 다운로드 | Should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FEAT-P4-010</w:t>
      </w:r>
      <w:r>
        <w:rPr>
          <w:rFonts w:ascii="맑은 고딕" w:hAnsi="맑은 고딕" w:eastAsia="맑은 고딕"/>
          <w:sz w:val="22"/>
        </w:rPr>
        <w:t xml:space="preserve"> | - | - | 공유 기능 | 보고서 URL 복사 또는 공유 링크 생성 | Could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FEAT-P4-011</w:t>
      </w:r>
      <w:r>
        <w:rPr>
          <w:rFonts w:ascii="맑은 고딕" w:hAnsi="맑은 고딕" w:eastAsia="맑은 고딕"/>
          <w:sz w:val="22"/>
        </w:rPr>
        <w:t xml:space="preserve"> | FR-P4-DQ-001 | FR-P4-DQ-001 | 생성 시간 표시 | 보고서 생성 시간 및 모델 정보 표시 | Should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FEAT-P4-012</w:t>
      </w:r>
      <w:r>
        <w:rPr>
          <w:rFonts w:ascii="맑은 고딕" w:hAnsi="맑은 고딕" w:eastAsia="맑은 고딕"/>
          <w:sz w:val="22"/>
        </w:rPr>
        <w:t xml:space="preserve"> | FR-P4-DQ-001 | FR-P4-DQ-001 | 에러 처리 | AI 호출 실패 시 에러 메시지 및 폴백 표시 | Must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비기능 명세</w:t>
      </w:r>
    </w:p>
    <w:p/>
    <w:p>
      <w:r>
        <w:rPr>
          <w:rFonts w:ascii="맑은 고딕" w:hAnsi="맑은 고딕" w:eastAsia="맑은 고딕"/>
          <w:sz w:val="22"/>
        </w:rPr>
        <w:t>| 비기능 ID | 비기능명 | 설명 | 우선순위 |</w:t>
      </w:r>
    </w:p>
    <w:p>
      <w:r>
        <w:rPr>
          <w:rFonts w:ascii="맑은 고딕" w:hAnsi="맑은 고딕" w:eastAsia="맑은 고딕"/>
          <w:sz w:val="22"/>
        </w:rPr>
        <w:t>|-----------|---------|------|----------|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NFR-UI-001</w:t>
      </w:r>
      <w:r>
        <w:rPr>
          <w:rFonts w:ascii="맑은 고딕" w:hAnsi="맑은 고딕" w:eastAsia="맑은 고딕"/>
          <w:sz w:val="22"/>
        </w:rPr>
        <w:t xml:space="preserve"> | UI 일관성 | VID v2.0 디자인 시스템 준수 (색상, 타이포그래피, 그리드)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NFR-ACC-001</w:t>
      </w:r>
      <w:r>
        <w:rPr>
          <w:rFonts w:ascii="맑은 고딕" w:hAnsi="맑은 고딕" w:eastAsia="맑은 고딕"/>
          <w:sz w:val="22"/>
        </w:rPr>
        <w:t xml:space="preserve"> | 접근성 | WCAG 2.1 AA 준수 (키보드 네비게이션, ARIA 레이블, 색상 대비)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NFR-PERF-001</w:t>
      </w:r>
      <w:r>
        <w:rPr>
          <w:rFonts w:ascii="맑은 고딕" w:hAnsi="맑은 고딕" w:eastAsia="맑은 고딕"/>
          <w:sz w:val="22"/>
        </w:rPr>
        <w:t xml:space="preserve"> | 성능 | AI 보고서 생성 시간 &lt; 30초, 페이지 로드 시간 &lt; 2초 | Must | [SRD NFR-PERF-001](../requirements/SRD.md#nfr-perf-001-api-응답-시간)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NFR-SEC-001</w:t>
      </w:r>
      <w:r>
        <w:rPr>
          <w:rFonts w:ascii="맑은 고딕" w:hAnsi="맑은 고딕" w:eastAsia="맑은 고딕"/>
          <w:sz w:val="22"/>
        </w:rPr>
        <w:t xml:space="preserve"> | 보안 | 입력 검증, CORS 설정, XSS 방지, 토큰 사용량 모니터링 | Must | [SRD NFR-SEC-001](../requirements/SRD.md#nfr-sec-001-보안-요구사항)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NFR-SCAL-001</w:t>
      </w:r>
      <w:r>
        <w:rPr>
          <w:rFonts w:ascii="맑은 고딕" w:hAnsi="맑은 고딕" w:eastAsia="맑은 고딕"/>
          <w:sz w:val="22"/>
        </w:rPr>
        <w:t xml:space="preserve"> | 확장성 | MVP 30명 사용자 지원, 동시 사용자 최대 10명 | Must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수용 기준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FEAT-P4-001, FEAT-P4-002, FEAT-P4-003, FEAT-P4-004, FEAT-P4-007, FEAT-P4-008, FEAT-P4-011, FEAT-P4-012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AC-P4-DQ-001</w:t>
      </w:r>
      <w:r>
        <w:rPr>
          <w:rFonts w:ascii="맑은 고딕" w:hAnsi="맑은 고딕" w:eastAsia="맑은 고딕"/>
          <w:sz w:val="22"/>
        </w:rPr>
        <w:t>: Given Phase 1-3 데이터가 준비되었을 때, When AI 보고서 생성 API를 호출하면, Then Vertex AI를 호출하고, 실패 시 폴백 메커니즘을 사용하며, 로딩 상태와 토큰 사용량을 표시하고, 생성 시간을 기록한다.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FEAT-P4-005, FEAT-P4-006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AC-P4-VI-001</w:t>
      </w:r>
      <w:r>
        <w:rPr>
          <w:rFonts w:ascii="맑은 고딕" w:hAnsi="맑은 고딕" w:eastAsia="맑은 고딕"/>
          <w:sz w:val="22"/>
        </w:rPr>
        <w:t>: Given AI 보고서가 생성되었을 때, When 보고서를 렌더링하면, Then Markdown 형식으로 표시하고, 섹션 네비게이션이 작동한다.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API 연동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API 엔드포인트</w:t>
      </w:r>
      <w:r>
        <w:rPr>
          <w:rFonts w:ascii="맑은 고딕" w:hAnsi="맑은 고딕" w:eastAsia="맑은 고딕"/>
          <w:sz w:val="22"/>
        </w:rPr>
        <w:t>: `POST /api/report/generate`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React Query</w:t>
      </w:r>
      <w:r>
        <w:rPr>
          <w:rFonts w:ascii="맑은 고딕" w:hAnsi="맑은 고딕" w:eastAsia="맑은 고딕"/>
          <w:sz w:val="22"/>
        </w:rPr>
        <w:t>: `useMutation` 사용 (비동기 생성)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요청 본문</w:t>
      </w:r>
      <w:r>
        <w:rPr>
          <w:rFonts w:ascii="맑은 고딕" w:hAnsi="맑은 고딕" w:eastAsia="맑은 고딕"/>
          <w:sz w:val="22"/>
        </w:rPr>
        <w:t>: `{ artist_id, include_phases: ['1', '2', '3'] }`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응답</w:t>
      </w:r>
      <w:r>
        <w:rPr>
          <w:rFonts w:ascii="맑은 고딕" w:hAnsi="맑은 고딕" w:eastAsia="맑은 고딕"/>
          <w:sz w:val="22"/>
        </w:rPr>
        <w:t>: `{ content: string, model_used: string, token_usage: object }`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인터랙션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생성 버튼 클릭 → 로딩 스피너 표시 (최대 30초)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클릭 → 해당 섹션으로 스크롤 (부드러운 스크롤)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다운로드 버튼 → PDF/Markdown 파일 다운로드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공유 버튼 → URL 클립보드 복사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반응형 레이아웃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데스크톱: Markdown 본문 최대 너비 800px, 폰트 크기 16px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모바일: 폰트 크기 14px, 섹션 네비게이션 상단 고정 버튼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1.6 피지컬 게임 결과 화면 (`/physical-game/result`)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와이어프레임 레이아웃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가로 스크롤 컨테이너 (18 Years of Büro 스타일)         │</w:t>
        <w:br/>
        <w:t>│                                                          │</w:t>
        <w:br/>
        <w:t>│  ┌──────────────┐ ┌──────────────┐ ┌──────────────┐  │</w:t>
        <w:br/>
        <w:t>│  │              │ │              │ │              │  │</w:t>
        <w:br/>
        <w:t>│  │  섹션 1:     │ │  섹션 2:     │ │  섹션 3:     │  │</w:t>
        <w:br/>
        <w:t>│  │  주 페르소나 │ │  노력의 결과 │ │  매칭 작가   │  │</w:t>
        <w:br/>
        <w:t>│  │              │ │              │ │              │  │</w:t>
        <w:br/>
        <w:t>│  │  ┌────────┐  │ │  ┌────────┐  │ │  ┌────────┐  │  │</w:t>
        <w:br/>
        <w:t>│  │  │10대:   │  │ │  │레이더  │  │ │  │작가명  │  │  │</w:t>
        <w:br/>
        <w:t>│  │  │구설수  │  │ │  │차트    │  │ │  │유사도  │  │  │</w:t>
        <w:br/>
        <w:t>│  │  └────────┘  │ │  └────────┘  │ │  └────────┘  │  │</w:t>
        <w:br/>
        <w:t>│  │  ┌────────┐  │ │  ┌────────┐  │ │              │  │</w:t>
        <w:br/>
        <w:t>│  │  │20대:   │  │ │  │선버스트│  │ │  [Curator   │  │</w:t>
        <w:br/>
        <w:t>│  │  │퇴학    │  │ │  │차트    │  │ │   Odyssey]  │  │</w:t>
        <w:br/>
        <w:t>│  │  └────────┘  │ │  └────────┘  │ │              │  │</w:t>
        <w:br/>
        <w:t>│  │  ┌────────┐  │ │              │ │              │  │</w:t>
        <w:br/>
        <w:t>│  │  │30대:   │  │ │              │ │              │  │</w:t>
        <w:br/>
        <w:t>│  │  │군입대  │  │ │              │ │              │  │</w:t>
        <w:br/>
        <w:t>│  │  └────────┘  │ │              │ │              │  │</w:t>
        <w:br/>
        <w:t>│  └──────────────┘ └──────────────┘ └──────────────┘  │</w:t>
        <w:br/>
        <w:t>│                                                          │</w:t>
        <w:br/>
        <w:t>│  ┌──────────────┐                                       │</w:t>
        <w:br/>
        <w:t>│  │              │                                       │</w:t>
        <w:br/>
        <w:t>│  │  섹션 4:     │                                       │</w:t>
        <w:br/>
        <w:t>│  │  비교 차트   │                                       │</w:t>
        <w:br/>
        <w:t>│  │              │                                       │</w:t>
        <w:br/>
        <w:t>│  │  ┌────────┐  │                                       │</w:t>
        <w:br/>
        <w:t>│  │  │비교    │  │                                       │</w:t>
        <w:br/>
        <w:t>│  │  │차트    │  │                                       │</w:t>
        <w:br/>
        <w:t>│  │  │(플레이어│  │                                       │</w:t>
        <w:br/>
        <w:t>│  │  │ vs 작가)│  │                                       │</w:t>
        <w:br/>
        <w:t>│  │  └────────┘  │                                       │</w:t>
        <w:br/>
        <w:t>│  │              │                                       │</w:t>
        <w:br/>
        <w:t>│  │  [Curator Odyssey로 이동]                           │</w:t>
        <w:br/>
        <w:t>│  └──────────────┘                                       │</w:t>
        <w:br/>
        <w:t>│                                                          │</w:t>
        <w:br/>
        <w:t>│  하단 점 네비게이션: [●] [○] [○] [○]                    │</w:t>
        <w:br/>
        <w:t>└─────────────────────────────────────────────────────────┘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기능명세</w:t>
      </w:r>
    </w:p>
    <w:p/>
    <w:p>
      <w:r>
        <w:rPr>
          <w:rFonts w:ascii="맑은 고딕" w:hAnsi="맑은 고딕" w:eastAsia="맑은 고딕"/>
          <w:sz w:val="22"/>
        </w:rPr>
        <w:t>| 기능 ID | FRD FR ID | SRD FR ID | 기능명 | 설명 | 우선순위 |</w:t>
      </w:r>
    </w:p>
    <w:p>
      <w:r>
        <w:rPr>
          <w:rFonts w:ascii="맑은 고딕" w:hAnsi="맑은 고딕" w:eastAsia="맑은 고딕"/>
          <w:sz w:val="22"/>
        </w:rPr>
        <w:t>|---------|-----------|-----------|--------|------|----------|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FEAT-PG-001</w:t>
      </w:r>
      <w:r>
        <w:rPr>
          <w:rFonts w:ascii="맑은 고딕" w:hAnsi="맑은 고딕" w:eastAsia="맑은 고딕"/>
          <w:sz w:val="22"/>
        </w:rPr>
        <w:t xml:space="preserve"> | FR-WEB-001 | FR-WEB-001 | 게임 세션 데이터 로드 | WebSocket 또는 API로 게임 세션 데이터 수신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FEAT-PG-002</w:t>
      </w:r>
      <w:r>
        <w:rPr>
          <w:rFonts w:ascii="맑은 고딕" w:hAnsi="맑은 고딕" w:eastAsia="맑은 고딕"/>
          <w:sz w:val="22"/>
        </w:rPr>
        <w:t xml:space="preserve"> | FR-WEB-002 | FR-WEB-002 | 주 페르소나 섹션 표시 | 10대/20대/30대 이벤트 타임라인 표시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FEAT-PG-003</w:t>
      </w:r>
      <w:r>
        <w:rPr>
          <w:rFonts w:ascii="맑은 고딕" w:hAnsi="맑은 고딕" w:eastAsia="맑은 고딕"/>
          <w:sz w:val="22"/>
        </w:rPr>
        <w:t xml:space="preserve"> | FR-WEB-002 | FR-WEB-002 | 노력의 결과 섹션 표시 | 레이더 차트 및 선버스트 차트 표시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FEAT-PG-004</w:t>
      </w:r>
      <w:r>
        <w:rPr>
          <w:rFonts w:ascii="맑은 고딕" w:hAnsi="맑은 고딕" w:eastAsia="맑은 고딕"/>
          <w:sz w:val="22"/>
        </w:rPr>
        <w:t xml:space="preserve"> | FR-WEB-003 | FR-WEB-003 | 매칭 작가 섹션 표시 | AI 매칭된 작가 프로필 및 유사도 표시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FEAT-PG-005</w:t>
      </w:r>
      <w:r>
        <w:rPr>
          <w:rFonts w:ascii="맑은 고딕" w:hAnsi="맑은 고딕" w:eastAsia="맑은 고딕"/>
          <w:sz w:val="22"/>
        </w:rPr>
        <w:t xml:space="preserve"> | FR-WEB-003 | FR-WEB-003 | 비교 차트 섹션 표시 | 플레이어 vs 작가 비교 차트 표시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FEAT-PG-006</w:t>
      </w:r>
      <w:r>
        <w:rPr>
          <w:rFonts w:ascii="맑은 고딕" w:hAnsi="맑은 고딕" w:eastAsia="맑은 고딕"/>
          <w:sz w:val="22"/>
        </w:rPr>
        <w:t xml:space="preserve"> | FR-WEB-002 | FR-WEB-002 | 가로 스크롤 네비게이션 | 마우스 휠 → 가로 스크롤 변환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FEAT-PG-007</w:t>
      </w:r>
      <w:r>
        <w:rPr>
          <w:rFonts w:ascii="맑은 고딕" w:hAnsi="맑은 고딕" w:eastAsia="맑은 고딕"/>
          <w:sz w:val="22"/>
        </w:rPr>
        <w:t xml:space="preserve"> | FR-WEB-002 | FR-WEB-002 | 키보드 네비게이션 | 화살표 키 (← →)로 섹션 이동 | Should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FEAT-PG-008</w:t>
      </w:r>
      <w:r>
        <w:rPr>
          <w:rFonts w:ascii="맑은 고딕" w:hAnsi="맑은 고딕" w:eastAsia="맑은 고딕"/>
          <w:sz w:val="22"/>
        </w:rPr>
        <w:t xml:space="preserve"> | FR-WEB-002 | FR-WEB-002 | 하단 점 네비게이션 | 현재 섹션 인디케이터 및 클릭 이동 | Should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FEAT-PG-009</w:t>
      </w:r>
      <w:r>
        <w:rPr>
          <w:rFonts w:ascii="맑은 고딕" w:hAnsi="맑은 고딕" w:eastAsia="맑은 고딕"/>
          <w:sz w:val="22"/>
        </w:rPr>
        <w:t xml:space="preserve"> | FR-WEB-004 | FR-WEB-004 | CuratorOdyssey 링크 | 매칭 작가 상세 페이지로 이동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FEAT-PG-010</w:t>
      </w:r>
      <w:r>
        <w:rPr>
          <w:rFonts w:ascii="맑은 고딕" w:hAnsi="맑은 고딕" w:eastAsia="맑은 고딕"/>
          <w:sz w:val="22"/>
        </w:rPr>
        <w:t xml:space="preserve"> | FR-WEB-002 | FR-WEB-002 | WebGL 배경 렌더링 | 기하학적 패턴 배경 (주 컬러 기반) | Should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비기능 명세</w:t>
      </w:r>
    </w:p>
    <w:p/>
    <w:p>
      <w:r>
        <w:rPr>
          <w:rFonts w:ascii="맑은 고딕" w:hAnsi="맑은 고딕" w:eastAsia="맑은 고딕"/>
          <w:sz w:val="22"/>
        </w:rPr>
        <w:t>| 비기능 ID | 비기능명 | 설명 | 우선순위 |</w:t>
      </w:r>
    </w:p>
    <w:p>
      <w:r>
        <w:rPr>
          <w:rFonts w:ascii="맑은 고딕" w:hAnsi="맑은 고딕" w:eastAsia="맑은 고딕"/>
          <w:sz w:val="22"/>
        </w:rPr>
        <w:t>|-----------|---------|------|----------|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NFR-UI-001</w:t>
      </w:r>
      <w:r>
        <w:rPr>
          <w:rFonts w:ascii="맑은 고딕" w:hAnsi="맑은 고딕" w:eastAsia="맑은 고딕"/>
          <w:sz w:val="22"/>
        </w:rPr>
        <w:t xml:space="preserve"> | UI 일관성 | VID v2.0 디자인 시스템 준수 (색상, 타이포그래피, 그리드, 18 Years of Büro 스타일) | Must | [SRD NFR-UI-001](../requirements/SRD.md#nfr-ui-001-사용자-인터페이스-요구사항)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NFR-ACC-001</w:t>
      </w:r>
      <w:r>
        <w:rPr>
          <w:rFonts w:ascii="맑은 고딕" w:hAnsi="맑은 고딕" w:eastAsia="맑은 고딕"/>
          <w:sz w:val="22"/>
        </w:rPr>
        <w:t xml:space="preserve"> | 접근성 | WCAG 2.1 AA 준수 (키보드 네비게이션, ARIA 레이블, 색상 대비) | Must | [SRD NFR-ACC-001](../requirements/SRD.md#nfr-acc-001-wcag-21-aa-compliance)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NFR-PERF-001</w:t>
      </w:r>
      <w:r>
        <w:rPr>
          <w:rFonts w:ascii="맑은 고딕" w:hAnsi="맑은 고딕" w:eastAsia="맑은 고딕"/>
          <w:sz w:val="22"/>
        </w:rPr>
        <w:t xml:space="preserve"> | 성능 | WebSocket 연결 시간 &lt; 1초, 차트 렌더링 시간 &lt; 500ms | Must | [SRD NFR-PERF-001](../requirements/SRD.md#nfr-perf-001-api-응답-시간)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NFR-SEC-001</w:t>
      </w:r>
      <w:r>
        <w:rPr>
          <w:rFonts w:ascii="맑은 고딕" w:hAnsi="맑은 고딕" w:eastAsia="맑은 고딕"/>
          <w:sz w:val="22"/>
        </w:rPr>
        <w:t xml:space="preserve"> | 보안 | WebSocket 인증, CORS 설정, XSS 방지 | Must | [SRD NFR-SEC-001](../requirements/SRD.md#nfr-sec-001-보안-요구사항)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NFR-SCAL-001</w:t>
      </w:r>
      <w:r>
        <w:rPr>
          <w:rFonts w:ascii="맑은 고딕" w:hAnsi="맑은 고딕" w:eastAsia="맑은 고딕"/>
          <w:sz w:val="22"/>
        </w:rPr>
        <w:t xml:space="preserve"> | 확장성 | MVP 30명 사용자 지원, 동시 사용자 최대 10명 | Must | [SRD NFR-SCAL-001](../requirements/SRD.md#nfr-scal-001-horizontal-scaling)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수용 기준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FEAT-PG-001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AC-WEB-001</w:t>
      </w:r>
      <w:r>
        <w:rPr>
          <w:rFonts w:ascii="맑은 고딕" w:hAnsi="맑은 고딕" w:eastAsia="맑은 고딕"/>
          <w:sz w:val="22"/>
        </w:rPr>
        <w:t>: Given 피지컬 게임이 시작되었을 때, When WebSocket에 연결하면, Then 게임 세션 데이터를 수신하고, 연결 실패 시 REST API로 폴백한다.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FEAT-PG-002, FEAT-PG-003, FEAT-PG-006, FEAT-PG-007, FEAT-PG-008, FEAT-PG-010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AC-WEB-002</w:t>
      </w:r>
      <w:r>
        <w:rPr>
          <w:rFonts w:ascii="맑은 고딕" w:hAnsi="맑은 고딕" w:eastAsia="맑은 고딕"/>
          <w:sz w:val="22"/>
        </w:rPr>
        <w:t>: Given 게임 세션 데이터가 수신되었을 때, When 결과 화면을 렌더링하면, Then 주 페르소나 섹션과 노력의 결과 섹션이 표시되고, 가로 스크롤 네비게이션이 작동하며, 키보드 네비게이션이 지원된다.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FEAT-PG-004, FEAT-PG-005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AC-WEB-003</w:t>
      </w:r>
      <w:r>
        <w:rPr>
          <w:rFonts w:ascii="맑은 고딕" w:hAnsi="맑은 고딕" w:eastAsia="맑은 고딕"/>
          <w:sz w:val="22"/>
        </w:rPr>
        <w:t>: Given 매칭 작가가 결정되었을 때, When CuratorOdyssey API를 호출하면, Then 작가 프로필과 비교 차트가 표시된다.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FEAT-PG-009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AC-WEB-004</w:t>
      </w:r>
      <w:r>
        <w:rPr>
          <w:rFonts w:ascii="맑은 고딕" w:hAnsi="맑은 고딕" w:eastAsia="맑은 고딕"/>
          <w:sz w:val="22"/>
        </w:rPr>
        <w:t>: Given 매칭 작가가 표시되었을 때, When CuratorOdyssey 링크를 클릭하면, Then 작가 상세 페이지로 이동한다.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API 연동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WebSocket</w:t>
      </w:r>
      <w:r>
        <w:rPr>
          <w:rFonts w:ascii="맑은 고딕" w:hAnsi="맑은 고딕" w:eastAsia="맑은 고딕"/>
          <w:sz w:val="22"/>
        </w:rPr>
        <w:t>: `ws://localhost:8000/ws` (개발), `wss://api.example.com/ws` (프로덕션)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REST API</w:t>
      </w:r>
      <w:r>
        <w:rPr>
          <w:rFonts w:ascii="맑은 고딕" w:hAnsi="맑은 고딕" w:eastAsia="맑은 고딕"/>
          <w:sz w:val="22"/>
        </w:rPr>
        <w:t>: `GET /api/physical-game/session/{sessionId}` (폴백)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CuratorOdyssey API</w:t>
      </w:r>
      <w:r>
        <w:rPr>
          <w:rFonts w:ascii="맑은 고딕" w:hAnsi="맑은 고딕" w:eastAsia="맑은 고딕"/>
          <w:sz w:val="22"/>
        </w:rPr>
        <w:t>: `GET /api/artist/{id}/summary`, `GET /api/compare/{playerSessionId}/{matchedArtistId}/{axis}`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WebSocket 프로토콜 상세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메시지 타입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`game_start`: 게임 시작 메시지</w:t>
      </w:r>
    </w:p>
    <w:p>
      <w:r>
        <w:rPr>
          <w:rFonts w:ascii="맑은 고딕" w:hAnsi="맑은 고딕" w:eastAsia="맑은 고딕"/>
          <w:sz w:val="22"/>
        </w:rPr>
        <w:t xml:space="preserve">  ```json</w:t>
      </w:r>
    </w:p>
    <w:p>
      <w:r>
        <w:rPr>
          <w:rFonts w:ascii="맑은 고딕" w:hAnsi="맑은 고딕" w:eastAsia="맑은 고딕"/>
          <w:sz w:val="22"/>
        </w:rPr>
        <w:t xml:space="preserve">  {</w:t>
      </w:r>
    </w:p>
    <w:p>
      <w:r>
        <w:rPr>
          <w:rFonts w:ascii="맑은 고딕" w:hAnsi="맑은 고딕" w:eastAsia="맑은 고딕"/>
          <w:sz w:val="22"/>
        </w:rPr>
        <w:t xml:space="preserve">    "type": "game_start",</w:t>
      </w:r>
    </w:p>
    <w:p>
      <w:r>
        <w:rPr>
          <w:rFonts w:ascii="맑은 고딕" w:hAnsi="맑은 고딕" w:eastAsia="맑은 고딕"/>
          <w:sz w:val="22"/>
        </w:rPr>
        <w:t xml:space="preserve">    "session_id": "SESSION_123456",</w:t>
      </w:r>
    </w:p>
    <w:p>
      <w:r>
        <w:rPr>
          <w:rFonts w:ascii="맑은 고딕" w:hAnsi="맑은 고딕" w:eastAsia="맑은 고딕"/>
          <w:sz w:val="22"/>
        </w:rPr>
        <w:t xml:space="preserve">    "timestamp": "2025-11-10T10:00:00Z"</w:t>
      </w:r>
    </w:p>
    <w:p>
      <w:r>
        <w:rPr>
          <w:rFonts w:ascii="맑은 고딕" w:hAnsi="맑은 고딕" w:eastAsia="맑은 고딕"/>
          <w:sz w:val="22"/>
        </w:rPr>
        <w:t xml:space="preserve">  }</w:t>
      </w:r>
    </w:p>
    <w:p>
      <w:r>
        <w:rPr>
          <w:rFonts w:ascii="맑은 고딕" w:hAnsi="맑은 고딕" w:eastAsia="맑은 고딕"/>
          <w:sz w:val="22"/>
        </w:rPr>
        <w:t xml:space="preserve">  ```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`ball_collected`: 공 수집 메시지</w:t>
      </w:r>
    </w:p>
    <w:p>
      <w:r>
        <w:rPr>
          <w:rFonts w:ascii="맑은 고딕" w:hAnsi="맑은 고딕" w:eastAsia="맑은 고딕"/>
          <w:sz w:val="22"/>
        </w:rPr>
        <w:t xml:space="preserve">  ```json</w:t>
      </w:r>
    </w:p>
    <w:p>
      <w:r>
        <w:rPr>
          <w:rFonts w:ascii="맑은 고딕" w:hAnsi="맑은 고딕" w:eastAsia="맑은 고딕"/>
          <w:sz w:val="22"/>
        </w:rPr>
        <w:t xml:space="preserve">  {</w:t>
      </w:r>
    </w:p>
    <w:p>
      <w:r>
        <w:rPr>
          <w:rFonts w:ascii="맑은 고딕" w:hAnsi="맑은 고딕" w:eastAsia="맑은 고딕"/>
          <w:sz w:val="22"/>
        </w:rPr>
        <w:t xml:space="preserve">    "type": "ball_collected",</w:t>
      </w:r>
    </w:p>
    <w:p>
      <w:r>
        <w:rPr>
          <w:rFonts w:ascii="맑은 고딕" w:hAnsi="맑은 고딕" w:eastAsia="맑은 고딕"/>
          <w:sz w:val="22"/>
        </w:rPr>
        <w:t xml:space="preserve">    "session_id": "SESSION_123456",</w:t>
      </w:r>
    </w:p>
    <w:p>
      <w:r>
        <w:rPr>
          <w:rFonts w:ascii="맑은 고딕" w:hAnsi="맑은 고딕" w:eastAsia="맑은 고딕"/>
          <w:sz w:val="22"/>
        </w:rPr>
        <w:t xml:space="preserve">    "ball": {</w:t>
      </w:r>
    </w:p>
    <w:p>
      <w:r>
        <w:rPr>
          <w:rFonts w:ascii="맑은 고딕" w:hAnsi="맑은 고딕" w:eastAsia="맑은 고딕"/>
          <w:sz w:val="22"/>
        </w:rPr>
        <w:t xml:space="preserve">      "tier": 1,</w:t>
      </w:r>
    </w:p>
    <w:p>
      <w:r>
        <w:rPr>
          <w:rFonts w:ascii="맑은 고딕" w:hAnsi="맑은 고딕" w:eastAsia="맑은 고딕"/>
          <w:sz w:val="22"/>
        </w:rPr>
        <w:t xml:space="preserve">      "axis": "제도",</w:t>
      </w:r>
    </w:p>
    <w:p>
      <w:r>
        <w:rPr>
          <w:rFonts w:ascii="맑은 고딕" w:hAnsi="맑은 고딕" w:eastAsia="맑은 고딕"/>
          <w:sz w:val="22"/>
        </w:rPr>
        <w:t xml:space="preserve">      "timestamp": "2025-11-10T10:05:00Z"</w:t>
      </w:r>
    </w:p>
    <w:p>
      <w:r>
        <w:rPr>
          <w:rFonts w:ascii="맑은 고딕" w:hAnsi="맑은 고딕" w:eastAsia="맑은 고딕"/>
          <w:sz w:val="22"/>
        </w:rPr>
        <w:t xml:space="preserve">    }</w:t>
      </w:r>
    </w:p>
    <w:p>
      <w:r>
        <w:rPr>
          <w:rFonts w:ascii="맑은 고딕" w:hAnsi="맑은 고딕" w:eastAsia="맑은 고딕"/>
          <w:sz w:val="22"/>
        </w:rPr>
        <w:t xml:space="preserve">  }</w:t>
      </w:r>
    </w:p>
    <w:p>
      <w:r>
        <w:rPr>
          <w:rFonts w:ascii="맑은 고딕" w:hAnsi="맑은 고딕" w:eastAsia="맑은 고딕"/>
          <w:sz w:val="22"/>
        </w:rPr>
        <w:t xml:space="preserve">  ```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`treasure_box_selected`: 보물 상자 선택 메시지</w:t>
      </w:r>
    </w:p>
    <w:p>
      <w:r>
        <w:rPr>
          <w:rFonts w:ascii="맑은 고딕" w:hAnsi="맑은 고딕" w:eastAsia="맑은 고딕"/>
          <w:sz w:val="22"/>
        </w:rPr>
        <w:t xml:space="preserve">  ```json</w:t>
      </w:r>
    </w:p>
    <w:p>
      <w:r>
        <w:rPr>
          <w:rFonts w:ascii="맑은 고딕" w:hAnsi="맑은 고딕" w:eastAsia="맑은 고딕"/>
          <w:sz w:val="22"/>
        </w:rPr>
        <w:t xml:space="preserve">  {</w:t>
      </w:r>
    </w:p>
    <w:p>
      <w:r>
        <w:rPr>
          <w:rFonts w:ascii="맑은 고딕" w:hAnsi="맑은 고딕" w:eastAsia="맑은 고딕"/>
          <w:sz w:val="22"/>
        </w:rPr>
        <w:t xml:space="preserve">    "type": "treasure_box_selected",</w:t>
      </w:r>
    </w:p>
    <w:p>
      <w:r>
        <w:rPr>
          <w:rFonts w:ascii="맑은 고딕" w:hAnsi="맑은 고딕" w:eastAsia="맑은 고딕"/>
          <w:sz w:val="22"/>
        </w:rPr>
        <w:t xml:space="preserve">    "session_id": "SESSION_123456",</w:t>
      </w:r>
    </w:p>
    <w:p>
      <w:r>
        <w:rPr>
          <w:rFonts w:ascii="맑은 고딕" w:hAnsi="맑은 고딕" w:eastAsia="맑은 고딕"/>
          <w:sz w:val="22"/>
        </w:rPr>
        <w:t xml:space="preserve">    "treasure_box": {</w:t>
      </w:r>
    </w:p>
    <w:p>
      <w:r>
        <w:rPr>
          <w:rFonts w:ascii="맑은 고딕" w:hAnsi="맑은 고딕" w:eastAsia="맑은 고딕"/>
          <w:sz w:val="22"/>
        </w:rPr>
        <w:t xml:space="preserve">      "box_id": 1,</w:t>
      </w:r>
    </w:p>
    <w:p>
      <w:r>
        <w:rPr>
          <w:rFonts w:ascii="맑은 고딕" w:hAnsi="맑은 고딕" w:eastAsia="맑은 고딕"/>
          <w:sz w:val="22"/>
        </w:rPr>
        <w:t xml:space="preserve">      "age_group": "10대",</w:t>
      </w:r>
    </w:p>
    <w:p>
      <w:r>
        <w:rPr>
          <w:rFonts w:ascii="맑은 고딕" w:hAnsi="맑은 고딕" w:eastAsia="맑은 고딕"/>
          <w:sz w:val="22"/>
        </w:rPr>
        <w:t xml:space="preserve">      "event_description": "구설수가 생기다",</w:t>
      </w:r>
    </w:p>
    <w:p>
      <w:r>
        <w:rPr>
          <w:rFonts w:ascii="맑은 고딕" w:hAnsi="맑은 고딕" w:eastAsia="맑은 고딕"/>
          <w:sz w:val="22"/>
        </w:rPr>
        <w:t xml:space="preserve">      "timestamp": "2025-11-10T10:10:00Z"</w:t>
      </w:r>
    </w:p>
    <w:p>
      <w:r>
        <w:rPr>
          <w:rFonts w:ascii="맑은 고딕" w:hAnsi="맑은 고딕" w:eastAsia="맑은 고딕"/>
          <w:sz w:val="22"/>
        </w:rPr>
        <w:t xml:space="preserve">    }</w:t>
      </w:r>
    </w:p>
    <w:p>
      <w:r>
        <w:rPr>
          <w:rFonts w:ascii="맑은 고딕" w:hAnsi="맑은 고딕" w:eastAsia="맑은 고딕"/>
          <w:sz w:val="22"/>
        </w:rPr>
        <w:t xml:space="preserve">  }</w:t>
      </w:r>
    </w:p>
    <w:p>
      <w:r>
        <w:rPr>
          <w:rFonts w:ascii="맑은 고딕" w:hAnsi="맑은 고딕" w:eastAsia="맑은 고딕"/>
          <w:sz w:val="22"/>
        </w:rPr>
        <w:t xml:space="preserve">  ```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`game_end`: 게임 종료 메시지 (결과 데이터 포함)</w:t>
      </w:r>
    </w:p>
    <w:p>
      <w:r>
        <w:rPr>
          <w:rFonts w:ascii="맑은 고딕" w:hAnsi="맑은 고딕" w:eastAsia="맑은 고딕"/>
          <w:sz w:val="22"/>
        </w:rPr>
        <w:t xml:space="preserve">  ```json</w:t>
      </w:r>
    </w:p>
    <w:p>
      <w:r>
        <w:rPr>
          <w:rFonts w:ascii="맑은 고딕" w:hAnsi="맑은 고딕" w:eastAsia="맑은 고딕"/>
          <w:sz w:val="22"/>
        </w:rPr>
        <w:t xml:space="preserve">  {</w:t>
      </w:r>
    </w:p>
    <w:p>
      <w:r>
        <w:rPr>
          <w:rFonts w:ascii="맑은 고딕" w:hAnsi="맑은 고딕" w:eastAsia="맑은 고딕"/>
          <w:sz w:val="22"/>
        </w:rPr>
        <w:t xml:space="preserve">    "type": "game_end",</w:t>
      </w:r>
    </w:p>
    <w:p>
      <w:r>
        <w:rPr>
          <w:rFonts w:ascii="맑은 고딕" w:hAnsi="맑은 고딕" w:eastAsia="맑은 고딕"/>
          <w:sz w:val="22"/>
        </w:rPr>
        <w:t xml:space="preserve">    "session_id": "SESSION_123456",</w:t>
      </w:r>
    </w:p>
    <w:p>
      <w:r>
        <w:rPr>
          <w:rFonts w:ascii="맑은 고딕" w:hAnsi="맑은 고딕" w:eastAsia="맑은 고딕"/>
          <w:sz w:val="22"/>
        </w:rPr>
        <w:t xml:space="preserve">    "data": {</w:t>
      </w:r>
    </w:p>
    <w:p>
      <w:r>
        <w:rPr>
          <w:rFonts w:ascii="맑은 고딕" w:hAnsi="맑은 고딕" w:eastAsia="맑은 고딕"/>
          <w:sz w:val="22"/>
        </w:rPr>
        <w:t xml:space="preserve">      "main_persona": { /* ... */ },</w:t>
      </w:r>
    </w:p>
    <w:p>
      <w:r>
        <w:rPr>
          <w:rFonts w:ascii="맑은 고딕" w:hAnsi="맑은 고딕" w:eastAsia="맑은 고딕"/>
          <w:sz w:val="22"/>
        </w:rPr>
        <w:t xml:space="preserve">      "calculated_metadata": { /* ... */ },</w:t>
      </w:r>
    </w:p>
    <w:p>
      <w:r>
        <w:rPr>
          <w:rFonts w:ascii="맑은 고딕" w:hAnsi="맑은 고딕" w:eastAsia="맑은 고딕"/>
          <w:sz w:val="22"/>
        </w:rPr>
        <w:t xml:space="preserve">      "matched_artist_id": "ARTIST_0005"</w:t>
      </w:r>
    </w:p>
    <w:p>
      <w:r>
        <w:rPr>
          <w:rFonts w:ascii="맑은 고딕" w:hAnsi="맑은 고딕" w:eastAsia="맑은 고딕"/>
          <w:sz w:val="22"/>
        </w:rPr>
        <w:t xml:space="preserve">    },</w:t>
      </w:r>
    </w:p>
    <w:p>
      <w:r>
        <w:rPr>
          <w:rFonts w:ascii="맑은 고딕" w:hAnsi="맑은 고딕" w:eastAsia="맑은 고딕"/>
          <w:sz w:val="22"/>
        </w:rPr>
        <w:t xml:space="preserve">    "timestamp": "2025-11-10T10:15:00Z"</w:t>
      </w:r>
    </w:p>
    <w:p>
      <w:r>
        <w:rPr>
          <w:rFonts w:ascii="맑은 고딕" w:hAnsi="맑은 고딕" w:eastAsia="맑은 고딕"/>
          <w:sz w:val="22"/>
        </w:rPr>
        <w:t xml:space="preserve">  }</w:t>
      </w:r>
    </w:p>
    <w:p>
      <w:r>
        <w:rPr>
          <w:rFonts w:ascii="맑은 고딕" w:hAnsi="맑은 고딕" w:eastAsia="맑은 고딕"/>
          <w:sz w:val="22"/>
        </w:rPr>
        <w:t xml:space="preserve">  ```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재연결 로직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Exponential backoff 전략 사용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초기 재연결 지연: 1초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최대 재연결 지연: 30초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최대 재연결 시도: 10회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에러 처리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연결 실패 시 REST API로 폴백 (`GET /api/physical-game/session/{sessionId}`)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메시지 파싱 실패 시 에러 로그 및 재연결 시도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타임아웃: 30초 (게임 종료 메시지 미수신 시)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인터랙션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화살표 키 (← →) → 섹션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하단 점 클릭 → 해당 섹션으로 스크롤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CuratorOdyssey 링크 클릭 → 작가 상세 페이지로 이동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반응형 레이아웃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데스크톱: 가로 스크롤 레이아웃, 각 섹션 100vw × 100vh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모바일: 가로 스크롤 유지, 터치 제스처 지원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2.1 전체 네비게이션 구조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홈페이지 (/)</w:t>
        <w:br/>
        <w:t xml:space="preserve">  │</w:t>
        <w:br/>
        <w:t xml:space="preserve">  ├─→ Phase 1 (/artist/:id)</w:t>
        <w:br/>
        <w:t xml:space="preserve">  │     ├─→ Phase 2 (/artist/:id/trajectory)</w:t>
        <w:br/>
        <w:t xml:space="preserve">  │     │     ├─→ Phase 1 (복귀)</w:t>
        <w:br/>
        <w:t xml:space="preserve">  │     │     └─→ Phase 3 (/compare/:A/:B)</w:t>
        <w:br/>
        <w:t xml:space="preserve">  │     │           ├─→ Phase 2 (복귀)</w:t>
        <w:br/>
        <w:t xml:space="preserve">  │     │           └─→ Phase 4 (/artist/:id/report)</w:t>
        <w:br/>
        <w:t xml:space="preserve">  │     │                 └─→ Phase 1 (복귀)</w:t>
        <w:br/>
        <w:t xml:space="preserve">  │     │</w:t>
        <w:br/>
        <w:t xml:space="preserve">  │     └─→ Phase 4 (직접 접근 가능)</w:t>
        <w:br/>
        <w:t xml:space="preserve">  │</w:t>
        <w:br/>
        <w:t xml:space="preserve">  ├─→ Phase 3 (직접 접근: /compare/:A/:B)</w:t>
        <w:br/>
        <w:t xml:space="preserve">  │     └─→ Phase 4</w:t>
        <w:br/>
        <w:t xml:space="preserve">  │</w:t>
        <w:br/>
        <w:t xml:space="preserve">  └─→ 피지컬 게임 결과 화면 (/physical-game/result)</w:t>
        <w:br/>
        <w:t xml:space="preserve">        └─→ CuratorOdyssey 작가 상세 페이지 (/artist/:id)</w:t>
      </w:r>
    </w:p>
    <w:p/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2.2 네비게이션 컴포넌트 (Header)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Header (모든 페이지 공통)                               │</w:t>
        <w:br/>
        <w:t>│  ┌───────────────────────────────────────────────────┐ │</w:t>
        <w:br/>
        <w:t>│  │ CuratorOdyssey Logo                               │ │</w:t>
        <w:br/>
        <w:t>│  │                                                   │ │</w:t>
        <w:br/>
        <w:t>│  │ [Phase 1] [Phase 2] [Phase 3] [Phase 4] [Physical]│ │</w:t>
        <w:br/>
        <w:t>│  │  (현재 Phase 강조 표시)                           │ │</w:t>
        <w:br/>
        <w:t>│  └───────────────────────────────────────────────────┘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기능명세</w:t>
      </w:r>
    </w:p>
    <w:p/>
    <w:p>
      <w:r>
        <w:rPr>
          <w:rFonts w:ascii="맑은 고딕" w:hAnsi="맑은 고딕" w:eastAsia="맑은 고딕"/>
          <w:sz w:val="22"/>
        </w:rPr>
        <w:t>| 기능 ID | 기능명 | 설명 | 우선순위 |</w:t>
      </w:r>
    </w:p>
    <w:p>
      <w:r>
        <w:rPr>
          <w:rFonts w:ascii="맑은 고딕" w:hAnsi="맑은 고딕" w:eastAsia="맑은 고딕"/>
          <w:sz w:val="22"/>
        </w:rPr>
        <w:t>|---------|--------|------|----------|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FEAT-NAV-001</w:t>
      </w:r>
      <w:r>
        <w:rPr>
          <w:rFonts w:ascii="맑은 고딕" w:hAnsi="맑은 고딕" w:eastAsia="맑은 고딕"/>
          <w:sz w:val="22"/>
        </w:rPr>
        <w:t xml:space="preserve"> | Phase 탭 네비게이션 | Phase 1-4 탭 클릭으로 페이지 이동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FEAT-NAV-002</w:t>
      </w:r>
      <w:r>
        <w:rPr>
          <w:rFonts w:ascii="맑은 고딕" w:hAnsi="맑은 고딕" w:eastAsia="맑은 고딕"/>
          <w:sz w:val="22"/>
        </w:rPr>
        <w:t xml:space="preserve"> | 현재 Phase 강조 | 현재 페이지 Phase 탭 활성화 표시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FEAT-NAV-003</w:t>
      </w:r>
      <w:r>
        <w:rPr>
          <w:rFonts w:ascii="맑은 고딕" w:hAnsi="맑은 고딕" w:eastAsia="맑은 고딕"/>
          <w:sz w:val="22"/>
        </w:rPr>
        <w:t xml:space="preserve"> | 로고 클릭 | 로고 클릭 시 홈페이지(`/`)로 이동 | Must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FEAT-NAV-004</w:t>
      </w:r>
      <w:r>
        <w:rPr>
          <w:rFonts w:ascii="맑은 고딕" w:hAnsi="맑은 고딕" w:eastAsia="맑은 고딕"/>
          <w:sz w:val="22"/>
        </w:rPr>
        <w:t xml:space="preserve"> | 피지컬 게임 링크 | 피지컬 게임 결과 화면으로 이동 | Should |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3. 와이어프레임 상세 사양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3.1 공통 컴포넌트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Header 컴포넌트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위치</w:t>
      </w:r>
      <w:r>
        <w:rPr>
          <w:rFonts w:ascii="맑은 고딕" w:hAnsi="맑은 고딕" w:eastAsia="맑은 고딕"/>
          <w:sz w:val="22"/>
        </w:rPr>
        <w:t>: 모든 페이지 상단 고정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높이</w:t>
      </w:r>
      <w:r>
        <w:rPr>
          <w:rFonts w:ascii="맑은 고딕" w:hAnsi="맑은 고딕" w:eastAsia="맑은 고딕"/>
          <w:sz w:val="22"/>
        </w:rPr>
        <w:t>: 64px (데스크톱), 56px (모바일)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배경색</w:t>
      </w:r>
      <w:r>
        <w:rPr>
          <w:rFonts w:ascii="맑은 고딕" w:hAnsi="맑은 고딕" w:eastAsia="맑은 고딕"/>
          <w:sz w:val="22"/>
        </w:rPr>
        <w:t>: `rgb(255, 255, 255)`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그림자</w:t>
      </w:r>
      <w:r>
        <w:rPr>
          <w:rFonts w:ascii="맑은 고딕" w:hAnsi="맑은 고딕" w:eastAsia="맑은 고딕"/>
          <w:sz w:val="22"/>
        </w:rPr>
        <w:t>: `box-shadow: 0 1px 3px rgba(0,0,0,0.1)`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Footer 컴포넌트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위치</w:t>
      </w:r>
      <w:r>
        <w:rPr>
          <w:rFonts w:ascii="맑은 고딕" w:hAnsi="맑은 고딕" w:eastAsia="맑은 고딕"/>
          <w:sz w:val="22"/>
        </w:rPr>
        <w:t>: 모든 페이지 하단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높이</w:t>
      </w:r>
      <w:r>
        <w:rPr>
          <w:rFonts w:ascii="맑은 고딕" w:hAnsi="맑은 고딕" w:eastAsia="맑은 고딕"/>
          <w:sz w:val="22"/>
        </w:rPr>
        <w:t>: 48px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내용</w:t>
      </w:r>
      <w:r>
        <w:rPr>
          <w:rFonts w:ascii="맑은 고딕" w:hAnsi="맑은 고딕" w:eastAsia="맑은 고딕"/>
          <w:sz w:val="22"/>
        </w:rPr>
        <w:t>: 시스템 상태, 버전 정보, 링크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3.2 레이아웃 그리드 시스템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데스크톱 (≥1024px)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컨테이너 최대 너비: 1200px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그리드: 12열 그리드 시스템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간격: 24px (gutter)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태블릿 (768px-1023px)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컨테이너 최대 너비: 768px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그리드: 8열 그리드 시스템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간격: 16px (gutter)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모바일 (&lt;768px)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컨테이너 너비: 100vw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그리드: 4열 그리드 시스템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간격: 12px (gutter)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4. 기능 우선순위 요약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Must (필수)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1: 요약 데이터 조회, 레이더/선버스트 차트 렌더링, 상호작용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2: 배치 시계열 조회, StackedAreaChart 렌더링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3: 비교 데이터 조회, ComparisonAreaChart 렌더링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4: AI 보고서 생성, Markdown 렌더링, 폴백 메커니즘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공통: 네비게이션, 에러 처리, 로딩 상태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Should (중요)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2: EventTimeline, 차트-타임라인 동기화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3: 캐시 히트 표시, 범례 클릭 토글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4: 섹션 네비게이션, 다운로드 기능, 토큰 사용량 표시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공통: 데이터 신선도 표시, 일관성 검증 표시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Could (선택)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2: 줌/팬 기능, 축 선택 탭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4: 공유 기능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공통: Phase 안내 카드 (홈페이지)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5. API 엔드포인트 매핑</w:t>
      </w:r>
    </w:p>
    <w:p/>
    <w:p>
      <w:r>
        <w:rPr>
          <w:rFonts w:ascii="맑은 고딕" w:hAnsi="맑은 고딕" w:eastAsia="맑은 고딕"/>
          <w:sz w:val="22"/>
        </w:rPr>
        <w:t>| 페이지 | API 엔드포인트 | 메서드 | 데이터 소스 |</w:t>
      </w:r>
    </w:p>
    <w:p>
      <w:r>
        <w:rPr>
          <w:rFonts w:ascii="맑은 고딕" w:hAnsi="맑은 고딕" w:eastAsia="맑은 고딕"/>
          <w:sz w:val="22"/>
        </w:rPr>
        <w:t>|--------|---------------|--------|------------|</w:t>
      </w:r>
    </w:p>
    <w:p>
      <w:r>
        <w:rPr>
          <w:rFonts w:ascii="맑은 고딕" w:hAnsi="맑은 고딕" w:eastAsia="맑은 고딕"/>
          <w:sz w:val="22"/>
        </w:rPr>
        <w:t xml:space="preserve">| Phase 1 | </w:t>
      </w:r>
      <w:r>
        <w:rPr>
          <w:rFonts w:ascii="Consolas" w:hAnsi="Consolas"/>
          <w:color w:val="006400"/>
          <w:sz w:val="18"/>
        </w:rPr>
        <w:t>/api/artist/:id/summary</w:t>
      </w:r>
      <w:r>
        <w:rPr>
          <w:rFonts w:ascii="맑은 고딕" w:hAnsi="맑은 고딕" w:eastAsia="맑은 고딕"/>
          <w:sz w:val="22"/>
        </w:rPr>
        <w:t xml:space="preserve"> | GET | </w:t>
      </w:r>
      <w:r>
        <w:rPr>
          <w:rFonts w:ascii="Consolas" w:hAnsi="Consolas"/>
          <w:color w:val="006400"/>
          <w:sz w:val="18"/>
        </w:rPr>
        <w:t>artist_summary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Phase 2 | </w:t>
      </w:r>
      <w:r>
        <w:rPr>
          <w:rFonts w:ascii="Consolas" w:hAnsi="Consolas"/>
          <w:color w:val="006400"/>
          <w:sz w:val="18"/>
        </w:rPr>
        <w:t>/api/batch/timeseries</w:t>
      </w:r>
      <w:r>
        <w:rPr>
          <w:rFonts w:ascii="맑은 고딕" w:hAnsi="맑은 고딕" w:eastAsia="맑은 고딕"/>
          <w:sz w:val="22"/>
        </w:rPr>
        <w:t xml:space="preserve"> | POST | </w:t>
      </w:r>
      <w:r>
        <w:rPr>
          <w:rFonts w:ascii="Consolas" w:hAnsi="Consolas"/>
          <w:color w:val="006400"/>
          <w:sz w:val="18"/>
        </w:rPr>
        <w:t>timeseries</w:t>
      </w:r>
      <w:r>
        <w:rPr>
          <w:rFonts w:ascii="맑은 고딕" w:hAnsi="맑은 고딕" w:eastAsia="맑은 고딕"/>
          <w:sz w:val="22"/>
        </w:rPr>
        <w:t xml:space="preserve"> (4축) |</w:t>
      </w:r>
    </w:p>
    <w:p>
      <w:r>
        <w:rPr>
          <w:rFonts w:ascii="맑은 고딕" w:hAnsi="맑은 고딕" w:eastAsia="맑은 고딕"/>
          <w:sz w:val="22"/>
        </w:rPr>
        <w:t xml:space="preserve">| Phase 2 | </w:t>
      </w:r>
      <w:r>
        <w:rPr>
          <w:rFonts w:ascii="Consolas" w:hAnsi="Consolas"/>
          <w:color w:val="006400"/>
          <w:sz w:val="18"/>
        </w:rPr>
        <w:t>/api/artist/:id/events/:axis</w:t>
      </w:r>
      <w:r>
        <w:rPr>
          <w:rFonts w:ascii="맑은 고딕" w:hAnsi="맑은 고딕" w:eastAsia="맑은 고딕"/>
          <w:sz w:val="22"/>
        </w:rPr>
        <w:t xml:space="preserve"> | GET | </w:t>
      </w:r>
      <w:r>
        <w:rPr>
          <w:rFonts w:ascii="Consolas" w:hAnsi="Consolas"/>
          <w:color w:val="006400"/>
          <w:sz w:val="18"/>
        </w:rPr>
        <w:t>events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Phase 3 | </w:t>
      </w:r>
      <w:r>
        <w:rPr>
          <w:rFonts w:ascii="Consolas" w:hAnsi="Consolas"/>
          <w:color w:val="006400"/>
          <w:sz w:val="18"/>
        </w:rPr>
        <w:t>/api/compare/:A/:B/:axis</w:t>
      </w:r>
      <w:r>
        <w:rPr>
          <w:rFonts w:ascii="맑은 고딕" w:hAnsi="맑은 고딕" w:eastAsia="맑은 고딕"/>
          <w:sz w:val="22"/>
        </w:rPr>
        <w:t xml:space="preserve"> | GET | </w:t>
      </w:r>
      <w:r>
        <w:rPr>
          <w:rFonts w:ascii="Consolas" w:hAnsi="Consolas"/>
          <w:color w:val="006400"/>
          <w:sz w:val="18"/>
        </w:rPr>
        <w:t>compare_pairs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Phase 4 | </w:t>
      </w:r>
      <w:r>
        <w:rPr>
          <w:rFonts w:ascii="Consolas" w:hAnsi="Consolas"/>
          <w:color w:val="006400"/>
          <w:sz w:val="18"/>
        </w:rPr>
        <w:t>/api/report/generate</w:t>
      </w:r>
      <w:r>
        <w:rPr>
          <w:rFonts w:ascii="맑은 고딕" w:hAnsi="맑은 고딕" w:eastAsia="맑은 고딕"/>
          <w:sz w:val="22"/>
        </w:rPr>
        <w:t xml:space="preserve"> | POST | Phase 1-3 통합 |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6. 반응형 브레이크포인트</w:t>
      </w:r>
    </w:p>
    <w:p/>
    <w:p>
      <w:r>
        <w:rPr>
          <w:rFonts w:ascii="맑은 고딕" w:hAnsi="맑은 고딕" w:eastAsia="맑은 고딕"/>
          <w:sz w:val="22"/>
        </w:rPr>
        <w:t>| 브레이크포인트 | 너비 | 주요 변경사항 |</w:t>
      </w:r>
    </w:p>
    <w:p>
      <w:r>
        <w:rPr>
          <w:rFonts w:ascii="맑은 고딕" w:hAnsi="맑은 고딕" w:eastAsia="맑은 고딕"/>
          <w:sz w:val="22"/>
        </w:rPr>
        <w:t>|--------------|------|-------------|</w:t>
      </w:r>
    </w:p>
    <w:p>
      <w:r>
        <w:rPr>
          <w:rFonts w:ascii="맑은 고딕" w:hAnsi="맑은 고딕" w:eastAsia="맑은 고딕"/>
          <w:sz w:val="22"/>
        </w:rPr>
        <w:t>| 모바일 | &lt; 768px | 세로 스택, 가로 스크롤, 폰트 크기 축소 |</w:t>
      </w:r>
    </w:p>
    <w:p>
      <w:r>
        <w:rPr>
          <w:rFonts w:ascii="맑은 고딕" w:hAnsi="맑은 고딕" w:eastAsia="맑은 고딕"/>
          <w:sz w:val="22"/>
        </w:rPr>
        <w:t>| 태블릿 | 768px - 1023px | 2열 그리드, 중간 크기 차트 |</w:t>
      </w:r>
    </w:p>
    <w:p>
      <w:r>
        <w:rPr>
          <w:rFonts w:ascii="맑은 고딕" w:hAnsi="맑은 고딕" w:eastAsia="맑은 고딕"/>
          <w:sz w:val="22"/>
        </w:rPr>
        <w:t>| 데스크톱 | ≥ 1024px | 가로 배치, 큰 차트, 전체 기능 |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7. 추적성 매트릭스</w:t>
      </w:r>
    </w:p>
    <w:p/>
    <w:p>
      <w:r>
        <w:rPr>
          <w:rFonts w:ascii="맑은 고딕" w:hAnsi="맑은 고딕" w:eastAsia="맑은 고딕"/>
          <w:sz w:val="22"/>
        </w:rPr>
        <w:t>| 기능 ID | FRD FR ID | SRD FR ID | API 엔드포인트 | 컴포넌트 | 우선순위 | 수용 기준 |</w:t>
      </w:r>
    </w:p>
    <w:p>
      <w:r>
        <w:rPr>
          <w:rFonts w:ascii="맑은 고딕" w:hAnsi="맑은 고딕" w:eastAsia="맑은 고딕"/>
          <w:sz w:val="22"/>
        </w:rPr>
        <w:t>|---------|-----------|-----------|---------------|----------|----------|----------|</w:t>
      </w:r>
    </w:p>
    <w:p>
      <w:r>
        <w:rPr>
          <w:rFonts w:ascii="맑은 고딕" w:hAnsi="맑은 고딕" w:eastAsia="맑은 고딕"/>
          <w:sz w:val="22"/>
        </w:rPr>
        <w:t>| FEAT-HOME-001 | FR-P1-DQ-001 | FR-P1-DQ-001 | - | ArtistIdInput | Must | AC-P1-DQ-001 |</w:t>
      </w:r>
    </w:p>
    <w:p>
      <w:r>
        <w:rPr>
          <w:rFonts w:ascii="맑은 고딕" w:hAnsi="맑은 고딕" w:eastAsia="맑은 고딕"/>
          <w:sz w:val="22"/>
        </w:rPr>
        <w:t>| FEAT-HOME-002 | FR-P1-DQ-001 | FR-P1-DQ-001 | - | ArtistIdInput | Must | AC-P1-DQ-001 |</w:t>
      </w:r>
    </w:p>
    <w:p>
      <w:r>
        <w:rPr>
          <w:rFonts w:ascii="맑은 고딕" w:hAnsi="맑은 고딕" w:eastAsia="맑은 고딕"/>
          <w:sz w:val="22"/>
        </w:rPr>
        <w:t>| FEAT-HOME-003 | FR-P1-DQ-001 | FR-P1-DQ-001 | - | ArtistIdInput | Must | AC-P1-DQ-001 |</w:t>
      </w:r>
    </w:p>
    <w:p>
      <w:r>
        <w:rPr>
          <w:rFonts w:ascii="맑은 고딕" w:hAnsi="맑은 고딕" w:eastAsia="맑은 고딕"/>
          <w:sz w:val="22"/>
        </w:rPr>
        <w:t>| FEAT-HOME-006 | FR-P1-DQ-001 | FR-P1-DQ-001 | - | ArtistIdInput | Must | AC-P1-DQ-001 |</w:t>
      </w:r>
    </w:p>
    <w:p>
      <w:r>
        <w:rPr>
          <w:rFonts w:ascii="맑은 고딕" w:hAnsi="맑은 고딕" w:eastAsia="맑은 고딕"/>
          <w:sz w:val="22"/>
        </w:rPr>
        <w:t>| FEAT-P1-001 | FR-P1-DQ-001 | FR-P1-DQ-001 | GET /api/artist/:id/summary | ArtistPhase1View | Must | AC-P1-DQ-001 |</w:t>
      </w:r>
    </w:p>
    <w:p>
      <w:r>
        <w:rPr>
          <w:rFonts w:ascii="맑은 고딕" w:hAnsi="맑은 고딕" w:eastAsia="맑은 고딕"/>
          <w:sz w:val="22"/>
        </w:rPr>
        <w:t>| FEAT-P1-002 | FR-P1-VI-001 | FR-P1-VI-001 | - | Radar5Chart | Must | AC-P1-VI-001 |</w:t>
      </w:r>
    </w:p>
    <w:p>
      <w:r>
        <w:rPr>
          <w:rFonts w:ascii="맑은 고딕" w:hAnsi="맑은 고딕" w:eastAsia="맑은 고딕"/>
          <w:sz w:val="22"/>
        </w:rPr>
        <w:t>| FEAT-P1-003 | FR-P1-VI-001 | FR-P1-VI-001 | - | SunburstChart | Must | AC-P1-VI-001 |</w:t>
      </w:r>
    </w:p>
    <w:p>
      <w:r>
        <w:rPr>
          <w:rFonts w:ascii="맑은 고딕" w:hAnsi="맑은 고딕" w:eastAsia="맑은 고딕"/>
          <w:sz w:val="22"/>
        </w:rPr>
        <w:t>| FEAT-P1-004 | FR-P1-VI-001 | FR-P1-VI-001 | - | ArtistPhase1View | Must | AC-P1-VI-001 |</w:t>
      </w:r>
    </w:p>
    <w:p>
      <w:r>
        <w:rPr>
          <w:rFonts w:ascii="맑은 고딕" w:hAnsi="맑은 고딕" w:eastAsia="맑은 고딕"/>
          <w:sz w:val="22"/>
        </w:rPr>
        <w:t>| FEAT-P1-005 | FR-P1-VI-001 | FR-P1-VI-001 | - | Radar5Chart, SunburstChart | Must | AC-P1-VI-001 |</w:t>
      </w:r>
    </w:p>
    <w:p>
      <w:r>
        <w:rPr>
          <w:rFonts w:ascii="맑은 고딕" w:hAnsi="맑은 고딕" w:eastAsia="맑은 고딕"/>
          <w:sz w:val="22"/>
        </w:rPr>
        <w:t>| FEAT-P1-006 | FR-P1-DQ-001 | FR-P1-DQ-001 | - | ArtistPhase1View | Should | AC-P1-DQ-001 |</w:t>
      </w:r>
    </w:p>
    <w:p>
      <w:r>
        <w:rPr>
          <w:rFonts w:ascii="맑은 고딕" w:hAnsi="맑은 고딕" w:eastAsia="맑은 고딕"/>
          <w:sz w:val="22"/>
        </w:rPr>
        <w:t>| FEAT-P1-007 | FR-P1-DQ-001 | FR-P1-DQ-001 | - | ArtistPhase1View | Must | AC-P1-DQ-001 |</w:t>
      </w:r>
    </w:p>
    <w:p>
      <w:r>
        <w:rPr>
          <w:rFonts w:ascii="맑은 고딕" w:hAnsi="맑은 고딕" w:eastAsia="맑은 고딕"/>
          <w:sz w:val="22"/>
        </w:rPr>
        <w:t>| FEAT-P1-009 | FR-P1-DQ-001 | FR-P1-DQ-001 | - | ArtistPhase1View | Must | AC-P1-DQ-001 |</w:t>
      </w:r>
    </w:p>
    <w:p>
      <w:r>
        <w:rPr>
          <w:rFonts w:ascii="맑은 고딕" w:hAnsi="맑은 고딕" w:eastAsia="맑은 고딕"/>
          <w:sz w:val="22"/>
        </w:rPr>
        <w:t>| FEAT-P1-010 | FR-P1-DQ-001 | FR-P1-DQ-001 | - | ArtistPhase1View | Must | AC-P1-DQ-001 |</w:t>
      </w:r>
    </w:p>
    <w:p>
      <w:r>
        <w:rPr>
          <w:rFonts w:ascii="맑은 고딕" w:hAnsi="맑은 고딕" w:eastAsia="맑은 고딕"/>
          <w:sz w:val="22"/>
        </w:rPr>
        <w:t>| FEAT-P2-001 | FR-P2-DQ-001 | FR-P2-DQ-001 | POST /api/batch/timeseries | ArtistPhase2View | Must | AC-P2-DQ-001 |</w:t>
      </w:r>
    </w:p>
    <w:p>
      <w:r>
        <w:rPr>
          <w:rFonts w:ascii="맑은 고딕" w:hAnsi="맑은 고딕" w:eastAsia="맑은 고딕"/>
          <w:sz w:val="22"/>
        </w:rPr>
        <w:t>| FEAT-P2-002 | FR-P2-VI-001 | FR-P2-VI-001 | - | StackedAreaChart | Must | AC-P2-VI-001 |</w:t>
      </w:r>
    </w:p>
    <w:p>
      <w:r>
        <w:rPr>
          <w:rFonts w:ascii="맑은 고딕" w:hAnsi="맑은 고딕" w:eastAsia="맑은 고딕"/>
          <w:sz w:val="22"/>
        </w:rPr>
        <w:t>| FEAT-P2-003 | FR-P2-VI-001 | FR-P2-VI-001 | - | EventTimeline | Should | AC-P2-VI-001 |</w:t>
      </w:r>
    </w:p>
    <w:p>
      <w:r>
        <w:rPr>
          <w:rFonts w:ascii="맑은 고딕" w:hAnsi="맑은 고딕" w:eastAsia="맑은 고딕"/>
          <w:sz w:val="22"/>
        </w:rPr>
        <w:t>| FEAT-P2-004 | FR-P2-VI-001 | FR-P2-VI-001 | - | ArtistPhase2View | Should | AC-P2-VI-001 |</w:t>
      </w:r>
    </w:p>
    <w:p>
      <w:r>
        <w:rPr>
          <w:rFonts w:ascii="맑은 고딕" w:hAnsi="맑은 고딕" w:eastAsia="맑은 고딕"/>
          <w:sz w:val="22"/>
        </w:rPr>
        <w:t>| FEAT-P2-005 | FR-P2-VI-001 | FR-P2-VI-001 | - | StackedAreaChart | Must | AC-P2-VI-001 |</w:t>
      </w:r>
    </w:p>
    <w:p>
      <w:r>
        <w:rPr>
          <w:rFonts w:ascii="맑은 고딕" w:hAnsi="맑은 고딕" w:eastAsia="맑은 고딕"/>
          <w:sz w:val="22"/>
        </w:rPr>
        <w:t>| FEAT-P3-001 | FR-P3-DQ-001 | FR-P3-DQ-001 | - | ArtistPhase3View | Must | AC-P3-DQ-001 |</w:t>
      </w:r>
    </w:p>
    <w:p>
      <w:r>
        <w:rPr>
          <w:rFonts w:ascii="맑은 고딕" w:hAnsi="맑은 고딕" w:eastAsia="맑은 고딕"/>
          <w:sz w:val="22"/>
        </w:rPr>
        <w:t>| FEAT-P3-002 | FR-P3-DQ-001 | FR-P3-DQ-001 | - | ArtistPhase3View | Must | AC-P3-DQ-001 |</w:t>
      </w:r>
    </w:p>
    <w:p>
      <w:r>
        <w:rPr>
          <w:rFonts w:ascii="맑은 고딕" w:hAnsi="맑은 고딕" w:eastAsia="맑은 고딕"/>
          <w:sz w:val="22"/>
        </w:rPr>
        <w:t>| FEAT-P3-003 | FR-P3-DQ-001 | FR-P3-DQ-001 | GET /api/compare/:A/:B/:axis | ArtistPhase3View | Must | AC-P3-DQ-001 |</w:t>
      </w:r>
    </w:p>
    <w:p>
      <w:r>
        <w:rPr>
          <w:rFonts w:ascii="맑은 고딕" w:hAnsi="맑은 고딕" w:eastAsia="맑은 고딕"/>
          <w:sz w:val="22"/>
        </w:rPr>
        <w:t>| FEAT-P3-004 | FR-P3-VI-001 | FR-P3-VI-001 | - | ComparisonAreaChart | Must | AC-P3-VI-001 |</w:t>
      </w:r>
    </w:p>
    <w:p>
      <w:r>
        <w:rPr>
          <w:rFonts w:ascii="맑은 고딕" w:hAnsi="맑은 고딕" w:eastAsia="맑은 고딕"/>
          <w:sz w:val="22"/>
        </w:rPr>
        <w:t>| FEAT-P3-005 | FR-P3-DQ-001 | FR-P3-DQ-001 | - | ArtistPhase3View | Must | AC-P3-DQ-001 |</w:t>
      </w:r>
    </w:p>
    <w:p>
      <w:r>
        <w:rPr>
          <w:rFonts w:ascii="맑은 고딕" w:hAnsi="맑은 고딕" w:eastAsia="맑은 고딕"/>
          <w:sz w:val="22"/>
        </w:rPr>
        <w:t>| FEAT-P3-006 | FR-P3-VI-001 | FR-P3-VI-001 | - | ComparisonAreaChart | Should | AC-P3-VI-001 |</w:t>
      </w:r>
    </w:p>
    <w:p>
      <w:r>
        <w:rPr>
          <w:rFonts w:ascii="맑은 고딕" w:hAnsi="맑은 고딕" w:eastAsia="맑은 고딕"/>
          <w:sz w:val="22"/>
        </w:rPr>
        <w:t>| FEAT-P3-007 | FR-P3-VI-001 | FR-P3-VI-001 | - | ComparisonAreaChart | Must | AC-P3-VI-001 |</w:t>
      </w:r>
    </w:p>
    <w:p>
      <w:r>
        <w:rPr>
          <w:rFonts w:ascii="맑은 고딕" w:hAnsi="맑은 고딕" w:eastAsia="맑은 고딕"/>
          <w:sz w:val="22"/>
        </w:rPr>
        <w:t>| FEAT-P3-008 | FR-P3-DQ-001 | FR-P3-DQ-001 | - | ArtistPhase3View | Should | AC-P3-DQ-001 |</w:t>
      </w:r>
    </w:p>
    <w:p>
      <w:r>
        <w:rPr>
          <w:rFonts w:ascii="맑은 고딕" w:hAnsi="맑은 고딕" w:eastAsia="맑은 고딕"/>
          <w:sz w:val="22"/>
        </w:rPr>
        <w:t>| FEAT-P3-009 | FR-P3-DQ-001 | FR-P3-DQ-001 | - | ArtistPhase3View | Should | AC-P3-DQ-001 |</w:t>
      </w:r>
    </w:p>
    <w:p>
      <w:r>
        <w:rPr>
          <w:rFonts w:ascii="맑은 고딕" w:hAnsi="맑은 고딕" w:eastAsia="맑은 고딕"/>
          <w:sz w:val="22"/>
        </w:rPr>
        <w:t>| FEAT-P4-001 | FR-P4-DQ-001 | FR-P4-DQ-001 | - | ArtistPhase4View | Must | AC-P4-DQ-001 |</w:t>
      </w:r>
    </w:p>
    <w:p>
      <w:r>
        <w:rPr>
          <w:rFonts w:ascii="맑은 고딕" w:hAnsi="맑은 고딕" w:eastAsia="맑은 고딕"/>
          <w:sz w:val="22"/>
        </w:rPr>
        <w:t>| FEAT-P4-002 | FR-P4-DQ-001 | FR-P4-DQ-001 | POST /api/report/generate | ArtistPhase4View | Must | AC-P4-DQ-001 |</w:t>
      </w:r>
    </w:p>
    <w:p>
      <w:r>
        <w:rPr>
          <w:rFonts w:ascii="맑은 고딕" w:hAnsi="맑은 고딕" w:eastAsia="맑은 고딕"/>
          <w:sz w:val="22"/>
        </w:rPr>
        <w:t>| FEAT-P4-003 | FR-P4-DQ-001 | FR-P4-DQ-001 | - | ArtistPhase4View | Must | AC-P4-DQ-001 |</w:t>
      </w:r>
    </w:p>
    <w:p>
      <w:r>
        <w:rPr>
          <w:rFonts w:ascii="맑은 고딕" w:hAnsi="맑은 고딕" w:eastAsia="맑은 고딕"/>
          <w:sz w:val="22"/>
        </w:rPr>
        <w:t>| FEAT-P4-004 | FR-P4-DQ-001 | FR-P4-DQ-001 | - | ArtistPhase4View | Must | AC-P4-DQ-001 |</w:t>
      </w:r>
    </w:p>
    <w:p>
      <w:r>
        <w:rPr>
          <w:rFonts w:ascii="맑은 고딕" w:hAnsi="맑은 고딕" w:eastAsia="맑은 고딕"/>
          <w:sz w:val="22"/>
        </w:rPr>
        <w:t>| FEAT-P4-005 | FR-P4-VI-001 | FR-P4-VI-001 | - | MarkdownReportDisplay | Must | AC-P4-VI-001 |</w:t>
      </w:r>
    </w:p>
    <w:p>
      <w:r>
        <w:rPr>
          <w:rFonts w:ascii="맑은 고딕" w:hAnsi="맑은 고딕" w:eastAsia="맑은 고딕"/>
          <w:sz w:val="22"/>
        </w:rPr>
        <w:t>| FEAT-P4-006 | FR-P4-VI-001 | FR-P4-VI-001 | - | ArtistPhase4View | Should | AC-P4-VI-001 |</w:t>
      </w:r>
    </w:p>
    <w:p>
      <w:r>
        <w:rPr>
          <w:rFonts w:ascii="맑은 고딕" w:hAnsi="맑은 고딕" w:eastAsia="맑은 고딕"/>
          <w:sz w:val="22"/>
        </w:rPr>
        <w:t>| FEAT-P4-007 | FR-P4-DQ-001 | FR-P4-DQ-001 | - | ArtistPhase4View | Must | AC-P4-DQ-001 |</w:t>
      </w:r>
    </w:p>
    <w:p>
      <w:r>
        <w:rPr>
          <w:rFonts w:ascii="맑은 고딕" w:hAnsi="맑은 고딕" w:eastAsia="맑은 고딕"/>
          <w:sz w:val="22"/>
        </w:rPr>
        <w:t>| FEAT-P4-008 | FR-P4-DQ-001 | FR-P4-DQ-001 | - | ArtistPhase4View | Should | AC-P4-DQ-001 |</w:t>
      </w:r>
    </w:p>
    <w:p>
      <w:r>
        <w:rPr>
          <w:rFonts w:ascii="맑은 고딕" w:hAnsi="맑은 고딕" w:eastAsia="맑은 고딕"/>
          <w:sz w:val="22"/>
        </w:rPr>
        <w:t>| FEAT-P4-011 | FR-P4-DQ-001 | FR-P4-DQ-001 | - | ArtistPhase4View | Should | AC-P4-DQ-001 |</w:t>
      </w:r>
    </w:p>
    <w:p>
      <w:r>
        <w:rPr>
          <w:rFonts w:ascii="맑은 고딕" w:hAnsi="맑은 고딕" w:eastAsia="맑은 고딕"/>
          <w:sz w:val="22"/>
        </w:rPr>
        <w:t>| FEAT-P4-012 | FR-P4-DQ-001 | FR-P4-DQ-001 | - | ArtistPhase4View | Must | AC-P4-DQ-001 |</w:t>
      </w:r>
    </w:p>
    <w:p>
      <w:r>
        <w:rPr>
          <w:rFonts w:ascii="맑은 고딕" w:hAnsi="맑은 고딕" w:eastAsia="맑은 고딕"/>
          <w:sz w:val="22"/>
        </w:rPr>
        <w:t>| FEAT-PG-001 | FR-WEB-001 | FR-WEB-001 | WebSocket /ws | PhysicalGameResultView | Must | AC-WEB-001 |</w:t>
      </w:r>
    </w:p>
    <w:p>
      <w:r>
        <w:rPr>
          <w:rFonts w:ascii="맑은 고딕" w:hAnsi="맑은 고딕" w:eastAsia="맑은 고딕"/>
          <w:sz w:val="22"/>
        </w:rPr>
        <w:t>| FEAT-PG-002 | FR-WEB-002 | FR-WEB-002 | - | MainPersonaSection | Must | AC-WEB-002 |</w:t>
      </w:r>
    </w:p>
    <w:p>
      <w:r>
        <w:rPr>
          <w:rFonts w:ascii="맑은 고딕" w:hAnsi="맑은 고딕" w:eastAsia="맑은 고딕"/>
          <w:sz w:val="22"/>
        </w:rPr>
        <w:t>| FEAT-PG-003 | FR-WEB-002 | FR-WEB-002 | - | EffortResultSection | Must | AC-WEB-002 |</w:t>
      </w:r>
    </w:p>
    <w:p>
      <w:r>
        <w:rPr>
          <w:rFonts w:ascii="맑은 고딕" w:hAnsi="맑은 고딕" w:eastAsia="맑은 고딕"/>
          <w:sz w:val="22"/>
        </w:rPr>
        <w:t>| FEAT-PG-004 | FR-WEB-003 | FR-WEB-003 | GET /api/artist/{id}/summary | MatchedArtistSection | Must | AC-WEB-003 |</w:t>
      </w:r>
    </w:p>
    <w:p>
      <w:r>
        <w:rPr>
          <w:rFonts w:ascii="맑은 고딕" w:hAnsi="맑은 고딕" w:eastAsia="맑은 고딕"/>
          <w:sz w:val="22"/>
        </w:rPr>
        <w:t>| FEAT-PG-005 | FR-WEB-003 | FR-WEB-003 | GET /api/compare/{playerSessionId}/{matchedArtistId}/{axis} | ComparisonChartSection | Must | AC-WEB-003 |</w:t>
      </w:r>
    </w:p>
    <w:p>
      <w:r>
        <w:rPr>
          <w:rFonts w:ascii="맑은 고딕" w:hAnsi="맑은 고딕" w:eastAsia="맑은 고딕"/>
          <w:sz w:val="22"/>
        </w:rPr>
        <w:t>| FEAT-PG-006 | FR-WEB-002 | FR-WEB-002 | - | PhysicalGameResultView | Must | AC-WEB-002 |</w:t>
      </w:r>
    </w:p>
    <w:p>
      <w:r>
        <w:rPr>
          <w:rFonts w:ascii="맑은 고딕" w:hAnsi="맑은 고딕" w:eastAsia="맑은 고딕"/>
          <w:sz w:val="22"/>
        </w:rPr>
        <w:t>| FEAT-PG-007 | FR-WEB-002 | FR-WEB-002 | - | PhysicalGameResultView | Should | AC-WEB-002 |</w:t>
      </w:r>
    </w:p>
    <w:p>
      <w:r>
        <w:rPr>
          <w:rFonts w:ascii="맑은 고딕" w:hAnsi="맑은 고딕" w:eastAsia="맑은 고딕"/>
          <w:sz w:val="22"/>
        </w:rPr>
        <w:t>| FEAT-PG-008 | FR-WEB-002 | FR-WEB-002 | - | PhysicalGameResultView | Should | AC-WEB-002 |</w:t>
      </w:r>
    </w:p>
    <w:p>
      <w:r>
        <w:rPr>
          <w:rFonts w:ascii="맑은 고딕" w:hAnsi="맑은 고딕" w:eastAsia="맑은 고딕"/>
          <w:sz w:val="22"/>
        </w:rPr>
        <w:t>| FEAT-PG-009 | FR-WEB-004 | FR-WEB-004 | - | ResultNavigation | Must | AC-WEB-004 |</w:t>
      </w:r>
    </w:p>
    <w:p>
      <w:r>
        <w:rPr>
          <w:rFonts w:ascii="맑은 고딕" w:hAnsi="맑은 고딕" w:eastAsia="맑은 고딕"/>
          <w:sz w:val="22"/>
        </w:rPr>
        <w:t>| FEAT-PG-010 | FR-WEB-002 | FR-WEB-002 | - | WebGLBackground | Should | AC-WEB-002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비기능 요구사항 (NFR)</w:t>
      </w:r>
    </w:p>
    <w:p/>
    <w:p>
      <w:r>
        <w:rPr>
          <w:rFonts w:ascii="맑은 고딕" w:hAnsi="맑은 고딕" w:eastAsia="맑은 고딕"/>
          <w:sz w:val="22"/>
        </w:rPr>
        <w:t>| 비기능 ID | 비기능명 | 설명 | 우선순위 | 수용 기준 | SRD 참조 |</w:t>
      </w:r>
    </w:p>
    <w:p>
      <w:r>
        <w:rPr>
          <w:rFonts w:ascii="맑은 고딕" w:hAnsi="맑은 고딕" w:eastAsia="맑은 고딕"/>
          <w:sz w:val="22"/>
        </w:rPr>
        <w:t>|-----------|---------|------|----------|----------|----------|</w:t>
      </w:r>
    </w:p>
    <w:p>
      <w:r>
        <w:rPr>
          <w:rFonts w:ascii="맑은 고딕" w:hAnsi="맑은 고딕" w:eastAsia="맑은 고딕"/>
          <w:sz w:val="22"/>
        </w:rPr>
        <w:t>| NFR-UI-001 | UI 일관성 | VID v2.0 디자인 시스템 준수 | Must | AC-NFR-UI-001 | [SRD NFR-UI-001](../requirements/SRD.md#nfr-ui-001-사용자-인터페이스-요구사항) |</w:t>
      </w:r>
    </w:p>
    <w:p>
      <w:r>
        <w:rPr>
          <w:rFonts w:ascii="맑은 고딕" w:hAnsi="맑은 고딕" w:eastAsia="맑은 고딕"/>
          <w:sz w:val="22"/>
        </w:rPr>
        <w:t>| NFR-ACC-001 | 접근성 | WCAG 2.1 AA 준수 | Must | AC-NFR-ACC-001 | [SRD NFR-ACC-001](../requirements/SRD.md#nfr-acc-001-wcag-21-aa-compliance) |</w:t>
      </w:r>
    </w:p>
    <w:p>
      <w:r>
        <w:rPr>
          <w:rFonts w:ascii="맑은 고딕" w:hAnsi="맑은 고딕" w:eastAsia="맑은 고딕"/>
          <w:sz w:val="22"/>
        </w:rPr>
        <w:t>| NFR-PERF-001 | 성능 | API 응답 시간 p95 &lt; 300ms | Must | AC-NFR-PERF-001 | [SRD NFR-PERF-001](../requirements/SRD.md#nfr-perf-001-api-응답-시간) |</w:t>
      </w:r>
    </w:p>
    <w:p>
      <w:r>
        <w:rPr>
          <w:rFonts w:ascii="맑은 고딕" w:hAnsi="맑은 고딕" w:eastAsia="맑은 고딕"/>
          <w:sz w:val="22"/>
        </w:rPr>
        <w:t>| NFR-SEC-001 | 보안 | 입력 검증, CORS 설정, XSS 방지 | Must | AC-NFR-SEC-001 | [SRD NFR-SEC-001](../requirements/SRD.md#nfr-sec-001-보안-요구사항) |</w:t>
      </w:r>
    </w:p>
    <w:p>
      <w:r>
        <w:rPr>
          <w:rFonts w:ascii="맑은 고딕" w:hAnsi="맑은 고딕" w:eastAsia="맑은 고딕"/>
          <w:sz w:val="22"/>
        </w:rPr>
        <w:t>| NFR-SCAL-001 | 확장성 | MVP 30명 사용자 지원 | Must | AC-NFR-SCAL-001 | [SRD NFR-SCAL-001](../requirements/SRD.md#nfr-scal-001-horizontal-scaling) |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8. 비매핑 기능 설명</w:t>
      </w:r>
    </w:p>
    <w:p/>
    <w:p>
      <w:r>
        <w:rPr>
          <w:rFonts w:ascii="맑은 고딕" w:hAnsi="맑은 고딕" w:eastAsia="맑은 고딕"/>
          <w:sz w:val="22"/>
        </w:rPr>
        <w:t>다음 기능들은 SITEMAP_WIREFRAME에 정의되어 있으나 FRD에 별도 FR ID가 없습니다:</w:t>
      </w:r>
    </w:p>
    <w:p/>
    <w:p>
      <w:r>
        <w:rPr>
          <w:rFonts w:ascii="맑은 고딕" w:hAnsi="맑은 고딕" w:eastAsia="맑은 고딕"/>
          <w:sz w:val="22"/>
        </w:rPr>
        <w:t>| 기능 ID | 설명 | 우선순위 | 비고 |</w:t>
      </w:r>
    </w:p>
    <w:p>
      <w:r>
        <w:rPr>
          <w:rFonts w:ascii="맑은 고딕" w:hAnsi="맑은 고딕" w:eastAsia="맑은 고딕"/>
          <w:sz w:val="22"/>
        </w:rPr>
        <w:t>|---------|------|----------|------|</w:t>
      </w:r>
    </w:p>
    <w:p>
      <w:r>
        <w:rPr>
          <w:rFonts w:ascii="맑은 고딕" w:hAnsi="맑은 고딕" w:eastAsia="맑은 고딕"/>
          <w:sz w:val="22"/>
        </w:rPr>
        <w:t>| FEAT-HOME-004 | 예시 아티스트 표시 | Should | UI 개선 기능 |</w:t>
      </w:r>
    </w:p>
    <w:p>
      <w:r>
        <w:rPr>
          <w:rFonts w:ascii="맑은 고딕" w:hAnsi="맑은 고딕" w:eastAsia="맑은 고딕"/>
          <w:sz w:val="22"/>
        </w:rPr>
        <w:t>| FEAT-HOME-005 | Phase 안내 카드 | Could | UI 개선 기능 |</w:t>
      </w:r>
    </w:p>
    <w:p>
      <w:r>
        <w:rPr>
          <w:rFonts w:ascii="맑은 고딕" w:hAnsi="맑은 고딕" w:eastAsia="맑은 고딕"/>
          <w:sz w:val="22"/>
        </w:rPr>
        <w:t>| FEAT-P1-008 | Phase 2 네비게이션 | Must | 네비게이션 기능 |</w:t>
      </w:r>
    </w:p>
    <w:p>
      <w:r>
        <w:rPr>
          <w:rFonts w:ascii="맑은 고딕" w:hAnsi="맑은 고딕" w:eastAsia="맑은 고딕"/>
          <w:sz w:val="22"/>
        </w:rPr>
        <w:t>| FEAT-P2-006 | 줌/팬 기능 | Could | 차트 인터랙션 |</w:t>
      </w:r>
    </w:p>
    <w:p>
      <w:r>
        <w:rPr>
          <w:rFonts w:ascii="맑은 고딕" w:hAnsi="맑은 고딕" w:eastAsia="맑은 고딕"/>
          <w:sz w:val="22"/>
        </w:rPr>
        <w:t>| FEAT-P2-007 | 축 선택 탭 | Should | 차트 인터랙션 |</w:t>
      </w:r>
    </w:p>
    <w:p>
      <w:r>
        <w:rPr>
          <w:rFonts w:ascii="맑은 고딕" w:hAnsi="맑은 고딕" w:eastAsia="맑은 고딕"/>
          <w:sz w:val="22"/>
        </w:rPr>
        <w:t>| FEAT-P2-008 | 분석 인사이트 표시 | Should | UI 개선 기능 |</w:t>
      </w:r>
    </w:p>
    <w:p>
      <w:r>
        <w:rPr>
          <w:rFonts w:ascii="맑은 고딕" w:hAnsi="맑은 고딕" w:eastAsia="맑은 고딕"/>
          <w:sz w:val="22"/>
        </w:rPr>
        <w:t>| FEAT-P2-009 | Phase 1 복귀 | Must | 네비게이션 기능 |</w:t>
      </w:r>
    </w:p>
    <w:p>
      <w:r>
        <w:rPr>
          <w:rFonts w:ascii="맑은 고딕" w:hAnsi="맑은 고딕" w:eastAsia="맑은 고딕"/>
          <w:sz w:val="22"/>
        </w:rPr>
        <w:t>| FEAT-P2-010 | Phase 3 네비게이션 | Must | 네비게이션 기능 |</w:t>
      </w:r>
    </w:p>
    <w:p>
      <w:r>
        <w:rPr>
          <w:rFonts w:ascii="맑은 고딕" w:hAnsi="맑은 고딕" w:eastAsia="맑은 고딕"/>
          <w:sz w:val="22"/>
        </w:rPr>
        <w:t>| FEAT-P3-010 | Phase 4 네비게이션 | Must | 네비게이션 기능 |</w:t>
      </w:r>
    </w:p>
    <w:p>
      <w:r>
        <w:rPr>
          <w:rFonts w:ascii="맑은 고딕" w:hAnsi="맑은 고딕" w:eastAsia="맑은 고딕"/>
          <w:sz w:val="22"/>
        </w:rPr>
        <w:t>| FEAT-P4-009 | 다운로드 기능 | Should | UI 개선 기능 |</w:t>
      </w:r>
    </w:p>
    <w:p>
      <w:r>
        <w:rPr>
          <w:rFonts w:ascii="맑은 고딕" w:hAnsi="맑은 고딕" w:eastAsia="맑은 고딕"/>
          <w:sz w:val="22"/>
        </w:rPr>
        <w:t>| FEAT-P4-010 | 공유 기능 | Could | UI 개선 기능 |</w:t>
      </w:r>
    </w:p>
    <w:p/>
    <w:p>
      <w:r>
        <w:rPr>
          <w:rFonts w:ascii="맑은 고딕" w:hAnsi="맑은 고딕" w:eastAsia="맑은 고딕"/>
          <w:sz w:val="22"/>
        </w:rPr>
        <w:t>이러한 기능들은 FRD의 Phase별 FR에 포함되어 있으나 별도 FR ID로 분리되지 않았습니다.</w:t>
      </w:r>
    </w:p>
    <w:p/>
    <w:p>
      <w:r>
        <w:t>________________________________________________________________________________</w:t>
      </w:r>
    </w:p>
    <w:p/>
    <w:p>
      <w:r>
        <w:rPr>
          <w:rFonts w:ascii="맑은 고딕" w:hAnsi="맑은 고딕" w:eastAsia="맑은 고딕"/>
          <w:sz w:val="22"/>
        </w:rPr>
        <w:t>이 문서는 VID v2.0과 IA v1.1을 기반으로 작성되었으며, 실제 구현 시 React Router와 React Query를 사용하여 라우팅 및 데이터 페칭을 처리합니다.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