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drawing>
          <wp:inline distB="0" distT="0" distL="0" distR="0">
            <wp:extent cx="1401032" cy="345106"/>
            <wp:effectExtent b="0" l="0" r="0" t="0"/>
            <wp:docPr id="208619705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01032" cy="345106"/>
                    </a:xfrm>
                    <a:prstGeom prst="rect"/>
                    <a:ln/>
                  </pic:spPr>
                </pic:pic>
              </a:graphicData>
            </a:graphic>
          </wp:inline>
        </w:drawing>
      </w:r>
      <w:r w:rsidDel="00000000" w:rsidR="00000000" w:rsidRPr="00000000">
        <w:rPr>
          <w:b w:val="1"/>
          <w:bCs w:val="1"/>
          <w:rtl w:val="0"/>
        </w:rPr>
        <w:tab/>
        <w:t xml:space="preserve">Instituto Profesional DUOC - Escuela de Informática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1445578</wp:posOffset>
                </wp:positionH>
                <wp:positionV relativeFrom="paragraph">
                  <wp:posOffset>-552131</wp:posOffset>
                </wp:positionV>
                <wp:extent cx="111125" cy="8791575"/>
                <wp:effectExtent b="0" l="0" r="0" t="0"/>
                <wp:wrapNone/>
                <wp:docPr id="2086197051" name=""/>
                <a:graphic>
                  <a:graphicData uri="http://schemas.microsoft.com/office/word/2010/wordprocessingShape">
                    <wps:wsp>
                      <wps:cNvCnPr/>
                      <wps:spPr>
                        <a:xfrm>
                          <a:off x="5298375" y="0"/>
                          <a:ext cx="95250" cy="7560000"/>
                        </a:xfrm>
                        <a:prstGeom prst="straightConnector1">
                          <a:avLst/>
                        </a:prstGeom>
                        <a:noFill/>
                        <a:ln cap="flat" cmpd="sng" w="1587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1445578</wp:posOffset>
                </wp:positionH>
                <wp:positionV relativeFrom="paragraph">
                  <wp:posOffset>-552131</wp:posOffset>
                </wp:positionV>
                <wp:extent cx="111125" cy="8791575"/>
                <wp:effectExtent b="0" l="0" r="0" t="0"/>
                <wp:wrapNone/>
                <wp:docPr id="208619705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11125" cy="8791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5716</wp:posOffset>
                </wp:positionH>
                <wp:positionV relativeFrom="paragraph">
                  <wp:posOffset>389255</wp:posOffset>
                </wp:positionV>
                <wp:extent cx="6165850" cy="50800"/>
                <wp:effectExtent b="0" l="0" r="0" t="0"/>
                <wp:wrapNone/>
                <wp:docPr id="2086197053" name=""/>
                <a:graphic>
                  <a:graphicData uri="http://schemas.microsoft.com/office/word/2010/wordprocessingShape">
                    <wps:wsp>
                      <wps:cNvCnPr/>
                      <wps:spPr>
                        <a:xfrm flipH="1" rot="10800000">
                          <a:off x="2269425" y="3760950"/>
                          <a:ext cx="6153150" cy="3810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5716</wp:posOffset>
                </wp:positionH>
                <wp:positionV relativeFrom="paragraph">
                  <wp:posOffset>389255</wp:posOffset>
                </wp:positionV>
                <wp:extent cx="6165850" cy="50800"/>
                <wp:effectExtent b="0" l="0" r="0" t="0"/>
                <wp:wrapNone/>
                <wp:docPr id="208619705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165850" cy="50800"/>
                        </a:xfrm>
                        <a:prstGeom prst="rect"/>
                        <a:ln/>
                      </pic:spPr>
                    </pic:pic>
                  </a:graphicData>
                </a:graphic>
              </wp:anchor>
            </w:drawing>
          </mc:Fallback>
        </mc:AlternateConten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1838325" cy="1838325"/>
                <wp:effectExtent b="0" l="0" r="0" t="0"/>
                <wp:wrapNone/>
                <wp:docPr id="2086197052"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1838325" cy="1838325"/>
                <wp:effectExtent b="0" l="0" r="0" t="0"/>
                <wp:wrapNone/>
                <wp:docPr id="208619705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pStyle w:val="Heading1"/>
        <w:ind w:left="3540" w:firstLine="708.0000000000001"/>
        <w:rPr>
          <w:sz w:val="72"/>
          <w:szCs w:val="72"/>
        </w:rPr>
      </w:pPr>
      <w:bookmarkStart w:colFirst="0" w:colLast="0" w:name="_heading=h.b74tz449opkk" w:id="0"/>
      <w:bookmarkEnd w:id="0"/>
      <w:r w:rsidDel="00000000" w:rsidR="00000000" w:rsidRPr="00000000">
        <w:rPr>
          <w:sz w:val="72"/>
          <w:szCs w:val="72"/>
          <w:rtl w:val="0"/>
        </w:rPr>
        <w:t xml:space="preserve">MACFLAI</w:t>
      </w:r>
    </w:p>
    <w:p w:rsidR="00000000" w:rsidDel="00000000" w:rsidP="00000000" w:rsidRDefault="00000000" w:rsidRPr="00000000" w14:paraId="00000006">
      <w:pPr>
        <w:rPr>
          <w:sz w:val="32"/>
          <w:szCs w:val="32"/>
        </w:rPr>
      </w:pPr>
      <w:r w:rsidDel="00000000" w:rsidR="00000000" w:rsidRPr="00000000">
        <w:rPr>
          <w:rtl w:val="0"/>
        </w:rPr>
        <w:tab/>
        <w:tab/>
        <w:tab/>
        <w:tab/>
        <w:tab/>
        <w:tab/>
        <w:tab/>
      </w:r>
      <w:r w:rsidDel="00000000" w:rsidR="00000000" w:rsidRPr="00000000">
        <w:rPr>
          <w:color w:val="156082"/>
          <w:sz w:val="32"/>
          <w:szCs w:val="32"/>
          <w:rtl w:val="0"/>
        </w:rPr>
        <w:t xml:space="preserve">Informe - I</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Profesor:</w:t>
        <w:tab/>
        <w:tab/>
        <w:tab/>
        <w:t xml:space="preserve">Arturo Vargas</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Integrantes:</w:t>
        <w:tab/>
        <w:tab/>
        <w:tab/>
        <w:t xml:space="preserve">Benjamin Norambuena</w:t>
      </w:r>
    </w:p>
    <w:p w:rsidR="00000000" w:rsidDel="00000000" w:rsidP="00000000" w:rsidRDefault="00000000" w:rsidRPr="00000000" w14:paraId="00000014">
      <w:pPr>
        <w:rPr>
          <w:b w:val="1"/>
          <w:bCs w:val="1"/>
        </w:rPr>
      </w:pPr>
      <w:r w:rsidDel="00000000" w:rsidR="00000000" w:rsidRPr="00000000">
        <w:rPr>
          <w:b w:val="1"/>
          <w:bCs w:val="1"/>
          <w:rtl w:val="0"/>
        </w:rPr>
        <w:tab/>
        <w:tab/>
        <w:tab/>
        <w:tab/>
        <w:t xml:space="preserve">Josue Ticona</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Carrera:</w:t>
        <w:tab/>
        <w:tab/>
        <w:tab/>
        <w:t xml:space="preserve">Analista Programador</w:t>
      </w:r>
    </w:p>
    <w:p w:rsidR="00000000" w:rsidDel="00000000" w:rsidP="00000000" w:rsidRDefault="00000000" w:rsidRPr="00000000" w14:paraId="00000017">
      <w:pPr>
        <w:rPr>
          <w:b w:val="1"/>
          <w:bCs w:val="1"/>
        </w:rPr>
      </w:pPr>
      <w:r w:rsidDel="00000000" w:rsidR="00000000" w:rsidRPr="00000000">
        <w:rPr>
          <w:b w:val="1"/>
          <w:bCs w:val="1"/>
          <w:rtl w:val="0"/>
        </w:rPr>
        <w:tab/>
        <w:tab/>
        <w:tab/>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ind w:firstLine="708"/>
        <w:jc w:val="center"/>
        <w:rPr>
          <w:b w:val="1"/>
          <w:bCs w:val="1"/>
        </w:rPr>
      </w:pPr>
      <w:r w:rsidDel="00000000" w:rsidR="00000000" w:rsidRPr="00000000">
        <w:rPr>
          <w:b w:val="1"/>
          <w:bCs w:val="1"/>
          <w:rtl w:val="0"/>
        </w:rPr>
        <w:t xml:space="preserve">Santiago, Chile, 2026</w:t>
      </w:r>
    </w:p>
    <w:sdt>
      <w:sdtPr>
        <w:id w:val="967323317"/>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b74tz449opk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MACFLAI</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56p09hu6j2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tztw59y7fz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Contexto y Diagnostico</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fhlqnm2455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Análisis de Mercado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bi6qug4ul1a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Estado del Arte</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buvrnckc9e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Tabla de Homologación</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a8e7ye0zoo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Definición del Proyecto</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iszcfy33iuj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Situación Inicial del Cliente</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oqaqpid1d9a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8nvmggi2ykq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2rlbo3f1zw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Alcance y Limites del Proyecto</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rlkjkjy1f72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Definición de alcance</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3fd1tqfgo0p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Entregables del Proyecto</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j84eb5yicf4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Supuestos</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cm0brdo5xyj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Restricciones y Límites</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3j2nn0agp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Planificación</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al9xdnlsx1y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Estructura de Trabajo y Cronograma</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otv4sab51a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 de Roles y Responsabilidades</w:t>
            </w:r>
          </w:hyperlink>
          <w:hyperlink w:anchor="_heading=h.otv4sab51aj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406beplpkc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Definición Tecnológica y Factibilidad</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6aztbsos3hn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Lenguajes y Tecnologías de Desarrollo</w:t>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anu1bdfd4by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Infraestructura Cloud (PaaS)</w:t>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bu8e9b548j8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Implementación de Inteligencia Artificial (Sinclair)</w:t>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z3zcrapn2nq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Análisis de Factibilidad</w:t>
              <w:tab/>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wj018ymgfr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Conceptualización</w:t>
              <w:tab/>
              <w:t xml:space="preserve">10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t95pmaf4rs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Propósito de la Solución</w:t>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qnr55mjeho2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Valor Agregado</w:t>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gpcw2l3sfox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Atributos de Calidad</w:t>
              <w:tab/>
              <w:t xml:space="preserve">11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3i9gztxkmq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Metodología</w:t>
              <w:tab/>
              <w:t xml:space="preserve">11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kz2oblpryzp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Marco de Trabajo Ágil (Scrum)</w:t>
              <w:tab/>
              <w:t xml:space="preserve">11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dlwblfh6k45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Ciclo de Vida Iterativo e Incremental</w:t>
              <w:tab/>
              <w:t xml:space="preserve">12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8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v4957r1ost8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Justificación de la Metodología</w:t>
              <w:tab/>
              <w:t xml:space="preserve">12</w:t>
            </w:r>
          </w:hyperlink>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heading=h.h56p09hu6j23" w:id="1"/>
      <w:bookmarkEnd w:id="1"/>
      <w:r w:rsidDel="00000000" w:rsidR="00000000" w:rsidRPr="00000000">
        <w:rPr>
          <w:rtl w:val="0"/>
        </w:rPr>
        <w:t xml:space="preserve">Introducción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El presente informe detalla la fase inicial de planificación y diagnóstico del Proyecto MACFLAI, una iniciativa impulsada por la Fundación Chile Aprendizaje Inteligente 2050 (FCAI-2050) en colaboración con la Academia Triskeledu. Bajo la metodología de Aprendizaje Basado en Problemas (ABP), el equipo de desarrollo propone la creación de una plataforma digital centralizada y automatizada, orientada específicamente a la preparación de estudiantes para la PAES de Lenguaje 2026.</w:t>
      </w:r>
    </w:p>
    <w:p w:rsidR="00000000" w:rsidDel="00000000" w:rsidP="00000000" w:rsidRDefault="00000000" w:rsidRPr="00000000" w14:paraId="00000040">
      <w:pPr>
        <w:rPr/>
      </w:pPr>
      <w:r w:rsidDel="00000000" w:rsidR="00000000" w:rsidRPr="00000000">
        <w:rPr>
          <w:rtl w:val="0"/>
        </w:rPr>
        <w:t xml:space="preserve"> El núcleo de la solución reside en Sinclair, una profesora virtual basada en inteligencia artificial (LLM) capaz de generar textos originales y preguntas de selección múltiple alineadas con los tres ejes de evaluación del temario oficial: Localizar, Interpretar y Evaluar. Esta tecnología busca mitigar la actual escasez de material de práctica masivo y la falta de retroalimentación inmediata en el sistema educativo nacional. </w:t>
      </w:r>
    </w:p>
    <w:p w:rsidR="00000000" w:rsidDel="00000000" w:rsidP="00000000" w:rsidRDefault="00000000" w:rsidRPr="00000000" w14:paraId="00000041">
      <w:pPr>
        <w:rPr/>
      </w:pPr>
      <w:r w:rsidDel="00000000" w:rsidR="00000000" w:rsidRPr="00000000">
        <w:rPr>
          <w:rtl w:val="0"/>
        </w:rPr>
        <w:t xml:space="preserve">A lo largo de este documento, se desglosa el diagnóstico del problema, el análisis de factibilidad técnica mediante el uso de infraestructura Cloud (Firebase) e IA local (Ollama), y la planificación estratégica de las 11 semanas de desarrollo. El objetivo final es establecer las bases para un sistema escalable que optimice el desempeño académico y democratice el acceso a una preparación de alta calidad tecnológica.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itztw59y7fzp" w:id="2"/>
      <w:bookmarkEnd w:id="2"/>
      <w:r w:rsidDel="00000000" w:rsidR="00000000" w:rsidRPr="00000000">
        <w:rPr>
          <w:rtl w:val="0"/>
        </w:rPr>
        <w:t xml:space="preserve">Contexto y Diagnostico</w:t>
      </w:r>
    </w:p>
    <w:p w:rsidR="00000000" w:rsidDel="00000000" w:rsidP="00000000" w:rsidRDefault="00000000" w:rsidRPr="00000000" w14:paraId="00000052">
      <w:pPr>
        <w:pStyle w:val="Heading4"/>
        <w:rPr/>
      </w:pPr>
      <w:r w:rsidDel="00000000" w:rsidR="00000000" w:rsidRPr="00000000">
        <w:rPr>
          <w:rtl w:val="0"/>
        </w:rPr>
        <w:t xml:space="preserve">Modelo de Solución para Procesos de Negocio</w:t>
      </w:r>
    </w:p>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La solución propuesta redefine el ciclo de preparación académica mediante la automatización de tres procesos críticos de negocio que actualmente se ejecutan de forma manual o descentralizada:</w:t>
      </w:r>
    </w:p>
    <w:p w:rsidR="00000000" w:rsidDel="00000000" w:rsidP="00000000" w:rsidRDefault="00000000" w:rsidRPr="00000000" w14:paraId="00000054">
      <w:pPr>
        <w:numPr>
          <w:ilvl w:val="0"/>
          <w:numId w:val="14"/>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Automatización de la Producción Pedagógica:</w:t>
      </w:r>
      <w:r w:rsidDel="00000000" w:rsidR="00000000" w:rsidRPr="00000000">
        <w:rPr>
          <w:rFonts w:ascii="Arial" w:cs="Arial" w:eastAsia="Arial" w:hAnsi="Arial"/>
          <w:rtl w:val="0"/>
        </w:rPr>
        <w:t xml:space="preserve"> El software sustituye la creación manual de ensayos por un motor de generación basado en </w:t>
      </w:r>
      <w:r w:rsidDel="00000000" w:rsidR="00000000" w:rsidRPr="00000000">
        <w:rPr>
          <w:rFonts w:ascii="Arial" w:cs="Arial" w:eastAsia="Arial" w:hAnsi="Arial"/>
          <w:b w:val="1"/>
          <w:bCs w:val="1"/>
          <w:rtl w:val="0"/>
        </w:rPr>
        <w:t xml:space="preserve">Sinclair (LLM)</w:t>
      </w:r>
      <w:r w:rsidDel="00000000" w:rsidR="00000000" w:rsidRPr="00000000">
        <w:rPr>
          <w:rFonts w:ascii="Arial" w:cs="Arial" w:eastAsia="Arial" w:hAnsi="Arial"/>
          <w:rtl w:val="0"/>
        </w:rPr>
        <w:t xml:space="preserve">. Esto permite la producción masiva de textos originales y preguntas tipo PAES alineadas con los ejes de </w:t>
      </w:r>
      <w:r w:rsidDel="00000000" w:rsidR="00000000" w:rsidRPr="00000000">
        <w:rPr>
          <w:rFonts w:ascii="Arial" w:cs="Arial" w:eastAsia="Arial" w:hAnsi="Arial"/>
          <w:b w:val="1"/>
          <w:bCs w:val="1"/>
          <w:rtl w:val="0"/>
        </w:rPr>
        <w:t xml:space="preserve">Localizar, Interpretar y Evaluar</w:t>
      </w:r>
      <w:r w:rsidDel="00000000" w:rsidR="00000000" w:rsidRPr="00000000">
        <w:rPr>
          <w:rFonts w:ascii="Arial" w:cs="Arial" w:eastAsia="Arial" w:hAnsi="Arial"/>
          <w:rtl w:val="0"/>
        </w:rPr>
        <w:t xml:space="preserve">.</w:t>
      </w:r>
    </w:p>
    <w:p w:rsidR="00000000" w:rsidDel="00000000" w:rsidP="00000000" w:rsidRDefault="00000000" w:rsidRPr="00000000" w14:paraId="00000055">
      <w:pPr>
        <w:numPr>
          <w:ilvl w:val="0"/>
          <w:numId w:val="14"/>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Optimización de la Evaluación y Retroalimentación:</w:t>
      </w:r>
      <w:r w:rsidDel="00000000" w:rsidR="00000000" w:rsidRPr="00000000">
        <w:rPr>
          <w:rFonts w:ascii="Arial" w:cs="Arial" w:eastAsia="Arial" w:hAnsi="Arial"/>
          <w:rtl w:val="0"/>
        </w:rPr>
        <w:t xml:space="preserve"> Se elimina la latencia en la corrección de ejercicios. El sistema procesa las respuestas del estudiante en tiempo real, entregando una retroalimentación inmediata que identifica errores y explica soluciones, emulando la interacción con un docente particular.</w:t>
      </w:r>
    </w:p>
    <w:p w:rsidR="00000000" w:rsidDel="00000000" w:rsidP="00000000" w:rsidRDefault="00000000" w:rsidRPr="00000000" w14:paraId="00000056">
      <w:pPr>
        <w:numPr>
          <w:ilvl w:val="0"/>
          <w:numId w:val="14"/>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Centralización del Seguimiento del Desempeño:</w:t>
      </w:r>
      <w:r w:rsidDel="00000000" w:rsidR="00000000" w:rsidRPr="00000000">
        <w:rPr>
          <w:rFonts w:ascii="Arial" w:cs="Arial" w:eastAsia="Arial" w:hAnsi="Arial"/>
          <w:rtl w:val="0"/>
        </w:rPr>
        <w:t xml:space="preserve"> La plataforma integra un módulo de análisis que consolida el progreso del estudiante en una única base de datos Cloud. Esto permite a la institución organizar y escalar los materiales de preparación de forma eficiente, eliminando la complejidad de la gestión de recursos físicos o documentos dispersos</w:t>
      </w:r>
    </w:p>
    <w:p w:rsidR="00000000" w:rsidDel="00000000" w:rsidP="00000000" w:rsidRDefault="00000000" w:rsidRPr="00000000" w14:paraId="00000057">
      <w:pPr>
        <w:pStyle w:val="Heading4"/>
        <w:rPr/>
      </w:pPr>
      <w:r w:rsidDel="00000000" w:rsidR="00000000" w:rsidRPr="00000000">
        <w:rPr>
          <w:rtl w:val="0"/>
        </w:rPr>
        <w:t xml:space="preserve">Descripción del Problema: Causas y Efectos</w:t>
      </w:r>
    </w:p>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FCAI-2050</w:t>
      </w:r>
      <w:r w:rsidDel="00000000" w:rsidR="00000000" w:rsidRPr="00000000">
        <w:rPr>
          <w:rFonts w:ascii="Arial" w:cs="Arial" w:eastAsia="Arial" w:hAnsi="Arial"/>
          <w:rtl w:val="0"/>
        </w:rPr>
        <w:t xml:space="preserve"> enfrenta una oportunidad de mejora crítica debido a la inexistencia de plataformas que integren inteligencia artificial para la PAES de Lenguaje en Chile. A continuación, se detallan las causas y efectos detectados:</w:t>
      </w:r>
    </w:p>
    <w:tbl>
      <w:tblPr>
        <w:tblStyle w:val="Table1"/>
        <w:tblW w:w="8828.0" w:type="dxa"/>
        <w:jc w:val="left"/>
        <w:tblBorders>
          <w:top w:color="f6c6ac" w:space="0" w:sz="4" w:val="single"/>
          <w:left w:color="f6c6ac" w:space="0" w:sz="4" w:val="single"/>
          <w:bottom w:color="f6c6ac" w:space="0" w:sz="4" w:val="single"/>
          <w:right w:color="f6c6ac" w:space="0" w:sz="4" w:val="single"/>
          <w:insideH w:color="f6c6ac" w:space="0" w:sz="4" w:val="single"/>
          <w:insideV w:color="f6c6ac" w:space="0" w:sz="4" w:val="single"/>
        </w:tblBorders>
        <w:tblLayout w:type="fixed"/>
        <w:tblLook w:val="04A0"/>
      </w:tblPr>
      <w:tblGrid>
        <w:gridCol w:w="1265"/>
        <w:gridCol w:w="7563"/>
        <w:tblGridChange w:id="0">
          <w:tblGrid>
            <w:gridCol w:w="1265"/>
            <w:gridCol w:w="7563"/>
          </w:tblGrid>
        </w:tblGridChange>
      </w:tblGrid>
      <w:tr>
        <w:trPr>
          <w:cantSplit w:val="0"/>
          <w:tblHeader w:val="0"/>
        </w:trPr>
        <w:tc>
          <w:tcPr/>
          <w:p w:rsidR="00000000" w:rsidDel="00000000" w:rsidP="00000000" w:rsidRDefault="00000000" w:rsidRPr="00000000" w14:paraId="00000059">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Análisis</w:t>
            </w:r>
          </w:p>
        </w:tc>
        <w:tc>
          <w:tcPr/>
          <w:p w:rsidR="00000000" w:rsidDel="00000000" w:rsidP="00000000" w:rsidRDefault="00000000" w:rsidRPr="00000000" w14:paraId="0000005A">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Descripción Detallada</w:t>
            </w:r>
          </w:p>
        </w:tc>
      </w:tr>
      <w:tr>
        <w:trPr>
          <w:cantSplit w:val="0"/>
          <w:tblHeader w:val="0"/>
        </w:trPr>
        <w:tc>
          <w:tcPr/>
          <w:p w:rsidR="00000000" w:rsidDel="00000000" w:rsidP="00000000" w:rsidRDefault="00000000" w:rsidRPr="00000000" w14:paraId="0000005B">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Causa Raíz</w:t>
            </w:r>
          </w:p>
        </w:tc>
        <w:tc>
          <w:tcPr/>
          <w:p w:rsidR="00000000" w:rsidDel="00000000" w:rsidP="00000000" w:rsidRDefault="00000000" w:rsidRPr="00000000" w14:paraId="0000005C">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Inexistencia de software para la generación automatizada de grandes volúmenes de contenido educativo.</w:t>
            </w:r>
          </w:p>
        </w:tc>
      </w:tr>
      <w:tr>
        <w:trPr>
          <w:cantSplit w:val="0"/>
          <w:tblHeader w:val="0"/>
        </w:trPr>
        <w:tc>
          <w:tcPr/>
          <w:p w:rsidR="00000000" w:rsidDel="00000000" w:rsidP="00000000" w:rsidRDefault="00000000" w:rsidRPr="00000000" w14:paraId="0000005D">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Efecto</w:t>
            </w:r>
          </w:p>
        </w:tc>
        <w:tc>
          <w:tcPr/>
          <w:p w:rsidR="00000000" w:rsidDel="00000000" w:rsidP="00000000" w:rsidRDefault="00000000" w:rsidRPr="00000000" w14:paraId="0000005E">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Escasez de material de práctica actualizado y alta carga de trabajo manual para los equipos docentes.</w:t>
            </w:r>
          </w:p>
        </w:tc>
      </w:tr>
      <w:tr>
        <w:trPr>
          <w:cantSplit w:val="0"/>
          <w:tblHeader w:val="0"/>
        </w:trPr>
        <w:tc>
          <w:tcPr/>
          <w:p w:rsidR="00000000" w:rsidDel="00000000" w:rsidP="00000000" w:rsidRDefault="00000000" w:rsidRPr="00000000" w14:paraId="0000005F">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Causa Raíz</w:t>
            </w:r>
          </w:p>
        </w:tc>
        <w:tc>
          <w:tcPr/>
          <w:p w:rsidR="00000000" w:rsidDel="00000000" w:rsidP="00000000" w:rsidRDefault="00000000" w:rsidRPr="00000000" w14:paraId="00000060">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Procesos de evaluación manuales que no permiten el escalamiento del servicio educativo.</w:t>
            </w:r>
          </w:p>
        </w:tc>
      </w:tr>
      <w:tr>
        <w:trPr>
          <w:cantSplit w:val="0"/>
          <w:tblHeader w:val="0"/>
        </w:trPr>
        <w:tc>
          <w:tcPr/>
          <w:p w:rsidR="00000000" w:rsidDel="00000000" w:rsidP="00000000" w:rsidRDefault="00000000" w:rsidRPr="00000000" w14:paraId="00000061">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Efecto</w:t>
            </w:r>
          </w:p>
        </w:tc>
        <w:tc>
          <w:tcPr/>
          <w:p w:rsidR="00000000" w:rsidDel="00000000" w:rsidP="00000000" w:rsidRDefault="00000000" w:rsidRPr="00000000" w14:paraId="00000062">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Falta de retroalimentación inmediata, lo que desmotiva al estudiante y ralentiza su curva de aprendizaje.</w:t>
            </w:r>
          </w:p>
        </w:tc>
      </w:tr>
      <w:tr>
        <w:trPr>
          <w:cantSplit w:val="0"/>
          <w:tblHeader w:val="0"/>
        </w:trPr>
        <w:tc>
          <w:tcPr/>
          <w:p w:rsidR="00000000" w:rsidDel="00000000" w:rsidP="00000000" w:rsidRDefault="00000000" w:rsidRPr="00000000" w14:paraId="00000063">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Causa Raíz</w:t>
            </w:r>
          </w:p>
        </w:tc>
        <w:tc>
          <w:tcPr/>
          <w:p w:rsidR="00000000" w:rsidDel="00000000" w:rsidP="00000000" w:rsidRDefault="00000000" w:rsidRPr="00000000" w14:paraId="00000064">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Descentralización de los recursos pedagógicos y del registro de progreso.</w:t>
            </w:r>
          </w:p>
        </w:tc>
      </w:tr>
      <w:tr>
        <w:trPr>
          <w:cantSplit w:val="0"/>
          <w:tblHeader w:val="0"/>
        </w:trPr>
        <w:tc>
          <w:tcPr/>
          <w:p w:rsidR="00000000" w:rsidDel="00000000" w:rsidP="00000000" w:rsidRDefault="00000000" w:rsidRPr="00000000" w14:paraId="00000065">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Efecto</w:t>
            </w:r>
          </w:p>
        </w:tc>
        <w:tc>
          <w:tcPr/>
          <w:p w:rsidR="00000000" w:rsidDel="00000000" w:rsidP="00000000" w:rsidRDefault="00000000" w:rsidRPr="00000000" w14:paraId="00000066">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Mayor complejidad para organizar, actualizar y supervisar el desempeño real de los estudiantes a gran escala.</w:t>
            </w:r>
          </w:p>
        </w:tc>
      </w:tr>
    </w:tbl>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0" distT="0" distL="0" distR="0">
            <wp:extent cx="5812122" cy="2058369"/>
            <wp:effectExtent b="0" l="0" r="0" t="0"/>
            <wp:docPr id="208619705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12122" cy="205836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rPr/>
      </w:pPr>
      <w:bookmarkStart w:colFirst="0" w:colLast="0" w:name="_heading=h.ufhlqnm2455v" w:id="3"/>
      <w:bookmarkEnd w:id="3"/>
      <w:r w:rsidDel="00000000" w:rsidR="00000000" w:rsidRPr="00000000">
        <w:rPr>
          <w:rtl w:val="0"/>
        </w:rPr>
        <w:t xml:space="preserve">Análisis de Mercado</w:t>
      </w:r>
    </w:p>
    <w:p w:rsidR="00000000" w:rsidDel="00000000" w:rsidP="00000000" w:rsidRDefault="00000000" w:rsidRPr="00000000" w14:paraId="0000006A">
      <w:pPr>
        <w:pStyle w:val="Heading5"/>
        <w:rPr/>
      </w:pPr>
      <w:bookmarkStart w:colFirst="0" w:colLast="0" w:name="_heading=h.bi6qug4ul1aa" w:id="4"/>
      <w:bookmarkEnd w:id="4"/>
      <w:r w:rsidDel="00000000" w:rsidR="00000000" w:rsidRPr="00000000">
        <w:rPr>
          <w:rtl w:val="0"/>
        </w:rPr>
        <w:t xml:space="preserve">Estado del Arte</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El mercado de aplicaciones para la preparación de la PAES 2026 ha evolucionado hacia la movilidad y la gamificación, identificándose tres categorías principales de competidores:</w:t>
      </w:r>
    </w:p>
    <w:p w:rsidR="00000000" w:rsidDel="00000000" w:rsidP="00000000" w:rsidRDefault="00000000" w:rsidRPr="00000000" w14:paraId="0000006C">
      <w:pPr>
        <w:numPr>
          <w:ilvl w:val="0"/>
          <w:numId w:val="1"/>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Aplicaciones de Diagnóstico Analítico:</w:t>
      </w:r>
      <w:r w:rsidDel="00000000" w:rsidR="00000000" w:rsidRPr="00000000">
        <w:rPr>
          <w:rFonts w:ascii="Arial" w:cs="Arial" w:eastAsia="Arial" w:hAnsi="Arial"/>
          <w:rtl w:val="0"/>
        </w:rPr>
        <w:t xml:space="preserve"> Herramientas como PreuApp destacan por utilizar inteligencia artificial para la detección de fortalezas y debilidades a través de sesiones cortas de juego. No obstante, su IA se limita al análisis de datos y no a la creación de contenido original.</w:t>
      </w:r>
    </w:p>
    <w:p w:rsidR="00000000" w:rsidDel="00000000" w:rsidP="00000000" w:rsidRDefault="00000000" w:rsidRPr="00000000" w14:paraId="0000006D">
      <w:pPr>
        <w:numPr>
          <w:ilvl w:val="0"/>
          <w:numId w:val="1"/>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Sistemas de Micro-Learning y Trivia:</w:t>
      </w:r>
      <w:r w:rsidDel="00000000" w:rsidR="00000000" w:rsidRPr="00000000">
        <w:rPr>
          <w:rFonts w:ascii="Arial" w:cs="Arial" w:eastAsia="Arial" w:hAnsi="Arial"/>
          <w:rtl w:val="0"/>
        </w:rPr>
        <w:t xml:space="preserve"> Aplicaciones como PAES Quiz y PAESLY se enfocan en la ejercitación constante y rápida mediante mecánicas de trivia y repetición de conceptos clave. Estas plataformas dependen de bancos de preguntas estáticos y predefinidos.</w:t>
      </w:r>
    </w:p>
    <w:p w:rsidR="00000000" w:rsidDel="00000000" w:rsidP="00000000" w:rsidRDefault="00000000" w:rsidRPr="00000000" w14:paraId="0000006E">
      <w:pPr>
        <w:numPr>
          <w:ilvl w:val="0"/>
          <w:numId w:val="1"/>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Plataformas de E-Learning Tradicional:</w:t>
      </w:r>
      <w:r w:rsidDel="00000000" w:rsidR="00000000" w:rsidRPr="00000000">
        <w:rPr>
          <w:rFonts w:ascii="Arial" w:cs="Arial" w:eastAsia="Arial" w:hAnsi="Arial"/>
          <w:rtl w:val="0"/>
        </w:rPr>
        <w:t xml:space="preserve"> Servicios como Puntaje Nacional o Preu Filad ofrecen una cobertura extensa de contenidos, pero presentan una alta fricción pedagógica al basarse en métodos de estudio pasivos (videos y guías fijas).</w:t>
      </w:r>
    </w:p>
    <w:p w:rsidR="00000000" w:rsidDel="00000000" w:rsidP="00000000" w:rsidRDefault="00000000" w:rsidRPr="00000000" w14:paraId="0000006F">
      <w:pPr>
        <w:pStyle w:val="Heading5"/>
        <w:rPr/>
      </w:pPr>
      <w:bookmarkStart w:colFirst="0" w:colLast="0" w:name="_heading=h.buvrnckc9en" w:id="5"/>
      <w:bookmarkEnd w:id="5"/>
      <w:r w:rsidDel="00000000" w:rsidR="00000000" w:rsidRPr="00000000">
        <w:rPr>
          <w:rtl w:val="0"/>
        </w:rPr>
        <w:t xml:space="preserve">Tabla de Homologación</w:t>
      </w:r>
    </w:p>
    <w:tbl>
      <w:tblPr>
        <w:tblStyle w:val="Table2"/>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78"/>
        <w:gridCol w:w="1696"/>
        <w:gridCol w:w="1744"/>
        <w:gridCol w:w="1734"/>
        <w:gridCol w:w="1676"/>
        <w:tblGridChange w:id="0">
          <w:tblGrid>
            <w:gridCol w:w="1978"/>
            <w:gridCol w:w="1696"/>
            <w:gridCol w:w="1744"/>
            <w:gridCol w:w="1734"/>
            <w:gridCol w:w="1676"/>
          </w:tblGrid>
        </w:tblGridChange>
      </w:tblGrid>
      <w:tr>
        <w:trPr>
          <w:cantSplit w:val="0"/>
          <w:tblHeader w:val="0"/>
        </w:trPr>
        <w:tc>
          <w:tcPr/>
          <w:p w:rsidR="00000000" w:rsidDel="00000000" w:rsidP="00000000" w:rsidRDefault="00000000" w:rsidRPr="00000000" w14:paraId="00000070">
            <w:pPr>
              <w:rPr>
                <w:b w:val="0"/>
                <w:bCs w:val="0"/>
              </w:rPr>
            </w:pPr>
            <w:r w:rsidDel="00000000" w:rsidR="00000000" w:rsidRPr="00000000">
              <w:rPr>
                <w:b w:val="0"/>
                <w:bCs w:val="0"/>
                <w:rtl w:val="0"/>
              </w:rPr>
              <w:t xml:space="preserve">Atributo</w:t>
            </w:r>
          </w:p>
        </w:tc>
        <w:tc>
          <w:tcPr/>
          <w:p w:rsidR="00000000" w:rsidDel="00000000" w:rsidP="00000000" w:rsidRDefault="00000000" w:rsidRPr="00000000" w14:paraId="00000071">
            <w:pPr>
              <w:rPr>
                <w:b w:val="0"/>
                <w:bCs w:val="0"/>
              </w:rPr>
            </w:pPr>
            <w:r w:rsidDel="00000000" w:rsidR="00000000" w:rsidRPr="00000000">
              <w:rPr>
                <w:b w:val="0"/>
                <w:bCs w:val="0"/>
                <w:rtl w:val="0"/>
              </w:rPr>
              <w:t xml:space="preserve">MACFLAI (Sinclair)</w:t>
            </w:r>
          </w:p>
        </w:tc>
        <w:tc>
          <w:tcPr/>
          <w:p w:rsidR="00000000" w:rsidDel="00000000" w:rsidP="00000000" w:rsidRDefault="00000000" w:rsidRPr="00000000" w14:paraId="00000072">
            <w:pPr>
              <w:rPr>
                <w:b w:val="0"/>
                <w:bCs w:val="0"/>
              </w:rPr>
            </w:pPr>
            <w:r w:rsidDel="00000000" w:rsidR="00000000" w:rsidRPr="00000000">
              <w:rPr>
                <w:b w:val="0"/>
                <w:bCs w:val="0"/>
                <w:rtl w:val="0"/>
              </w:rPr>
              <w:t xml:space="preserve">PreuApp</w:t>
            </w:r>
          </w:p>
        </w:tc>
        <w:tc>
          <w:tcPr/>
          <w:p w:rsidR="00000000" w:rsidDel="00000000" w:rsidP="00000000" w:rsidRDefault="00000000" w:rsidRPr="00000000" w14:paraId="00000073">
            <w:pPr>
              <w:rPr>
                <w:b w:val="0"/>
                <w:bCs w:val="0"/>
              </w:rPr>
            </w:pPr>
            <w:r w:rsidDel="00000000" w:rsidR="00000000" w:rsidRPr="00000000">
              <w:rPr>
                <w:b w:val="0"/>
                <w:bCs w:val="0"/>
                <w:rtl w:val="0"/>
              </w:rPr>
              <w:t xml:space="preserve">PAESLY / PAES Quiz</w:t>
            </w:r>
          </w:p>
        </w:tc>
        <w:tc>
          <w:tcPr/>
          <w:p w:rsidR="00000000" w:rsidDel="00000000" w:rsidP="00000000" w:rsidRDefault="00000000" w:rsidRPr="00000000" w14:paraId="00000074">
            <w:pPr>
              <w:rPr>
                <w:b w:val="0"/>
                <w:bCs w:val="0"/>
              </w:rPr>
            </w:pPr>
            <w:r w:rsidDel="00000000" w:rsidR="00000000" w:rsidRPr="00000000">
              <w:rPr>
                <w:b w:val="0"/>
                <w:bCs w:val="0"/>
                <w:rtl w:val="0"/>
              </w:rPr>
              <w:t xml:space="preserve">Puntaje Nacional</w:t>
            </w:r>
          </w:p>
        </w:tc>
      </w:tr>
      <w:tr>
        <w:trPr>
          <w:cantSplit w:val="0"/>
          <w:tblHeader w:val="0"/>
        </w:trPr>
        <w:tc>
          <w:tcPr/>
          <w:p w:rsidR="00000000" w:rsidDel="00000000" w:rsidP="00000000" w:rsidRDefault="00000000" w:rsidRPr="00000000" w14:paraId="00000075">
            <w:pPr>
              <w:rPr>
                <w:b w:val="0"/>
                <w:bCs w:val="0"/>
              </w:rPr>
            </w:pPr>
            <w:r w:rsidDel="00000000" w:rsidR="00000000" w:rsidRPr="00000000">
              <w:rPr>
                <w:b w:val="0"/>
                <w:bCs w:val="0"/>
                <w:rtl w:val="0"/>
              </w:rPr>
              <w:t xml:space="preserve">Generación de Contenido</w:t>
            </w:r>
          </w:p>
        </w:tc>
        <w:tc>
          <w:tcPr/>
          <w:p w:rsidR="00000000" w:rsidDel="00000000" w:rsidP="00000000" w:rsidRDefault="00000000" w:rsidRPr="00000000" w14:paraId="00000076">
            <w:pPr>
              <w:rPr/>
            </w:pPr>
            <w:r w:rsidDel="00000000" w:rsidR="00000000" w:rsidRPr="00000000">
              <w:rPr>
                <w:rtl w:val="0"/>
              </w:rPr>
              <w:t xml:space="preserve">Generativa (LLM) en tiempo real</w:t>
            </w:r>
          </w:p>
        </w:tc>
        <w:tc>
          <w:tcPr/>
          <w:p w:rsidR="00000000" w:rsidDel="00000000" w:rsidP="00000000" w:rsidRDefault="00000000" w:rsidRPr="00000000" w14:paraId="00000077">
            <w:pPr>
              <w:rPr/>
            </w:pPr>
            <w:r w:rsidDel="00000000" w:rsidR="00000000" w:rsidRPr="00000000">
              <w:rPr>
                <w:rtl w:val="0"/>
              </w:rPr>
              <w:t xml:space="preserve">Estática (Banco de preguntas)</w:t>
            </w:r>
          </w:p>
        </w:tc>
        <w:tc>
          <w:tcPr/>
          <w:p w:rsidR="00000000" w:rsidDel="00000000" w:rsidP="00000000" w:rsidRDefault="00000000" w:rsidRPr="00000000" w14:paraId="00000078">
            <w:pPr>
              <w:rPr/>
            </w:pPr>
            <w:r w:rsidDel="00000000" w:rsidR="00000000" w:rsidRPr="00000000">
              <w:rPr>
                <w:rtl w:val="0"/>
              </w:rPr>
              <w:t xml:space="preserve">Estática (Bases fijas)</w:t>
            </w:r>
          </w:p>
        </w:tc>
        <w:tc>
          <w:tcPr/>
          <w:p w:rsidR="00000000" w:rsidDel="00000000" w:rsidP="00000000" w:rsidRDefault="00000000" w:rsidRPr="00000000" w14:paraId="00000079">
            <w:pPr>
              <w:rPr/>
            </w:pPr>
            <w:r w:rsidDel="00000000" w:rsidR="00000000" w:rsidRPr="00000000">
              <w:rPr>
                <w:rtl w:val="0"/>
              </w:rPr>
              <w:t xml:space="preserve">Estática (Manual)</w:t>
            </w:r>
          </w:p>
        </w:tc>
      </w:tr>
      <w:tr>
        <w:trPr>
          <w:cantSplit w:val="0"/>
          <w:tblHeader w:val="0"/>
        </w:trPr>
        <w:tc>
          <w:tcPr/>
          <w:p w:rsidR="00000000" w:rsidDel="00000000" w:rsidP="00000000" w:rsidRDefault="00000000" w:rsidRPr="00000000" w14:paraId="0000007A">
            <w:pPr>
              <w:rPr>
                <w:b w:val="0"/>
                <w:bCs w:val="0"/>
              </w:rPr>
            </w:pPr>
            <w:r w:rsidDel="00000000" w:rsidR="00000000" w:rsidRPr="00000000">
              <w:rPr>
                <w:b w:val="0"/>
                <w:bCs w:val="0"/>
                <w:rtl w:val="0"/>
              </w:rPr>
              <w:t xml:space="preserve">Uso de IA</w:t>
            </w:r>
          </w:p>
        </w:tc>
        <w:tc>
          <w:tcPr/>
          <w:p w:rsidR="00000000" w:rsidDel="00000000" w:rsidP="00000000" w:rsidRDefault="00000000" w:rsidRPr="00000000" w14:paraId="0000007B">
            <w:pPr>
              <w:rPr/>
            </w:pPr>
            <w:r w:rsidDel="00000000" w:rsidR="00000000" w:rsidRPr="00000000">
              <w:rPr>
                <w:rtl w:val="0"/>
              </w:rPr>
              <w:t xml:space="preserve">Generación de textos y preguntas</w:t>
            </w:r>
          </w:p>
        </w:tc>
        <w:tc>
          <w:tcPr/>
          <w:p w:rsidR="00000000" w:rsidDel="00000000" w:rsidP="00000000" w:rsidRDefault="00000000" w:rsidRPr="00000000" w14:paraId="0000007C">
            <w:pPr>
              <w:rPr/>
            </w:pPr>
            <w:r w:rsidDel="00000000" w:rsidR="00000000" w:rsidRPr="00000000">
              <w:rPr>
                <w:rtl w:val="0"/>
              </w:rPr>
              <w:t xml:space="preserve">Diagnóstico de debilidades</w:t>
            </w:r>
          </w:p>
        </w:tc>
        <w:tc>
          <w:tcPr/>
          <w:p w:rsidR="00000000" w:rsidDel="00000000" w:rsidP="00000000" w:rsidRDefault="00000000" w:rsidRPr="00000000" w14:paraId="0000007D">
            <w:pPr>
              <w:rPr/>
            </w:pPr>
            <w:r w:rsidDel="00000000" w:rsidR="00000000" w:rsidRPr="00000000">
              <w:rPr>
                <w:rtl w:val="0"/>
              </w:rPr>
              <w:t xml:space="preserve">Nulo / Limitado</w:t>
            </w:r>
          </w:p>
        </w:tc>
        <w:tc>
          <w:tcPr/>
          <w:p w:rsidR="00000000" w:rsidDel="00000000" w:rsidP="00000000" w:rsidRDefault="00000000" w:rsidRPr="00000000" w14:paraId="0000007E">
            <w:pPr>
              <w:rPr/>
            </w:pPr>
            <w:r w:rsidDel="00000000" w:rsidR="00000000" w:rsidRPr="00000000">
              <w:rPr>
                <w:rtl w:val="0"/>
              </w:rPr>
              <w:t xml:space="preserve">Analítica de puntaje</w:t>
            </w:r>
          </w:p>
        </w:tc>
      </w:tr>
      <w:tr>
        <w:trPr>
          <w:cantSplit w:val="0"/>
          <w:tblHeader w:val="0"/>
        </w:trPr>
        <w:tc>
          <w:tcPr/>
          <w:p w:rsidR="00000000" w:rsidDel="00000000" w:rsidP="00000000" w:rsidRDefault="00000000" w:rsidRPr="00000000" w14:paraId="0000007F">
            <w:pPr>
              <w:rPr>
                <w:b w:val="0"/>
                <w:bCs w:val="0"/>
              </w:rPr>
            </w:pPr>
            <w:r w:rsidDel="00000000" w:rsidR="00000000" w:rsidRPr="00000000">
              <w:rPr>
                <w:b w:val="0"/>
                <w:bCs w:val="0"/>
                <w:rtl w:val="0"/>
              </w:rPr>
              <w:t xml:space="preserve">Personalización de Temas</w:t>
            </w:r>
          </w:p>
        </w:tc>
        <w:tc>
          <w:tcPr/>
          <w:p w:rsidR="00000000" w:rsidDel="00000000" w:rsidP="00000000" w:rsidRDefault="00000000" w:rsidRPr="00000000" w14:paraId="00000080">
            <w:pPr>
              <w:rPr/>
            </w:pPr>
            <w:r w:rsidDel="00000000" w:rsidR="00000000" w:rsidRPr="00000000">
              <w:rPr>
                <w:rtl w:val="0"/>
              </w:rPr>
              <w:t xml:space="preserve">Alta (Anime, Juegos, etc.)</w:t>
            </w:r>
          </w:p>
        </w:tc>
        <w:tc>
          <w:tcPr/>
          <w:p w:rsidR="00000000" w:rsidDel="00000000" w:rsidP="00000000" w:rsidRDefault="00000000" w:rsidRPr="00000000" w14:paraId="00000081">
            <w:pPr>
              <w:rPr/>
            </w:pPr>
            <w:r w:rsidDel="00000000" w:rsidR="00000000" w:rsidRPr="00000000">
              <w:rPr>
                <w:rtl w:val="0"/>
              </w:rPr>
              <w:t xml:space="preserve">Nula (Temas estándar)</w:t>
            </w:r>
          </w:p>
        </w:tc>
        <w:tc>
          <w:tcPr/>
          <w:p w:rsidR="00000000" w:rsidDel="00000000" w:rsidP="00000000" w:rsidRDefault="00000000" w:rsidRPr="00000000" w14:paraId="00000082">
            <w:pPr>
              <w:rPr/>
            </w:pPr>
            <w:r w:rsidDel="00000000" w:rsidR="00000000" w:rsidRPr="00000000">
              <w:rPr>
                <w:rtl w:val="0"/>
              </w:rPr>
              <w:t xml:space="preserve">Nula</w:t>
            </w:r>
          </w:p>
        </w:tc>
        <w:tc>
          <w:tcPr/>
          <w:p w:rsidR="00000000" w:rsidDel="00000000" w:rsidP="00000000" w:rsidRDefault="00000000" w:rsidRPr="00000000" w14:paraId="00000083">
            <w:pPr>
              <w:rPr/>
            </w:pPr>
            <w:r w:rsidDel="00000000" w:rsidR="00000000" w:rsidRPr="00000000">
              <w:rPr>
                <w:rtl w:val="0"/>
              </w:rPr>
              <w:t xml:space="preserve">Nula</w:t>
            </w:r>
          </w:p>
        </w:tc>
      </w:tr>
      <w:tr>
        <w:trPr>
          <w:cantSplit w:val="0"/>
          <w:tblHeader w:val="0"/>
        </w:trPr>
        <w:tc>
          <w:tcPr/>
          <w:p w:rsidR="00000000" w:rsidDel="00000000" w:rsidP="00000000" w:rsidRDefault="00000000" w:rsidRPr="00000000" w14:paraId="00000084">
            <w:pPr>
              <w:rPr>
                <w:b w:val="0"/>
                <w:bCs w:val="0"/>
              </w:rPr>
            </w:pPr>
            <w:r w:rsidDel="00000000" w:rsidR="00000000" w:rsidRPr="00000000">
              <w:rPr>
                <w:b w:val="0"/>
                <w:bCs w:val="0"/>
                <w:rtl w:val="0"/>
              </w:rPr>
              <w:t xml:space="preserve">Retroalimentación</w:t>
            </w:r>
          </w:p>
        </w:tc>
        <w:tc>
          <w:tcPr/>
          <w:p w:rsidR="00000000" w:rsidDel="00000000" w:rsidP="00000000" w:rsidRDefault="00000000" w:rsidRPr="00000000" w14:paraId="00000085">
            <w:pPr>
              <w:rPr/>
            </w:pPr>
            <w:r w:rsidDel="00000000" w:rsidR="00000000" w:rsidRPr="00000000">
              <w:rPr>
                <w:rtl w:val="0"/>
              </w:rPr>
              <w:t xml:space="preserve">Inmediata y explicativa</w:t>
            </w:r>
          </w:p>
        </w:tc>
        <w:tc>
          <w:tcPr/>
          <w:p w:rsidR="00000000" w:rsidDel="00000000" w:rsidP="00000000" w:rsidRDefault="00000000" w:rsidRPr="00000000" w14:paraId="00000086">
            <w:pPr>
              <w:rPr/>
            </w:pPr>
            <w:r w:rsidDel="00000000" w:rsidR="00000000" w:rsidRPr="00000000">
              <w:rPr>
                <w:rtl w:val="0"/>
              </w:rPr>
              <w:t xml:space="preserve">Basada en puntaje</w:t>
            </w:r>
          </w:p>
        </w:tc>
        <w:tc>
          <w:tcPr/>
          <w:p w:rsidR="00000000" w:rsidDel="00000000" w:rsidP="00000000" w:rsidRDefault="00000000" w:rsidRPr="00000000" w14:paraId="00000087">
            <w:pPr>
              <w:rPr/>
            </w:pPr>
            <w:r w:rsidDel="00000000" w:rsidR="00000000" w:rsidRPr="00000000">
              <w:rPr>
                <w:rtl w:val="0"/>
              </w:rPr>
              <w:t xml:space="preserve">Básica (Acierto/Error)</w:t>
            </w:r>
          </w:p>
        </w:tc>
        <w:tc>
          <w:tcPr/>
          <w:p w:rsidR="00000000" w:rsidDel="00000000" w:rsidP="00000000" w:rsidRDefault="00000000" w:rsidRPr="00000000" w14:paraId="00000088">
            <w:pPr>
              <w:rPr/>
            </w:pPr>
            <w:r w:rsidDel="00000000" w:rsidR="00000000" w:rsidRPr="00000000">
              <w:rPr>
                <w:rtl w:val="0"/>
              </w:rPr>
              <w:t xml:space="preserve">Básica</w:t>
            </w:r>
          </w:p>
        </w:tc>
      </w:tr>
      <w:tr>
        <w:trPr>
          <w:cantSplit w:val="0"/>
          <w:tblHeader w:val="0"/>
        </w:trPr>
        <w:tc>
          <w:tcPr/>
          <w:p w:rsidR="00000000" w:rsidDel="00000000" w:rsidP="00000000" w:rsidRDefault="00000000" w:rsidRPr="00000000" w14:paraId="00000089">
            <w:pPr>
              <w:rPr>
                <w:b w:val="0"/>
                <w:bCs w:val="0"/>
              </w:rPr>
            </w:pPr>
            <w:r w:rsidDel="00000000" w:rsidR="00000000" w:rsidRPr="00000000">
              <w:rPr>
                <w:b w:val="0"/>
                <w:bCs w:val="0"/>
                <w:rtl w:val="0"/>
              </w:rPr>
              <w:t xml:space="preserve">Interacción</w:t>
            </w:r>
          </w:p>
        </w:tc>
        <w:tc>
          <w:tcPr/>
          <w:p w:rsidR="00000000" w:rsidDel="00000000" w:rsidP="00000000" w:rsidRDefault="00000000" w:rsidRPr="00000000" w14:paraId="0000008A">
            <w:pPr>
              <w:rPr/>
            </w:pPr>
            <w:r w:rsidDel="00000000" w:rsidR="00000000" w:rsidRPr="00000000">
              <w:rPr>
                <w:rtl w:val="0"/>
              </w:rPr>
              <w:t xml:space="preserve">Multimodal (Texto y Voz)</w:t>
            </w:r>
          </w:p>
        </w:tc>
        <w:tc>
          <w:tcPr/>
          <w:p w:rsidR="00000000" w:rsidDel="00000000" w:rsidP="00000000" w:rsidRDefault="00000000" w:rsidRPr="00000000" w14:paraId="0000008B">
            <w:pPr>
              <w:rPr/>
            </w:pPr>
            <w:r w:rsidDel="00000000" w:rsidR="00000000" w:rsidRPr="00000000">
              <w:rPr>
                <w:rtl w:val="0"/>
              </w:rPr>
              <w:t xml:space="preserve">Solo Texto / Gamificado</w:t>
            </w:r>
          </w:p>
        </w:tc>
        <w:tc>
          <w:tcPr/>
          <w:p w:rsidR="00000000" w:rsidDel="00000000" w:rsidP="00000000" w:rsidRDefault="00000000" w:rsidRPr="00000000" w14:paraId="0000008C">
            <w:pPr>
              <w:rPr/>
            </w:pPr>
            <w:r w:rsidDel="00000000" w:rsidR="00000000" w:rsidRPr="00000000">
              <w:rPr>
                <w:rtl w:val="0"/>
              </w:rPr>
              <w:t xml:space="preserve">Solo Texto</w:t>
            </w:r>
          </w:p>
        </w:tc>
        <w:tc>
          <w:tcPr/>
          <w:p w:rsidR="00000000" w:rsidDel="00000000" w:rsidP="00000000" w:rsidRDefault="00000000" w:rsidRPr="00000000" w14:paraId="0000008D">
            <w:pPr>
              <w:rPr/>
            </w:pPr>
            <w:r w:rsidDel="00000000" w:rsidR="00000000" w:rsidRPr="00000000">
              <w:rPr>
                <w:rtl w:val="0"/>
              </w:rPr>
              <w:t xml:space="preserve">Video y Texto</w:t>
            </w:r>
          </w:p>
        </w:tc>
      </w:tr>
      <w:tr>
        <w:trPr>
          <w:cantSplit w:val="0"/>
          <w:tblHeader w:val="0"/>
        </w:trPr>
        <w:tc>
          <w:tcPr/>
          <w:p w:rsidR="00000000" w:rsidDel="00000000" w:rsidP="00000000" w:rsidRDefault="00000000" w:rsidRPr="00000000" w14:paraId="0000008E">
            <w:pPr>
              <w:rPr>
                <w:b w:val="0"/>
                <w:bCs w:val="0"/>
              </w:rPr>
            </w:pPr>
            <w:r w:rsidDel="00000000" w:rsidR="00000000" w:rsidRPr="00000000">
              <w:rPr>
                <w:b w:val="0"/>
                <w:bCs w:val="0"/>
                <w:rtl w:val="0"/>
              </w:rPr>
              <w:t xml:space="preserve">Enfoque Pedagógico</w:t>
            </w:r>
          </w:p>
        </w:tc>
        <w:tc>
          <w:tcPr/>
          <w:p w:rsidR="00000000" w:rsidDel="00000000" w:rsidP="00000000" w:rsidRDefault="00000000" w:rsidRPr="00000000" w14:paraId="0000008F">
            <w:pPr>
              <w:rPr/>
            </w:pPr>
            <w:r w:rsidDel="00000000" w:rsidR="00000000" w:rsidRPr="00000000">
              <w:rPr>
                <w:rtl w:val="0"/>
              </w:rPr>
              <w:t xml:space="preserve">Ejes PAES 1, 2 y 3</w:t>
            </w:r>
          </w:p>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Entrenamiento diario</w:t>
            </w:r>
          </w:p>
        </w:tc>
        <w:tc>
          <w:tcPr/>
          <w:p w:rsidR="00000000" w:rsidDel="00000000" w:rsidP="00000000" w:rsidRDefault="00000000" w:rsidRPr="00000000" w14:paraId="00000092">
            <w:pPr>
              <w:rPr/>
            </w:pPr>
            <w:r w:rsidDel="00000000" w:rsidR="00000000" w:rsidRPr="00000000">
              <w:rPr>
                <w:rtl w:val="0"/>
              </w:rPr>
              <w:t xml:space="preserve">Ejercitación mecánica</w:t>
            </w:r>
          </w:p>
        </w:tc>
        <w:tc>
          <w:tcPr/>
          <w:p w:rsidR="00000000" w:rsidDel="00000000" w:rsidP="00000000" w:rsidRDefault="00000000" w:rsidRPr="00000000" w14:paraId="00000093">
            <w:pPr>
              <w:rPr/>
            </w:pPr>
            <w:r w:rsidDel="00000000" w:rsidR="00000000" w:rsidRPr="00000000">
              <w:rPr>
                <w:rtl w:val="0"/>
              </w:rPr>
              <w:t xml:space="preserve">Cobertura curricular</w:t>
            </w:r>
          </w:p>
        </w:tc>
      </w:tr>
    </w:tbl>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na8e7ye0zooc" w:id="6"/>
      <w:bookmarkEnd w:id="6"/>
      <w:r w:rsidDel="00000000" w:rsidR="00000000" w:rsidRPr="00000000">
        <w:rPr>
          <w:rtl w:val="0"/>
        </w:rPr>
        <w:t xml:space="preserve">Definición del Proyecto</w:t>
      </w:r>
    </w:p>
    <w:p w:rsidR="00000000" w:rsidDel="00000000" w:rsidP="00000000" w:rsidRDefault="00000000" w:rsidRPr="00000000" w14:paraId="00000096">
      <w:pPr>
        <w:pStyle w:val="Heading5"/>
        <w:rPr/>
      </w:pPr>
      <w:bookmarkStart w:colFirst="0" w:colLast="0" w:name="_heading=h.iszcfy33iujj" w:id="7"/>
      <w:bookmarkEnd w:id="7"/>
      <w:r w:rsidDel="00000000" w:rsidR="00000000" w:rsidRPr="00000000">
        <w:rPr>
          <w:rtl w:val="0"/>
        </w:rPr>
        <w:t xml:space="preserve">Situación Inicial del Cliente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jc w:val="both"/>
        <w:rPr>
          <w:rFonts w:ascii="Arial" w:cs="Arial" w:eastAsia="Arial" w:hAnsi="Arial"/>
        </w:rPr>
      </w:pPr>
      <w:r w:rsidDel="00000000" w:rsidR="00000000" w:rsidRPr="00000000">
        <w:rPr>
          <w:rFonts w:ascii="Arial" w:cs="Arial" w:eastAsia="Arial" w:hAnsi="Arial"/>
          <w:rtl w:val="0"/>
        </w:rPr>
        <w:t xml:space="preserve">La Fundación Chile Aprendizaje Inteligente 2050 (FCAI-2050), liderada pedagógicamente por el Profesor Cristian Gomez Vega, identifica una brecha crítica en la preparación para la PAES de Lenguaje. Actualmente, el proceso depende de la creación manual de ensayos, lo que limita la disponibilidad de material de práctica y genera una alta carga administrativa.</w:t>
      </w:r>
    </w:p>
    <w:p w:rsidR="00000000" w:rsidDel="00000000" w:rsidP="00000000" w:rsidRDefault="00000000" w:rsidRPr="00000000" w14:paraId="00000099">
      <w:pPr>
        <w:jc w:val="both"/>
        <w:rPr>
          <w:rFonts w:ascii="Arial" w:cs="Arial" w:eastAsia="Arial" w:hAnsi="Arial"/>
        </w:rPr>
      </w:pPr>
      <w:r w:rsidDel="00000000" w:rsidR="00000000" w:rsidRPr="00000000">
        <w:rPr>
          <w:rFonts w:ascii="Arial" w:cs="Arial" w:eastAsia="Arial" w:hAnsi="Arial"/>
          <w:rtl w:val="0"/>
        </w:rPr>
        <w:t xml:space="preserve">Si bien existe una visión pedagógica clara y un prototipo conceptual de la IA </w:t>
      </w:r>
      <w:r w:rsidDel="00000000" w:rsidR="00000000" w:rsidRPr="00000000">
        <w:rPr>
          <w:rFonts w:ascii="Arial" w:cs="Arial" w:eastAsia="Arial" w:hAnsi="Arial"/>
          <w:b w:val="1"/>
          <w:bCs w:val="1"/>
          <w:rtl w:val="0"/>
        </w:rPr>
        <w:t xml:space="preserve">Sinclair</w:t>
      </w:r>
      <w:r w:rsidDel="00000000" w:rsidR="00000000" w:rsidRPr="00000000">
        <w:rPr>
          <w:rFonts w:ascii="Arial" w:cs="Arial" w:eastAsia="Arial" w:hAnsi="Arial"/>
          <w:rtl w:val="0"/>
        </w:rPr>
        <w:t xml:space="preserve">, la institución carece de una plataforma tecnológica centralizada que permita automatizar la evaluación y entregar retroalimentación inmediata a gran escala. El modelo actual no permite un seguimiento dinámico del desempeño, lo que dificulta la personalización del aprendizaje según las debilidades específicas de cada estudiante.</w:t>
      </w:r>
    </w:p>
    <w:p w:rsidR="00000000" w:rsidDel="00000000" w:rsidP="00000000" w:rsidRDefault="00000000" w:rsidRPr="00000000" w14:paraId="0000009A">
      <w:pPr>
        <w:pStyle w:val="Heading5"/>
        <w:rPr/>
      </w:pPr>
      <w:bookmarkStart w:colFirst="0" w:colLast="0" w:name="_heading=h.oqaqpid1d9ai" w:id="8"/>
      <w:bookmarkEnd w:id="8"/>
      <w:r w:rsidDel="00000000" w:rsidR="00000000" w:rsidRPr="00000000">
        <w:rPr>
          <w:rtl w:val="0"/>
        </w:rPr>
        <w:t xml:space="preserve">Objetivo General</w:t>
      </w:r>
    </w:p>
    <w:p w:rsidR="00000000" w:rsidDel="00000000" w:rsidP="00000000" w:rsidRDefault="00000000" w:rsidRPr="00000000" w14:paraId="0000009B">
      <w:pPr>
        <w:jc w:val="both"/>
        <w:rPr>
          <w:rFonts w:ascii="Arial" w:cs="Arial" w:eastAsia="Arial" w:hAnsi="Arial"/>
        </w:rPr>
      </w:pPr>
      <w:r w:rsidDel="00000000" w:rsidR="00000000" w:rsidRPr="00000000">
        <w:rPr>
          <w:rFonts w:ascii="Arial" w:cs="Arial" w:eastAsia="Arial" w:hAnsi="Arial"/>
          <w:rtl w:val="0"/>
        </w:rPr>
        <w:t xml:space="preserve">Desarrollar una plataforma digital inteligente y automatizada para la preparación de la PAES de Lenguaje 2026, centrada en la integración de modelos de lenguaje (LLM) para la generación de contenidos y la evaluación del desempeño, con el fin de optimizar el rendimiento académico de los estudiantes mediante retroalimentación personalizada.</w:t>
      </w:r>
    </w:p>
    <w:p w:rsidR="00000000" w:rsidDel="00000000" w:rsidP="00000000" w:rsidRDefault="00000000" w:rsidRPr="00000000" w14:paraId="0000009C">
      <w:pPr>
        <w:pStyle w:val="Heading5"/>
        <w:rPr/>
      </w:pPr>
      <w:bookmarkStart w:colFirst="0" w:colLast="0" w:name="_heading=h.8nvmggi2ykqh" w:id="9"/>
      <w:bookmarkEnd w:id="9"/>
      <w:r w:rsidDel="00000000" w:rsidR="00000000" w:rsidRPr="00000000">
        <w:rPr>
          <w:rtl w:val="0"/>
        </w:rPr>
        <w:t xml:space="preserve">Objetivos Específicos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motor de IA local (Ollama): Desarrollar un sistema capaz de generar textos originales y preguntas tipo PAES alineadas con los tres ejes temáticos (Localizar, Interpretar y Evaluar), asegurando la entrega de retroalimentación inmediata ante cada respuesta del usuario.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una arquitectura Cloud (Firebase): Integrar un sistema de persistencia de datos que permita el almacenamiento seguro del progreso y la sincronización de logros entre diferentes sesiones de usuario, garantizando tiempos de respuesta inferiores a $5$ segundos para asegurar la fluidez de la plataforma.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sistema de analítica y reportabilidad: Crear un tablero de control que permita al estudiante y a la institución visualizar métricas de progreso, horas de uso y niveles de conocimiento alcanzados, facilitando la toma de decisiones pedagógicas informadas.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heading=h.12rlbo3f1zwl" w:id="10"/>
      <w:bookmarkEnd w:id="10"/>
      <w:r w:rsidDel="00000000" w:rsidR="00000000" w:rsidRPr="00000000">
        <w:rPr>
          <w:rtl w:val="0"/>
        </w:rPr>
        <w:t xml:space="preserve">Alcance y Limites del Proyecto</w:t>
      </w:r>
    </w:p>
    <w:p w:rsidR="00000000" w:rsidDel="00000000" w:rsidP="00000000" w:rsidRDefault="00000000" w:rsidRPr="00000000" w14:paraId="000000A5">
      <w:pPr>
        <w:pStyle w:val="Heading5"/>
        <w:rPr/>
      </w:pPr>
      <w:bookmarkStart w:colFirst="0" w:colLast="0" w:name="_heading=h.rlkjkjy1f72y" w:id="11"/>
      <w:bookmarkEnd w:id="11"/>
      <w:r w:rsidDel="00000000" w:rsidR="00000000" w:rsidRPr="00000000">
        <w:rPr>
          <w:rtl w:val="0"/>
        </w:rPr>
        <w:t xml:space="preserve">Definición de alcance</w:t>
      </w:r>
    </w:p>
    <w:p w:rsidR="00000000" w:rsidDel="00000000" w:rsidP="00000000" w:rsidRDefault="00000000" w:rsidRPr="00000000" w14:paraId="000000A6">
      <w:pPr>
        <w:jc w:val="both"/>
        <w:rPr>
          <w:rFonts w:ascii="Arial" w:cs="Arial" w:eastAsia="Arial" w:hAnsi="Arial"/>
        </w:rPr>
      </w:pPr>
      <w:r w:rsidDel="00000000" w:rsidR="00000000" w:rsidRPr="00000000">
        <w:rPr>
          <w:rFonts w:ascii="Arial" w:cs="Arial" w:eastAsia="Arial" w:hAnsi="Arial"/>
          <w:rtl w:val="0"/>
        </w:rPr>
        <w:t xml:space="preserve">El proyecto contempla el diseño, planificación y desarrollo de un producto mínimo viable (MVP) denominado MACFLAI. El sistema integrará diez módulos funcionales orientados a la preparación de la PAES de Lenguaje 2026:</w:t>
      </w:r>
    </w:p>
    <w:p w:rsidR="00000000" w:rsidDel="00000000" w:rsidP="00000000" w:rsidRDefault="00000000" w:rsidRPr="00000000" w14:paraId="000000A7">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Gestión de Datos: Implementación de un sistema CRUD para administrar la información del estudiante y su progreso pedagógico.</w:t>
      </w:r>
    </w:p>
    <w:p w:rsidR="00000000" w:rsidDel="00000000" w:rsidP="00000000" w:rsidRDefault="00000000" w:rsidRPr="00000000" w14:paraId="000000A8">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Entrenamiento Pedagógico: Desarrollo de módulos de práctica para los tres ítems oficiales: Localizar (Ítem 1), Interpretar (Ítem 2) y Evaluar (Ítem 3).</w:t>
      </w:r>
    </w:p>
    <w:p w:rsidR="00000000" w:rsidDel="00000000" w:rsidP="00000000" w:rsidRDefault="00000000" w:rsidRPr="00000000" w14:paraId="000000A9">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Inteligencia Artificial Sinclair: Integración de un motor generativo capaz de crear textos basados en los gustos del usuario (anime, juegos, cine,etc) y proporcionar retroalimentación personalizada.</w:t>
      </w:r>
    </w:p>
    <w:p w:rsidR="00000000" w:rsidDel="00000000" w:rsidP="00000000" w:rsidRDefault="00000000" w:rsidRPr="00000000" w14:paraId="000000AA">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Interacción Multimodal: Soporte para recepción y envío de mensajes por texto y voz mediante el sistema "Sinclair Podcast".</w:t>
      </w:r>
    </w:p>
    <w:p w:rsidR="00000000" w:rsidDel="00000000" w:rsidP="00000000" w:rsidRDefault="00000000" w:rsidRPr="00000000" w14:paraId="000000AB">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Evaluación y Monitoreo: Herramientas de medición de conocimientos, tests de nivelación, detección de horario local y generación de reportes de desempeño.</w:t>
      </w:r>
    </w:p>
    <w:p w:rsidR="00000000" w:rsidDel="00000000" w:rsidP="00000000" w:rsidRDefault="00000000" w:rsidRPr="00000000" w14:paraId="000000AC">
      <w:pPr>
        <w:pStyle w:val="Heading5"/>
        <w:rPr/>
      </w:pPr>
      <w:bookmarkStart w:colFirst="0" w:colLast="0" w:name="_heading=h.3fd1tqfgo0pd" w:id="12"/>
      <w:bookmarkEnd w:id="12"/>
      <w:r w:rsidDel="00000000" w:rsidR="00000000" w:rsidRPr="00000000">
        <w:rPr>
          <w:rtl w:val="0"/>
        </w:rPr>
        <w:t xml:space="preserve">Entregables del Proyecto</w:t>
      </w:r>
    </w:p>
    <w:p w:rsidR="00000000" w:rsidDel="00000000" w:rsidP="00000000" w:rsidRDefault="00000000" w:rsidRPr="00000000" w14:paraId="000000AD">
      <w:pPr>
        <w:jc w:val="both"/>
        <w:rPr>
          <w:rFonts w:ascii="Arial" w:cs="Arial" w:eastAsia="Arial" w:hAnsi="Arial"/>
        </w:rPr>
      </w:pPr>
      <w:r w:rsidDel="00000000" w:rsidR="00000000" w:rsidRPr="00000000">
        <w:rPr>
          <w:rFonts w:ascii="Arial" w:cs="Arial" w:eastAsia="Arial" w:hAnsi="Arial"/>
          <w:rtl w:val="0"/>
        </w:rPr>
        <w:t xml:space="preserve">El equipo se compromete a la entrega de los siguientes productos durante el ciclo de vida del desarrollo:</w:t>
      </w:r>
    </w:p>
    <w:p w:rsidR="00000000" w:rsidDel="00000000" w:rsidP="00000000" w:rsidRDefault="00000000" w:rsidRPr="00000000" w14:paraId="000000AE">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Documentación Técnica: Informe consolidado de avance, especificación de casos de uso (plantillas y flujos) y arquitectura de software.</w:t>
      </w:r>
    </w:p>
    <w:p w:rsidR="00000000" w:rsidDel="00000000" w:rsidP="00000000" w:rsidRDefault="00000000" w:rsidRPr="00000000" w14:paraId="000000AF">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Diseño Visual: Prototipos de alta fidelidad (Mockups) que representen la interfaz del usuario y el flujo de navegación.</w:t>
      </w:r>
    </w:p>
    <w:p w:rsidR="00000000" w:rsidDel="00000000" w:rsidP="00000000" w:rsidRDefault="00000000" w:rsidRPr="00000000" w14:paraId="000000B0">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Base de Datos Configurada: Estructura de persistencia en la nube utilizando servicios de Firebase.</w:t>
      </w:r>
    </w:p>
    <w:p w:rsidR="00000000" w:rsidDel="00000000" w:rsidP="00000000" w:rsidRDefault="00000000" w:rsidRPr="00000000" w14:paraId="000000B1">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MVP Funcional: Aplicación móvil en Kotlin con integración de IA local (Ollama) para la generación de contenidos.</w:t>
      </w:r>
    </w:p>
    <w:p w:rsidR="00000000" w:rsidDel="00000000" w:rsidP="00000000" w:rsidRDefault="00000000" w:rsidRPr="00000000" w14:paraId="000000B2">
      <w:pPr>
        <w:pStyle w:val="Heading5"/>
        <w:rPr/>
      </w:pPr>
      <w:bookmarkStart w:colFirst="0" w:colLast="0" w:name="_heading=h.j84eb5yicf4z" w:id="13"/>
      <w:bookmarkEnd w:id="13"/>
      <w:r w:rsidDel="00000000" w:rsidR="00000000" w:rsidRPr="00000000">
        <w:rPr>
          <w:rtl w:val="0"/>
        </w:rPr>
        <w:t xml:space="preserve">Supuestos</w:t>
      </w:r>
    </w:p>
    <w:p w:rsidR="00000000" w:rsidDel="00000000" w:rsidP="00000000" w:rsidRDefault="00000000" w:rsidRPr="00000000" w14:paraId="000000B3">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Conectividad: Se asume que el usuario final dispone de acceso a internet para la sincronización de logros y estadísticas en la base de datos centralizada.</w:t>
      </w:r>
    </w:p>
    <w:p w:rsidR="00000000" w:rsidDel="00000000" w:rsidP="00000000" w:rsidRDefault="00000000" w:rsidRPr="00000000" w14:paraId="000000B4">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Infraestructura de Desarrollo: Se asume la disponibilidad operativa de hardware local (laptop Dell) con capacidad suficiente para ejecutar modelos de lenguaje de gran escala (LLM) de forma eficiente.</w:t>
      </w:r>
    </w:p>
    <w:p w:rsidR="00000000" w:rsidDel="00000000" w:rsidP="00000000" w:rsidRDefault="00000000" w:rsidRPr="00000000" w14:paraId="000000B5">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Validación Pedagógica: Se asume el acompañamiento constante del cliente para validar que los textos generados por la IA cumplen con los criterios del DEMRE.</w:t>
      </w:r>
    </w:p>
    <w:p w:rsidR="00000000" w:rsidDel="00000000" w:rsidP="00000000" w:rsidRDefault="00000000" w:rsidRPr="00000000" w14:paraId="000000B6">
      <w:pPr>
        <w:pStyle w:val="Heading5"/>
        <w:rPr/>
      </w:pPr>
      <w:bookmarkStart w:colFirst="0" w:colLast="0" w:name="_heading=h.cm0brdo5xyj7" w:id="14"/>
      <w:bookmarkEnd w:id="14"/>
      <w:r w:rsidDel="00000000" w:rsidR="00000000" w:rsidRPr="00000000">
        <w:rPr>
          <w:rtl w:val="0"/>
        </w:rPr>
        <w:t xml:space="preserve">Restricciones y Límites</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Plazo Temporal: El desarrollo está restringido a un periodo estricto de 11 semanas según el calendario académico vigente.</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Conocimiento: El sistema se limita exclusivamente a la preparación de la PAES de Lenguaje; no se incluye contenido para áreas de Matemáticas, Ciencias o Historia.</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Moderación de IA: La plataforma implementará reglas de seguridad para evitar la generación de contenidos inapropiados (violencia o situaciones sexuales).</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Cloud: El uso de servicios en la nube se restringe a la gestión de datos (PaaS), manteniendo el procesamiento pesado de la IA en entornos locales por factibilidad económica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pStyle w:val="Heading2"/>
        <w:rPr/>
      </w:pPr>
      <w:bookmarkStart w:colFirst="0" w:colLast="0" w:name="_heading=h.k3j2nn0agpw" w:id="15"/>
      <w:bookmarkEnd w:id="15"/>
      <w:r w:rsidDel="00000000" w:rsidR="00000000" w:rsidRPr="00000000">
        <w:rPr>
          <w:rtl w:val="0"/>
        </w:rPr>
        <w:t xml:space="preserve">Planificación</w:t>
      </w:r>
    </w:p>
    <w:p w:rsidR="00000000" w:rsidDel="00000000" w:rsidP="00000000" w:rsidRDefault="00000000" w:rsidRPr="00000000" w14:paraId="000000BC">
      <w:pPr>
        <w:pStyle w:val="Heading5"/>
        <w:rPr/>
      </w:pPr>
      <w:bookmarkStart w:colFirst="0" w:colLast="0" w:name="_heading=h.al9xdnlsx1y0" w:id="16"/>
      <w:bookmarkEnd w:id="16"/>
      <w:r w:rsidDel="00000000" w:rsidR="00000000" w:rsidRPr="00000000">
        <w:rPr>
          <w:rtl w:val="0"/>
        </w:rPr>
        <w:t xml:space="preserve">Estructura de Trabajo y Cronograma</w:t>
      </w:r>
    </w:p>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El desarrollo del Proyecto MACFLAI se organiza en una estructura de trabajo lineal dividida en tres fases críticas, diseñadas para cumplirse en un periodo estricto de </w:t>
      </w:r>
      <w:r w:rsidDel="00000000" w:rsidR="00000000" w:rsidRPr="00000000">
        <w:rPr>
          <w:rFonts w:ascii="Arial" w:cs="Arial" w:eastAsia="Arial" w:hAnsi="Arial"/>
          <w:b w:val="1"/>
          <w:bCs w:val="1"/>
          <w:rtl w:val="0"/>
        </w:rPr>
        <w:t xml:space="preserve">11 semanas</w:t>
      </w:r>
      <w:r w:rsidDel="00000000" w:rsidR="00000000" w:rsidRPr="00000000">
        <w:rPr>
          <w:rFonts w:ascii="Arial" w:cs="Arial" w:eastAsia="Arial" w:hAnsi="Arial"/>
          <w:rtl w:val="0"/>
        </w:rPr>
        <w:t xml:space="preserve">. Esta planificación asegura la implementación correlativa de los diez módulos funcionales requeridos por la institución.</w:t>
      </w:r>
    </w:p>
    <w:p w:rsidR="00000000" w:rsidDel="00000000" w:rsidP="00000000" w:rsidRDefault="00000000" w:rsidRPr="00000000" w14:paraId="000000BE">
      <w:pPr>
        <w:numPr>
          <w:ilvl w:val="0"/>
          <w:numId w:val="5"/>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Fase I: Inicio (Semanas 1 - 2)</w:t>
      </w:r>
      <w:r w:rsidDel="00000000" w:rsidR="00000000" w:rsidRPr="00000000">
        <w:rPr>
          <w:rtl w:val="0"/>
        </w:rPr>
      </w:r>
    </w:p>
    <w:p w:rsidR="00000000" w:rsidDel="00000000" w:rsidP="00000000" w:rsidRDefault="00000000" w:rsidRPr="00000000" w14:paraId="000000BF">
      <w:pPr>
        <w:numPr>
          <w:ilvl w:val="1"/>
          <w:numId w:val="5"/>
        </w:numPr>
        <w:ind w:left="1440" w:hanging="360"/>
        <w:jc w:val="both"/>
        <w:rPr>
          <w:rFonts w:ascii="Arial" w:cs="Arial" w:eastAsia="Arial" w:hAnsi="Arial"/>
        </w:rPr>
      </w:pPr>
      <w:r w:rsidDel="00000000" w:rsidR="00000000" w:rsidRPr="00000000">
        <w:rPr>
          <w:rFonts w:ascii="Arial" w:cs="Arial" w:eastAsia="Arial" w:hAnsi="Arial"/>
          <w:rtl w:val="0"/>
        </w:rPr>
        <w:t xml:space="preserve">Diagnóstico de la situación problemática en la </w:t>
      </w:r>
      <w:r w:rsidDel="00000000" w:rsidR="00000000" w:rsidRPr="00000000">
        <w:rPr>
          <w:rFonts w:ascii="Arial" w:cs="Arial" w:eastAsia="Arial" w:hAnsi="Arial"/>
          <w:b w:val="1"/>
          <w:bCs w:val="1"/>
          <w:rtl w:val="0"/>
        </w:rPr>
        <w:t xml:space="preserve">FCAI-2050</w:t>
      </w:r>
      <w:r w:rsidDel="00000000" w:rsidR="00000000" w:rsidRPr="00000000">
        <w:rPr>
          <w:rFonts w:ascii="Arial" w:cs="Arial" w:eastAsia="Arial" w:hAnsi="Arial"/>
          <w:rtl w:val="0"/>
        </w:rPr>
        <w:t xml:space="preserve"> y definición del modelo de solución.</w:t>
      </w:r>
    </w:p>
    <w:p w:rsidR="00000000" w:rsidDel="00000000" w:rsidP="00000000" w:rsidRDefault="00000000" w:rsidRPr="00000000" w14:paraId="000000C0">
      <w:pPr>
        <w:numPr>
          <w:ilvl w:val="1"/>
          <w:numId w:val="5"/>
        </w:numPr>
        <w:ind w:left="1440" w:hanging="360"/>
        <w:jc w:val="both"/>
        <w:rPr>
          <w:rFonts w:ascii="Arial" w:cs="Arial" w:eastAsia="Arial" w:hAnsi="Arial"/>
        </w:rPr>
      </w:pPr>
      <w:r w:rsidDel="00000000" w:rsidR="00000000" w:rsidRPr="00000000">
        <w:rPr>
          <w:rFonts w:ascii="Arial" w:cs="Arial" w:eastAsia="Arial" w:hAnsi="Arial"/>
          <w:rtl w:val="0"/>
        </w:rPr>
        <w:t xml:space="preserve">Investigación del estado del arte y elaboración de la tabla de homologación.</w:t>
      </w:r>
    </w:p>
    <w:p w:rsidR="00000000" w:rsidDel="00000000" w:rsidP="00000000" w:rsidRDefault="00000000" w:rsidRPr="00000000" w14:paraId="000000C1">
      <w:pPr>
        <w:numPr>
          <w:ilvl w:val="1"/>
          <w:numId w:val="5"/>
        </w:numPr>
        <w:ind w:left="1440" w:hanging="360"/>
        <w:jc w:val="both"/>
        <w:rPr>
          <w:rFonts w:ascii="Arial" w:cs="Arial" w:eastAsia="Arial" w:hAnsi="Arial"/>
        </w:rPr>
      </w:pPr>
      <w:r w:rsidDel="00000000" w:rsidR="00000000" w:rsidRPr="00000000">
        <w:rPr>
          <w:rFonts w:ascii="Arial" w:cs="Arial" w:eastAsia="Arial" w:hAnsi="Arial"/>
          <w:rtl w:val="0"/>
        </w:rPr>
        <w:t xml:space="preserve">Levantamiento de requisitos y planificación administrativa (Carta Gantt y Matriz RACI).</w:t>
      </w:r>
    </w:p>
    <w:p w:rsidR="00000000" w:rsidDel="00000000" w:rsidP="00000000" w:rsidRDefault="00000000" w:rsidRPr="00000000" w14:paraId="000000C2">
      <w:pPr>
        <w:numPr>
          <w:ilvl w:val="0"/>
          <w:numId w:val="5"/>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Fase II: Desarrollo (Semanas 3 - 9)</w:t>
      </w:r>
      <w:r w:rsidDel="00000000" w:rsidR="00000000" w:rsidRPr="00000000">
        <w:rPr>
          <w:rtl w:val="0"/>
        </w:rPr>
      </w:r>
    </w:p>
    <w:p w:rsidR="00000000" w:rsidDel="00000000" w:rsidP="00000000" w:rsidRDefault="00000000" w:rsidRPr="00000000" w14:paraId="000000C3">
      <w:pPr>
        <w:numPr>
          <w:ilvl w:val="1"/>
          <w:numId w:val="5"/>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Semana 3:</w:t>
      </w:r>
      <w:r w:rsidDel="00000000" w:rsidR="00000000" w:rsidRPr="00000000">
        <w:rPr>
          <w:rFonts w:ascii="Arial" w:cs="Arial" w:eastAsia="Arial" w:hAnsi="Arial"/>
          <w:rtl w:val="0"/>
        </w:rPr>
        <w:t xml:space="preserve"> Configuración de la arquitectura técnica, vinculación con </w:t>
      </w:r>
      <w:r w:rsidDel="00000000" w:rsidR="00000000" w:rsidRPr="00000000">
        <w:rPr>
          <w:rFonts w:ascii="Arial" w:cs="Arial" w:eastAsia="Arial" w:hAnsi="Arial"/>
          <w:b w:val="1"/>
          <w:bCs w:val="1"/>
          <w:rtl w:val="0"/>
        </w:rPr>
        <w:t xml:space="preserve">Firebase</w:t>
      </w:r>
      <w:r w:rsidDel="00000000" w:rsidR="00000000" w:rsidRPr="00000000">
        <w:rPr>
          <w:rFonts w:ascii="Arial" w:cs="Arial" w:eastAsia="Arial" w:hAnsi="Arial"/>
          <w:rtl w:val="0"/>
        </w:rPr>
        <w:t xml:space="preserve"> y despliegue del entorno local para </w:t>
      </w:r>
      <w:r w:rsidDel="00000000" w:rsidR="00000000" w:rsidRPr="00000000">
        <w:rPr>
          <w:rFonts w:ascii="Arial" w:cs="Arial" w:eastAsia="Arial" w:hAnsi="Arial"/>
          <w:b w:val="1"/>
          <w:bCs w:val="1"/>
          <w:rtl w:val="0"/>
        </w:rPr>
        <w:t xml:space="preserve">Ollama</w:t>
      </w:r>
      <w:r w:rsidDel="00000000" w:rsidR="00000000" w:rsidRPr="00000000">
        <w:rPr>
          <w:rFonts w:ascii="Arial" w:cs="Arial" w:eastAsia="Arial" w:hAnsi="Arial"/>
          <w:rtl w:val="0"/>
        </w:rPr>
        <w:t xml:space="preserve">.</w:t>
      </w:r>
    </w:p>
    <w:p w:rsidR="00000000" w:rsidDel="00000000" w:rsidP="00000000" w:rsidRDefault="00000000" w:rsidRPr="00000000" w14:paraId="000000C4">
      <w:pPr>
        <w:numPr>
          <w:ilvl w:val="1"/>
          <w:numId w:val="5"/>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Semana 4:</w:t>
      </w:r>
      <w:r w:rsidDel="00000000" w:rsidR="00000000" w:rsidRPr="00000000">
        <w:rPr>
          <w:rFonts w:ascii="Arial" w:cs="Arial" w:eastAsia="Arial" w:hAnsi="Arial"/>
          <w:rtl w:val="0"/>
        </w:rPr>
        <w:t xml:space="preserve"> Implementación del Módulo 1 (CRUD y Base de Datos) para la gestión del progreso del estudiante.</w:t>
      </w:r>
    </w:p>
    <w:p w:rsidR="00000000" w:rsidDel="00000000" w:rsidP="00000000" w:rsidRDefault="00000000" w:rsidRPr="00000000" w14:paraId="000000C5">
      <w:pPr>
        <w:numPr>
          <w:ilvl w:val="1"/>
          <w:numId w:val="5"/>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Semanas 5 - 6:</w:t>
      </w:r>
      <w:r w:rsidDel="00000000" w:rsidR="00000000" w:rsidRPr="00000000">
        <w:rPr>
          <w:rFonts w:ascii="Arial" w:cs="Arial" w:eastAsia="Arial" w:hAnsi="Arial"/>
          <w:rtl w:val="0"/>
        </w:rPr>
        <w:t xml:space="preserve"> Desarrollo de los Módulos 2, 3 y 4, centrados en la generación de contenidos para los ítems de </w:t>
      </w:r>
      <w:r w:rsidDel="00000000" w:rsidR="00000000" w:rsidRPr="00000000">
        <w:rPr>
          <w:rFonts w:ascii="Arial" w:cs="Arial" w:eastAsia="Arial" w:hAnsi="Arial"/>
          <w:b w:val="1"/>
          <w:bCs w:val="1"/>
          <w:rtl w:val="0"/>
        </w:rPr>
        <w:t xml:space="preserve">Localizar, Interpretar y Evaluar</w:t>
      </w:r>
      <w:r w:rsidDel="00000000" w:rsidR="00000000" w:rsidRPr="00000000">
        <w:rPr>
          <w:rFonts w:ascii="Arial" w:cs="Arial" w:eastAsia="Arial" w:hAnsi="Arial"/>
          <w:rtl w:val="0"/>
        </w:rPr>
        <w:t xml:space="preserve"> de la PAES.</w:t>
      </w:r>
    </w:p>
    <w:p w:rsidR="00000000" w:rsidDel="00000000" w:rsidP="00000000" w:rsidRDefault="00000000" w:rsidRPr="00000000" w14:paraId="000000C6">
      <w:pPr>
        <w:numPr>
          <w:ilvl w:val="1"/>
          <w:numId w:val="5"/>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Semanas 7 - 8:</w:t>
      </w:r>
      <w:r w:rsidDel="00000000" w:rsidR="00000000" w:rsidRPr="00000000">
        <w:rPr>
          <w:rFonts w:ascii="Arial" w:cs="Arial" w:eastAsia="Arial" w:hAnsi="Arial"/>
          <w:rtl w:val="0"/>
        </w:rPr>
        <w:t xml:space="preserve"> Integración de la </w:t>
      </w:r>
      <w:r w:rsidDel="00000000" w:rsidR="00000000" w:rsidRPr="00000000">
        <w:rPr>
          <w:rFonts w:ascii="Arial" w:cs="Arial" w:eastAsia="Arial" w:hAnsi="Arial"/>
          <w:b w:val="1"/>
          <w:bCs w:val="1"/>
          <w:rtl w:val="0"/>
        </w:rPr>
        <w:t xml:space="preserve">Profesora Sinclair</w:t>
      </w:r>
      <w:r w:rsidDel="00000000" w:rsidR="00000000" w:rsidRPr="00000000">
        <w:rPr>
          <w:rFonts w:ascii="Arial" w:cs="Arial" w:eastAsia="Arial" w:hAnsi="Arial"/>
          <w:rtl w:val="0"/>
        </w:rPr>
        <w:t xml:space="preserve"> (Módulo 5), sistema de voz/podcast (Módulo 6) y herramientas de medición de conocimientos (Módulos 7 y 9).</w:t>
      </w:r>
    </w:p>
    <w:p w:rsidR="00000000" w:rsidDel="00000000" w:rsidP="00000000" w:rsidRDefault="00000000" w:rsidRPr="00000000" w14:paraId="000000C7">
      <w:pPr>
        <w:numPr>
          <w:ilvl w:val="1"/>
          <w:numId w:val="5"/>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Semana 9:</w:t>
      </w:r>
      <w:r w:rsidDel="00000000" w:rsidR="00000000" w:rsidRPr="00000000">
        <w:rPr>
          <w:rFonts w:ascii="Arial" w:cs="Arial" w:eastAsia="Arial" w:hAnsi="Arial"/>
          <w:rtl w:val="0"/>
        </w:rPr>
        <w:t xml:space="preserve"> Implementación de la detección de horario (Módulo 8) y el sistema de reportes y moderación (Módulo 10).</w:t>
      </w:r>
    </w:p>
    <w:p w:rsidR="00000000" w:rsidDel="00000000" w:rsidP="00000000" w:rsidRDefault="00000000" w:rsidRPr="00000000" w14:paraId="000000C8">
      <w:pPr>
        <w:numPr>
          <w:ilvl w:val="0"/>
          <w:numId w:val="5"/>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Fase III: Cierre (Semanas 10 - 11)</w:t>
      </w:r>
      <w:r w:rsidDel="00000000" w:rsidR="00000000" w:rsidRPr="00000000">
        <w:rPr>
          <w:rtl w:val="0"/>
        </w:rPr>
      </w:r>
    </w:p>
    <w:p w:rsidR="00000000" w:rsidDel="00000000" w:rsidP="00000000" w:rsidRDefault="00000000" w:rsidRPr="00000000" w14:paraId="000000C9">
      <w:pPr>
        <w:numPr>
          <w:ilvl w:val="1"/>
          <w:numId w:val="5"/>
        </w:numPr>
        <w:ind w:left="1440" w:hanging="360"/>
        <w:jc w:val="both"/>
        <w:rPr>
          <w:rFonts w:ascii="Arial" w:cs="Arial" w:eastAsia="Arial" w:hAnsi="Arial"/>
        </w:rPr>
      </w:pPr>
      <w:r w:rsidDel="00000000" w:rsidR="00000000" w:rsidRPr="00000000">
        <w:rPr>
          <w:rFonts w:ascii="Arial" w:cs="Arial" w:eastAsia="Arial" w:hAnsi="Arial"/>
          <w:rtl w:val="0"/>
        </w:rPr>
        <w:t xml:space="preserve">Ejecución del plan de pruebas (QA) para validar la precisión de las respuestas de la IA.</w:t>
      </w:r>
    </w:p>
    <w:p w:rsidR="00000000" w:rsidDel="00000000" w:rsidP="00000000" w:rsidRDefault="00000000" w:rsidRPr="00000000" w14:paraId="000000CA">
      <w:pPr>
        <w:numPr>
          <w:ilvl w:val="1"/>
          <w:numId w:val="5"/>
        </w:numPr>
        <w:ind w:left="1440" w:hanging="360"/>
        <w:jc w:val="both"/>
        <w:rPr>
          <w:rFonts w:ascii="Arial" w:cs="Arial" w:eastAsia="Arial" w:hAnsi="Arial"/>
        </w:rPr>
      </w:pPr>
      <w:r w:rsidDel="00000000" w:rsidR="00000000" w:rsidRPr="00000000">
        <w:rPr>
          <w:rFonts w:ascii="Arial" w:cs="Arial" w:eastAsia="Arial" w:hAnsi="Arial"/>
          <w:rtl w:val="0"/>
        </w:rPr>
        <w:t xml:space="preserve">Ajustes finales de moderación de contenido y optimización de tiempos de respuesta.</w:t>
      </w:r>
    </w:p>
    <w:p w:rsidR="00000000" w:rsidDel="00000000" w:rsidP="00000000" w:rsidRDefault="00000000" w:rsidRPr="00000000" w14:paraId="000000CB">
      <w:pPr>
        <w:numPr>
          <w:ilvl w:val="1"/>
          <w:numId w:val="5"/>
        </w:numPr>
        <w:ind w:left="1440" w:hanging="360"/>
        <w:jc w:val="both"/>
        <w:rPr>
          <w:rFonts w:ascii="Arial" w:cs="Arial" w:eastAsia="Arial" w:hAnsi="Arial"/>
        </w:rPr>
      </w:pPr>
      <w:r w:rsidDel="00000000" w:rsidR="00000000" w:rsidRPr="00000000">
        <w:rPr>
          <w:rFonts w:ascii="Arial" w:cs="Arial" w:eastAsia="Arial" w:hAnsi="Arial"/>
          <w:rtl w:val="0"/>
        </w:rPr>
        <w:t xml:space="preserve">Finalización de la documentación técnica y defensa presencial del proyecto.</w:t>
      </w:r>
    </w:p>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Carta Gantt – Primera Iteración </w:t>
      </w:r>
    </w:p>
    <w:p w:rsidR="00000000" w:rsidDel="00000000" w:rsidP="00000000" w:rsidRDefault="00000000" w:rsidRPr="00000000" w14:paraId="000000CD">
      <w:pPr>
        <w:rPr>
          <w:b w:val="1"/>
          <w:bCs w:val="1"/>
        </w:rPr>
      </w:pPr>
      <w:r w:rsidDel="00000000" w:rsidR="00000000" w:rsidRPr="00000000">
        <w:rPr>
          <w:b w:val="1"/>
          <w:bCs w:val="1"/>
        </w:rPr>
        <w:drawing>
          <wp:inline distB="0" distT="0" distL="0" distR="0">
            <wp:extent cx="5612130" cy="1560195"/>
            <wp:effectExtent b="0" l="0" r="0" t="0"/>
            <wp:docPr id="208619705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2130" cy="156019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5"/>
        <w:rPr>
          <w:rFonts w:ascii="Arial" w:cs="Arial" w:eastAsia="Arial" w:hAnsi="Arial"/>
        </w:rPr>
      </w:pPr>
      <w:bookmarkStart w:colFirst="0" w:colLast="0" w:name="_heading=h.otv4sab51aja" w:id="17"/>
      <w:bookmarkEnd w:id="17"/>
      <w:r w:rsidDel="00000000" w:rsidR="00000000" w:rsidRPr="00000000">
        <w:rPr>
          <w:rFonts w:ascii="Arial" w:cs="Arial" w:eastAsia="Arial" w:hAnsi="Arial"/>
          <w:rtl w:val="0"/>
        </w:rPr>
        <w:t xml:space="preserve">Asignación de Roles y Responsabilidades</w:t>
      </w:r>
    </w:p>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rtl w:val="0"/>
        </w:rPr>
        <w:t xml:space="preserve">Para asegurar una participación equitativa y técnica, el equipo de dos integrantes asume roles especializados que cubren el ciclo completo de vida del software:</w:t>
      </w:r>
    </w:p>
    <w:tbl>
      <w:tblPr>
        <w:tblStyle w:val="Table3"/>
        <w:tblW w:w="88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779"/>
        <w:gridCol w:w="1867"/>
        <w:gridCol w:w="5182"/>
        <w:tblGridChange w:id="0">
          <w:tblGrid>
            <w:gridCol w:w="1779"/>
            <w:gridCol w:w="1867"/>
            <w:gridCol w:w="5182"/>
          </w:tblGrid>
        </w:tblGridChange>
      </w:tblGrid>
      <w:tr>
        <w:trPr>
          <w:cantSplit w:val="0"/>
          <w:tblHeader w:val="0"/>
        </w:trPr>
        <w:tc>
          <w:tcPr/>
          <w:p w:rsidR="00000000" w:rsidDel="00000000" w:rsidP="00000000" w:rsidRDefault="00000000" w:rsidRPr="00000000" w14:paraId="000000D0">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Integrante</w:t>
            </w:r>
          </w:p>
        </w:tc>
        <w:tc>
          <w:tcPr/>
          <w:p w:rsidR="00000000" w:rsidDel="00000000" w:rsidP="00000000" w:rsidRDefault="00000000" w:rsidRPr="00000000" w14:paraId="000000D1">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Rol</w:t>
            </w:r>
          </w:p>
        </w:tc>
        <w:tc>
          <w:tcPr/>
          <w:p w:rsidR="00000000" w:rsidDel="00000000" w:rsidP="00000000" w:rsidRDefault="00000000" w:rsidRPr="00000000" w14:paraId="000000D2">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Responsabilidades Clave</w:t>
            </w:r>
          </w:p>
        </w:tc>
      </w:tr>
      <w:tr>
        <w:trPr>
          <w:cantSplit w:val="0"/>
          <w:tblHeader w:val="0"/>
        </w:trPr>
        <w:tc>
          <w:tcPr/>
          <w:p w:rsidR="00000000" w:rsidDel="00000000" w:rsidP="00000000" w:rsidRDefault="00000000" w:rsidRPr="00000000" w14:paraId="000000D3">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Josue Ticona</w:t>
            </w:r>
          </w:p>
        </w:tc>
        <w:tc>
          <w:tcPr/>
          <w:p w:rsidR="00000000" w:rsidDel="00000000" w:rsidP="00000000" w:rsidRDefault="00000000" w:rsidRPr="00000000" w14:paraId="000000D4">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Arquitecto de Software e IA</w:t>
            </w:r>
          </w:p>
        </w:tc>
        <w:tc>
          <w:tcPr/>
          <w:p w:rsidR="00000000" w:rsidDel="00000000" w:rsidP="00000000" w:rsidRDefault="00000000" w:rsidRPr="00000000" w14:paraId="000000D5">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Configuración del motor generativo Ollama, diseño de la lógica del Backend, gestión de la base de datos y enlace técnico con el cliente.</w:t>
            </w:r>
          </w:p>
        </w:tc>
      </w:tr>
      <w:tr>
        <w:trPr>
          <w:cantSplit w:val="0"/>
          <w:tblHeader w:val="0"/>
        </w:trPr>
        <w:tc>
          <w:tcPr/>
          <w:p w:rsidR="00000000" w:rsidDel="00000000" w:rsidP="00000000" w:rsidRDefault="00000000" w:rsidRPr="00000000" w14:paraId="000000D6">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Benjamin Norambuena</w:t>
            </w:r>
          </w:p>
        </w:tc>
        <w:tc>
          <w:tcPr/>
          <w:p w:rsidR="00000000" w:rsidDel="00000000" w:rsidP="00000000" w:rsidRDefault="00000000" w:rsidRPr="00000000" w14:paraId="000000D7">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Desarrollador Full-Stack y QA</w:t>
            </w:r>
          </w:p>
        </w:tc>
        <w:tc>
          <w:tcPr/>
          <w:p w:rsidR="00000000" w:rsidDel="00000000" w:rsidP="00000000" w:rsidRDefault="00000000" w:rsidRPr="00000000" w14:paraId="000000D8">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Diseño y desarrollo de la interfaz de usuario en Kotlin/Compose, implementación de la lógica de negocio móvil, gestión de documentación y aseguramiento de calidad.</w:t>
            </w:r>
          </w:p>
        </w:tc>
      </w:tr>
    </w:tbl>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pStyle w:val="Heading2"/>
        <w:rPr/>
      </w:pPr>
      <w:bookmarkStart w:colFirst="0" w:colLast="0" w:name="_heading=h.3406beplpkch" w:id="18"/>
      <w:bookmarkEnd w:id="18"/>
      <w:r w:rsidDel="00000000" w:rsidR="00000000" w:rsidRPr="00000000">
        <w:rPr>
          <w:rtl w:val="0"/>
        </w:rPr>
        <w:t xml:space="preserve">Definición Tecnológica y Factibilidad</w:t>
      </w:r>
    </w:p>
    <w:p w:rsidR="00000000" w:rsidDel="00000000" w:rsidP="00000000" w:rsidRDefault="00000000" w:rsidRPr="00000000" w14:paraId="000000DB">
      <w:pPr>
        <w:pStyle w:val="Heading5"/>
        <w:rPr/>
      </w:pPr>
      <w:bookmarkStart w:colFirst="0" w:colLast="0" w:name="_heading=h.6aztbsos3hnf" w:id="19"/>
      <w:bookmarkEnd w:id="19"/>
      <w:r w:rsidDel="00000000" w:rsidR="00000000" w:rsidRPr="00000000">
        <w:rPr>
          <w:rtl w:val="0"/>
        </w:rPr>
        <w:t xml:space="preserve">Lenguajes y Tecnologías de Desarrollo</w:t>
      </w:r>
    </w:p>
    <w:p w:rsidR="00000000" w:rsidDel="00000000" w:rsidP="00000000" w:rsidRDefault="00000000" w:rsidRPr="00000000" w14:paraId="000000DC">
      <w:pPr>
        <w:jc w:val="both"/>
        <w:rPr>
          <w:rFonts w:ascii="Arial" w:cs="Arial" w:eastAsia="Arial" w:hAnsi="Arial"/>
        </w:rPr>
      </w:pPr>
      <w:r w:rsidDel="00000000" w:rsidR="00000000" w:rsidRPr="00000000">
        <w:rPr>
          <w:rFonts w:ascii="Arial" w:cs="Arial" w:eastAsia="Arial" w:hAnsi="Arial"/>
          <w:rtl w:val="0"/>
        </w:rPr>
        <w:t xml:space="preserve">El ecosistema tecnológico del proyecto </w:t>
      </w:r>
      <w:r w:rsidDel="00000000" w:rsidR="00000000" w:rsidRPr="00000000">
        <w:rPr>
          <w:rFonts w:ascii="Arial" w:cs="Arial" w:eastAsia="Arial" w:hAnsi="Arial"/>
          <w:b w:val="1"/>
          <w:bCs w:val="1"/>
          <w:rtl w:val="0"/>
        </w:rPr>
        <w:t xml:space="preserve">MACFLAI</w:t>
      </w:r>
      <w:r w:rsidDel="00000000" w:rsidR="00000000" w:rsidRPr="00000000">
        <w:rPr>
          <w:rFonts w:ascii="Arial" w:cs="Arial" w:eastAsia="Arial" w:hAnsi="Arial"/>
          <w:rtl w:val="0"/>
        </w:rPr>
        <w:t xml:space="preserve"> se ha seleccionado para maximizar la eficiencia en el desarrollo móvil y la integración de inteligencia artificial: </w:t>
      </w:r>
    </w:p>
    <w:p w:rsidR="00000000" w:rsidDel="00000000" w:rsidP="00000000" w:rsidRDefault="00000000" w:rsidRPr="00000000" w14:paraId="000000DD">
      <w:pPr>
        <w:numPr>
          <w:ilvl w:val="0"/>
          <w:numId w:val="6"/>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Frontend (Móvil):</w:t>
      </w:r>
      <w:r w:rsidDel="00000000" w:rsidR="00000000" w:rsidRPr="00000000">
        <w:rPr>
          <w:rFonts w:ascii="Arial" w:cs="Arial" w:eastAsia="Arial" w:hAnsi="Arial"/>
          <w:rtl w:val="0"/>
        </w:rPr>
        <w:t xml:space="preserve"> Se utiliza Kotlin con el framework Jetpack Compose. Esta elección responde a la necesidad de una interfaz moderna, declarativa y de alto rendimiento, permitiendo cumplir con el requisito de respuestas en menos de 5 segundos.</w:t>
      </w:r>
    </w:p>
    <w:p w:rsidR="00000000" w:rsidDel="00000000" w:rsidP="00000000" w:rsidRDefault="00000000" w:rsidRPr="00000000" w14:paraId="000000DE">
      <w:pPr>
        <w:numPr>
          <w:ilvl w:val="0"/>
          <w:numId w:val="6"/>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Backend / Orquestación de IA:</w:t>
      </w:r>
      <w:r w:rsidDel="00000000" w:rsidR="00000000" w:rsidRPr="00000000">
        <w:rPr>
          <w:rFonts w:ascii="Arial" w:cs="Arial" w:eastAsia="Arial" w:hAnsi="Arial"/>
          <w:rtl w:val="0"/>
        </w:rPr>
        <w:t xml:space="preserve"> Se emplea Python o Node.js como capa intermedia para la gestión de prompts y la comunicación con el modelo de lenguaje. Estas tecnologías son el estándar de la industria para el manejo de flujos de trabajo de Inteligencia Artificial. </w:t>
      </w:r>
    </w:p>
    <w:p w:rsidR="00000000" w:rsidDel="00000000" w:rsidP="00000000" w:rsidRDefault="00000000" w:rsidRPr="00000000" w14:paraId="000000DF">
      <w:pPr>
        <w:pStyle w:val="Heading5"/>
        <w:rPr/>
      </w:pPr>
      <w:bookmarkStart w:colFirst="0" w:colLast="0" w:name="_heading=h.anu1bdfd4bya" w:id="20"/>
      <w:bookmarkEnd w:id="20"/>
      <w:r w:rsidDel="00000000" w:rsidR="00000000" w:rsidRPr="00000000">
        <w:rPr>
          <w:rtl w:val="0"/>
        </w:rPr>
        <w:t xml:space="preserve">Infraestructura Cloud (PaaS)</w:t>
      </w:r>
    </w:p>
    <w:p w:rsidR="00000000" w:rsidDel="00000000" w:rsidP="00000000" w:rsidRDefault="00000000" w:rsidRPr="00000000" w14:paraId="000000E0">
      <w:pPr>
        <w:jc w:val="both"/>
        <w:rPr>
          <w:rFonts w:ascii="Arial" w:cs="Arial" w:eastAsia="Arial" w:hAnsi="Arial"/>
        </w:rPr>
      </w:pPr>
      <w:r w:rsidDel="00000000" w:rsidR="00000000" w:rsidRPr="00000000">
        <w:rPr>
          <w:rFonts w:ascii="Arial" w:cs="Arial" w:eastAsia="Arial" w:hAnsi="Arial"/>
          <w:rtl w:val="0"/>
        </w:rPr>
        <w:t xml:space="preserve">En cumplimiento con los requerimientos de la asignatura, el proyecto se integra en un ambiente Cloud bajo el modelo de Platform as a Service (PaaS) utilizando Firebase (Google Cloud Platform):</w:t>
      </w:r>
    </w:p>
    <w:p w:rsidR="00000000" w:rsidDel="00000000" w:rsidP="00000000" w:rsidRDefault="00000000" w:rsidRPr="00000000" w14:paraId="000000E1">
      <w:pPr>
        <w:numPr>
          <w:ilvl w:val="0"/>
          <w:numId w:val="7"/>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Justificación frente a IaaS/SaaS:</w:t>
      </w:r>
      <w:r w:rsidDel="00000000" w:rsidR="00000000" w:rsidRPr="00000000">
        <w:rPr>
          <w:rFonts w:ascii="Arial" w:cs="Arial" w:eastAsia="Arial" w:hAnsi="Arial"/>
          <w:rtl w:val="0"/>
        </w:rPr>
        <w:t xml:space="preserve"> Se descarta el modelo IaaS (Infraestructura como Servicio) para evitar la carga administrativa de configurar servidores virtuales, y se evita el modelo SaaS (Software como Servicio) por la necesidad de personalización total del sistema de progreso. </w:t>
      </w:r>
    </w:p>
    <w:p w:rsidR="00000000" w:rsidDel="00000000" w:rsidP="00000000" w:rsidRDefault="00000000" w:rsidRPr="00000000" w14:paraId="000000E2">
      <w:pPr>
        <w:numPr>
          <w:ilvl w:val="0"/>
          <w:numId w:val="7"/>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Servicios Implementados:</w:t>
      </w:r>
      <w:r w:rsidDel="00000000" w:rsidR="00000000" w:rsidRPr="00000000">
        <w:rPr>
          <w:rFonts w:ascii="Arial" w:cs="Arial" w:eastAsia="Arial" w:hAnsi="Arial"/>
          <w:rtl w:val="0"/>
        </w:rPr>
        <w:t xml:space="preserve"> Se utiliza Firebase Authentication para la gestión de usuarios y Cloud Firestore para la persistencia del progreso del estudiante y el almacenamiento de reportes. </w:t>
      </w:r>
    </w:p>
    <w:p w:rsidR="00000000" w:rsidDel="00000000" w:rsidP="00000000" w:rsidRDefault="00000000" w:rsidRPr="00000000" w14:paraId="000000E3">
      <w:pPr>
        <w:numPr>
          <w:ilvl w:val="0"/>
          <w:numId w:val="7"/>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Escalabilidad:</w:t>
      </w:r>
      <w:r w:rsidDel="00000000" w:rsidR="00000000" w:rsidRPr="00000000">
        <w:rPr>
          <w:rFonts w:ascii="Arial" w:cs="Arial" w:eastAsia="Arial" w:hAnsi="Arial"/>
          <w:rtl w:val="0"/>
        </w:rPr>
        <w:t xml:space="preserve"> Firebase permite una escalabilidad inmediata y automática, facilitando la gestión de grandes volúmenes de datos sin costos de infraestructura inicial, lo que asegura la viabilidad del proyecto en su etapa de MVP.</w:t>
      </w:r>
    </w:p>
    <w:p w:rsidR="00000000" w:rsidDel="00000000" w:rsidP="00000000" w:rsidRDefault="00000000" w:rsidRPr="00000000" w14:paraId="000000E4">
      <w:pPr>
        <w:pStyle w:val="Heading5"/>
        <w:rPr/>
      </w:pPr>
      <w:bookmarkStart w:colFirst="0" w:colLast="0" w:name="_heading=h.bu8e9b548j8i" w:id="21"/>
      <w:bookmarkEnd w:id="21"/>
      <w:r w:rsidDel="00000000" w:rsidR="00000000" w:rsidRPr="00000000">
        <w:rPr>
          <w:rtl w:val="0"/>
        </w:rPr>
        <w:t xml:space="preserve">Implementación de Inteligencia Artificial (Sinclair)</w:t>
      </w:r>
    </w:p>
    <w:p w:rsidR="00000000" w:rsidDel="00000000" w:rsidP="00000000" w:rsidRDefault="00000000" w:rsidRPr="00000000" w14:paraId="000000E5">
      <w:pPr>
        <w:jc w:val="both"/>
        <w:rPr>
          <w:rFonts w:ascii="Arial" w:cs="Arial" w:eastAsia="Arial" w:hAnsi="Arial"/>
        </w:rPr>
      </w:pPr>
      <w:r w:rsidDel="00000000" w:rsidR="00000000" w:rsidRPr="00000000">
        <w:rPr>
          <w:rFonts w:ascii="Arial" w:cs="Arial" w:eastAsia="Arial" w:hAnsi="Arial"/>
          <w:rtl w:val="0"/>
        </w:rPr>
        <w:t xml:space="preserve">Para dar cumplimiento a los módulos de generación de textos y retroalimentación, se opta por una arquitectura híbrida: </w:t>
      </w:r>
    </w:p>
    <w:p w:rsidR="00000000" w:rsidDel="00000000" w:rsidP="00000000" w:rsidRDefault="00000000" w:rsidRPr="00000000" w14:paraId="000000E6">
      <w:pPr>
        <w:numPr>
          <w:ilvl w:val="0"/>
          <w:numId w:val="8"/>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IA Local (Ollama):</w:t>
      </w:r>
      <w:r w:rsidDel="00000000" w:rsidR="00000000" w:rsidRPr="00000000">
        <w:rPr>
          <w:rFonts w:ascii="Arial" w:cs="Arial" w:eastAsia="Arial" w:hAnsi="Arial"/>
          <w:rtl w:val="0"/>
        </w:rPr>
        <w:t xml:space="preserve"> Se implementa el uso de Ollama de forma local para ejecutar modelos de lenguaje de gran escala (LLM). Esta decisión técnica garantiza la factibilidad económica al eliminar la dependencia de tokens de pago (como GPT-4 o Gemini API) durante la fase de desarrollo y pruebas.</w:t>
      </w:r>
    </w:p>
    <w:p w:rsidR="00000000" w:rsidDel="00000000" w:rsidP="00000000" w:rsidRDefault="00000000" w:rsidRPr="00000000" w14:paraId="000000E7">
      <w:pPr>
        <w:numPr>
          <w:ilvl w:val="0"/>
          <w:numId w:val="8"/>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Funcionalidad:</w:t>
      </w:r>
      <w:r w:rsidDel="00000000" w:rsidR="00000000" w:rsidRPr="00000000">
        <w:rPr>
          <w:rFonts w:ascii="Arial" w:cs="Arial" w:eastAsia="Arial" w:hAnsi="Arial"/>
          <w:rtl w:val="0"/>
        </w:rPr>
        <w:t xml:space="preserve"> El motor generará contenido alineado con los tres ejes temáticos de la PAES: Localizar, Interpretar y Evaluar. </w:t>
      </w:r>
    </w:p>
    <w:p w:rsidR="00000000" w:rsidDel="00000000" w:rsidP="00000000" w:rsidRDefault="00000000" w:rsidRPr="00000000" w14:paraId="000000E8">
      <w:pPr>
        <w:pStyle w:val="Heading5"/>
        <w:rPr/>
      </w:pPr>
      <w:bookmarkStart w:colFirst="0" w:colLast="0" w:name="_heading=h.z3zcrapn2nqs" w:id="22"/>
      <w:bookmarkEnd w:id="22"/>
      <w:r w:rsidDel="00000000" w:rsidR="00000000" w:rsidRPr="00000000">
        <w:rPr>
          <w:rtl w:val="0"/>
        </w:rPr>
        <w:t xml:space="preserve">Análisis de Factibilidad</w:t>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Técnica: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desarrollo es abordable utilizando el hardware disponible (laptop Dell), el cual posee la capacidad de procesamiento necesaria para ejecutar inferencias de IA local de manera eficiente.</w:t>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Económica: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utilizar servicios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su capa gratuita y procesamiento de IA local, el proyecto no requiere inversión de capital inicial para infraestructura de servidores.</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Operativa: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plan de trabajo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semanas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coherente con la complejidad de los módulos y las capacidades del equipo de desarrollo.</w:t>
      </w:r>
    </w:p>
    <w:p w:rsidR="00000000" w:rsidDel="00000000" w:rsidP="00000000" w:rsidRDefault="00000000" w:rsidRPr="00000000" w14:paraId="000000EC">
      <w:pPr>
        <w:jc w:val="both"/>
        <w:rPr>
          <w:rFonts w:ascii="Arial" w:cs="Arial" w:eastAsia="Arial" w:hAnsi="Arial"/>
        </w:rPr>
      </w:pPr>
      <w:r w:rsidDel="00000000" w:rsidR="00000000" w:rsidRPr="00000000">
        <w:rPr>
          <w:rtl w:val="0"/>
        </w:rPr>
      </w:r>
    </w:p>
    <w:p w:rsidR="00000000" w:rsidDel="00000000" w:rsidP="00000000" w:rsidRDefault="00000000" w:rsidRPr="00000000" w14:paraId="000000ED">
      <w:pPr>
        <w:pStyle w:val="Heading2"/>
        <w:rPr/>
      </w:pPr>
      <w:bookmarkStart w:colFirst="0" w:colLast="0" w:name="_heading=h.twj018ymgfrm" w:id="23"/>
      <w:bookmarkEnd w:id="23"/>
      <w:r w:rsidDel="00000000" w:rsidR="00000000" w:rsidRPr="00000000">
        <w:rPr>
          <w:rtl w:val="0"/>
        </w:rPr>
        <w:t xml:space="preserve">Conceptualización</w:t>
      </w:r>
    </w:p>
    <w:p w:rsidR="00000000" w:rsidDel="00000000" w:rsidP="00000000" w:rsidRDefault="00000000" w:rsidRPr="00000000" w14:paraId="000000EE">
      <w:pPr>
        <w:pStyle w:val="Heading5"/>
        <w:rPr/>
      </w:pPr>
      <w:bookmarkStart w:colFirst="0" w:colLast="0" w:name="_heading=h.t95pmaf4rs1" w:id="24"/>
      <w:bookmarkEnd w:id="24"/>
      <w:r w:rsidDel="00000000" w:rsidR="00000000" w:rsidRPr="00000000">
        <w:rPr>
          <w:rtl w:val="0"/>
        </w:rPr>
        <w:t xml:space="preserve">Propósito de la Solución</w:t>
      </w:r>
    </w:p>
    <w:p w:rsidR="00000000" w:rsidDel="00000000" w:rsidP="00000000" w:rsidRDefault="00000000" w:rsidRPr="00000000" w14:paraId="000000EF">
      <w:pPr>
        <w:jc w:val="both"/>
        <w:rPr>
          <w:rFonts w:ascii="Arial" w:cs="Arial" w:eastAsia="Arial" w:hAnsi="Arial"/>
        </w:rPr>
      </w:pPr>
      <w:r w:rsidDel="00000000" w:rsidR="00000000" w:rsidRPr="00000000">
        <w:rPr>
          <w:rFonts w:ascii="Arial" w:cs="Arial" w:eastAsia="Arial" w:hAnsi="Arial"/>
          <w:rtl w:val="0"/>
        </w:rPr>
        <w:t xml:space="preserve">El proyecto MACFLAI surge con el propósito de transformar la preparación para la PAES de Lenguaje mediante el uso de inteligencia artificial generativa. La plataforma busca eliminar las barreras de acceso a material de práctica de calidad, proporcionando un entorno donde el estudiante puede entrenar sus habilidades de comprensión lectora de forma autónoma, masiva y personalizada. </w:t>
      </w:r>
    </w:p>
    <w:p w:rsidR="00000000" w:rsidDel="00000000" w:rsidP="00000000" w:rsidRDefault="00000000" w:rsidRPr="00000000" w14:paraId="000000F0">
      <w:pPr>
        <w:pStyle w:val="Heading5"/>
        <w:rPr/>
      </w:pPr>
      <w:bookmarkStart w:colFirst="0" w:colLast="0" w:name="_heading=h.qnr55mjeho2d" w:id="25"/>
      <w:bookmarkEnd w:id="25"/>
      <w:r w:rsidDel="00000000" w:rsidR="00000000" w:rsidRPr="00000000">
        <w:rPr>
          <w:rtl w:val="0"/>
        </w:rPr>
        <w:t xml:space="preserve">Valor Agregado</w:t>
      </w:r>
    </w:p>
    <w:p w:rsidR="00000000" w:rsidDel="00000000" w:rsidP="00000000" w:rsidRDefault="00000000" w:rsidRPr="00000000" w14:paraId="000000F1">
      <w:pPr>
        <w:jc w:val="both"/>
        <w:rPr>
          <w:rFonts w:ascii="Arial" w:cs="Arial" w:eastAsia="Arial" w:hAnsi="Arial"/>
        </w:rPr>
      </w:pPr>
      <w:r w:rsidDel="00000000" w:rsidR="00000000" w:rsidRPr="00000000">
        <w:rPr>
          <w:rFonts w:ascii="Arial" w:cs="Arial" w:eastAsia="Arial" w:hAnsi="Arial"/>
          <w:rtl w:val="0"/>
        </w:rPr>
        <w:t xml:space="preserve">El principal diferenciador tecnológico y pedagógico de la solución radica en la capacidad de la IA Sinclair para realizar una curaduría de contenidos dinámica. A diferencia de los métodos estáticos, MACFLAI permite:</w:t>
      </w:r>
    </w:p>
    <w:p w:rsidR="00000000" w:rsidDel="00000000" w:rsidP="00000000" w:rsidRDefault="00000000" w:rsidRPr="00000000" w14:paraId="000000F2">
      <w:pPr>
        <w:numPr>
          <w:ilvl w:val="0"/>
          <w:numId w:val="9"/>
        </w:numPr>
        <w:ind w:left="720" w:hanging="360"/>
        <w:jc w:val="both"/>
        <w:rPr>
          <w:rFonts w:ascii="Arial" w:cs="Arial" w:eastAsia="Arial" w:hAnsi="Arial"/>
        </w:rPr>
      </w:pPr>
      <w:r w:rsidDel="00000000" w:rsidR="00000000" w:rsidRPr="00000000">
        <w:rPr>
          <w:rFonts w:ascii="Arial" w:cs="Arial" w:eastAsia="Arial" w:hAnsi="Arial"/>
          <w:rtl w:val="0"/>
        </w:rPr>
        <w:t xml:space="preserve">Personalización por afinidad: La generación de textos originales basados en los intereses específicos del usuario, tales como juegos, anime, series y cine, lo que incrementa el compromiso (engagement) del estudiante con la lectura.</w:t>
      </w:r>
    </w:p>
    <w:p w:rsidR="00000000" w:rsidDel="00000000" w:rsidP="00000000" w:rsidRDefault="00000000" w:rsidRPr="00000000" w14:paraId="000000F3">
      <w:pPr>
        <w:numPr>
          <w:ilvl w:val="0"/>
          <w:numId w:val="9"/>
        </w:numPr>
        <w:ind w:left="720" w:hanging="360"/>
        <w:jc w:val="both"/>
        <w:rPr>
          <w:rFonts w:ascii="Arial" w:cs="Arial" w:eastAsia="Arial" w:hAnsi="Arial"/>
        </w:rPr>
      </w:pPr>
      <w:r w:rsidDel="00000000" w:rsidR="00000000" w:rsidRPr="00000000">
        <w:rPr>
          <w:rFonts w:ascii="Arial" w:cs="Arial" w:eastAsia="Arial" w:hAnsi="Arial"/>
          <w:rtl w:val="0"/>
        </w:rPr>
        <w:t xml:space="preserve">Entrenamiento Adaptativo: El sistema no solo entrega material, sino que mantiene el rigor técnico de la PAES 2025/2026, asegurando que la práctica sea efectiva para los tres ejes evaluativos: Localizar, Interpretar y Evaluar.</w:t>
      </w:r>
    </w:p>
    <w:p w:rsidR="00000000" w:rsidDel="00000000" w:rsidP="00000000" w:rsidRDefault="00000000" w:rsidRPr="00000000" w14:paraId="000000F4">
      <w:pPr>
        <w:numPr>
          <w:ilvl w:val="0"/>
          <w:numId w:val="9"/>
        </w:numPr>
        <w:ind w:left="720" w:hanging="360"/>
        <w:jc w:val="both"/>
        <w:rPr>
          <w:rFonts w:ascii="Arial" w:cs="Arial" w:eastAsia="Arial" w:hAnsi="Arial"/>
        </w:rPr>
      </w:pPr>
      <w:r w:rsidDel="00000000" w:rsidR="00000000" w:rsidRPr="00000000">
        <w:rPr>
          <w:rFonts w:ascii="Arial" w:cs="Arial" w:eastAsia="Arial" w:hAnsi="Arial"/>
          <w:rtl w:val="0"/>
        </w:rPr>
        <w:t xml:space="preserve">Interacción Multimodal: La integración de un sistema de podcast y procesamiento de voz permite que el aprendizaje sea accesible y versátil para distintos estilos de estudio.</w:t>
      </w:r>
    </w:p>
    <w:p w:rsidR="00000000" w:rsidDel="00000000" w:rsidP="00000000" w:rsidRDefault="00000000" w:rsidRPr="00000000" w14:paraId="000000F5">
      <w:pPr>
        <w:pStyle w:val="Heading5"/>
        <w:rPr/>
      </w:pPr>
      <w:bookmarkStart w:colFirst="0" w:colLast="0" w:name="_heading=h.gpcw2l3sfox1" w:id="26"/>
      <w:bookmarkEnd w:id="26"/>
      <w:r w:rsidDel="00000000" w:rsidR="00000000" w:rsidRPr="00000000">
        <w:rPr>
          <w:rtl w:val="0"/>
        </w:rPr>
        <w:t xml:space="preserve">Atributos de Calidad</w:t>
      </w:r>
    </w:p>
    <w:p w:rsidR="00000000" w:rsidDel="00000000" w:rsidP="00000000" w:rsidRDefault="00000000" w:rsidRPr="00000000" w14:paraId="000000F6">
      <w:pPr>
        <w:jc w:val="both"/>
        <w:rPr>
          <w:rFonts w:ascii="Arial" w:cs="Arial" w:eastAsia="Arial" w:hAnsi="Arial"/>
        </w:rPr>
      </w:pPr>
      <w:r w:rsidDel="00000000" w:rsidR="00000000" w:rsidRPr="00000000">
        <w:rPr>
          <w:rFonts w:ascii="Arial" w:cs="Arial" w:eastAsia="Arial" w:hAnsi="Arial"/>
          <w:rtl w:val="0"/>
        </w:rPr>
        <w:t xml:space="preserve">En concordancia con los estándares de ingeniería de software, la plataforma se define bajo los siguientes atributos críticos:</w:t>
      </w:r>
    </w:p>
    <w:p w:rsidR="00000000" w:rsidDel="00000000" w:rsidP="00000000" w:rsidRDefault="00000000" w:rsidRPr="00000000" w14:paraId="000000F7">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Integridad: Se garantiza la consistencia de los datos de progreso y desempeño del estudiante mediante el uso de Firebase Cloud Firestore, asegurando que la información sea veraz y se mantenga inalterada durante su almacenamiento y sincronización.</w:t>
      </w:r>
    </w:p>
    <w:p w:rsidR="00000000" w:rsidDel="00000000" w:rsidP="00000000" w:rsidRDefault="00000000" w:rsidRPr="00000000" w14:paraId="000000F8">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Confiabilidad: El sistema asegura un comportamiento estable en la generación de respuestas por parte de la IA, manteniendo la coherencia pedagógica en cada una de las inferencias realizadas por el modelo Ollama/Sinclair.</w:t>
      </w:r>
    </w:p>
    <w:p w:rsidR="00000000" w:rsidDel="00000000" w:rsidP="00000000" w:rsidRDefault="00000000" w:rsidRPr="00000000" w14:paraId="000000F9">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Precisión: El contenido generado se encuentra en estricta alineación con el temario oficial del DEMRE para los años 2025 y 2026, garantizando que las preguntas formuladas correspondan a la dificultad y estructura real de la prueba.</w:t>
      </w:r>
    </w:p>
    <w:p w:rsidR="00000000" w:rsidDel="00000000" w:rsidP="00000000" w:rsidRDefault="00000000" w:rsidRPr="00000000" w14:paraId="000000FA">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Oportunidad: La arquitectura permite la entrega de retroalimentación en tiempo real. El estudiante recibe correcciones y explicaciones de forma inmediata tras completar cada ejercicio, optimizando el ciclo de aprendizaje.</w:t>
      </w:r>
    </w:p>
    <w:p w:rsidR="00000000" w:rsidDel="00000000" w:rsidP="00000000" w:rsidRDefault="00000000" w:rsidRPr="00000000" w14:paraId="000000FB">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Seguridad: Se implementan protocolos de moderación automática para filtrar contenidos sensibles, violentos o inapropiados, además de asegurar el acceso restringido a los perfiles de usuario mediante sistemas de autenticación robustos.</w:t>
      </w:r>
    </w:p>
    <w:p w:rsidR="00000000" w:rsidDel="00000000" w:rsidP="00000000" w:rsidRDefault="00000000" w:rsidRPr="00000000" w14:paraId="000000FC">
      <w:pPr>
        <w:pStyle w:val="Heading2"/>
        <w:rPr/>
      </w:pPr>
      <w:bookmarkStart w:colFirst="0" w:colLast="0" w:name="_heading=h.43i9gztxkmq4" w:id="27"/>
      <w:bookmarkEnd w:id="27"/>
      <w:r w:rsidDel="00000000" w:rsidR="00000000" w:rsidRPr="00000000">
        <w:rPr>
          <w:rtl w:val="0"/>
        </w:rPr>
        <w:t xml:space="preserve">Metodología</w:t>
      </w:r>
    </w:p>
    <w:p w:rsidR="00000000" w:rsidDel="00000000" w:rsidP="00000000" w:rsidRDefault="00000000" w:rsidRPr="00000000" w14:paraId="000000FD">
      <w:pPr>
        <w:pStyle w:val="Heading5"/>
        <w:rPr/>
      </w:pPr>
      <w:bookmarkStart w:colFirst="0" w:colLast="0" w:name="_heading=h.kz2oblpryzpx" w:id="28"/>
      <w:bookmarkEnd w:id="28"/>
      <w:r w:rsidDel="00000000" w:rsidR="00000000" w:rsidRPr="00000000">
        <w:rPr>
          <w:rtl w:val="0"/>
        </w:rPr>
        <w:t xml:space="preserve">Marco de Trabajo Ágil (Scrum)</w:t>
      </w:r>
    </w:p>
    <w:p w:rsidR="00000000" w:rsidDel="00000000" w:rsidP="00000000" w:rsidRDefault="00000000" w:rsidRPr="00000000" w14:paraId="000000FE">
      <w:pPr>
        <w:jc w:val="both"/>
        <w:rPr>
          <w:rFonts w:ascii="Arial" w:cs="Arial" w:eastAsia="Arial" w:hAnsi="Arial"/>
        </w:rPr>
      </w:pPr>
      <w:r w:rsidDel="00000000" w:rsidR="00000000" w:rsidRPr="00000000">
        <w:rPr>
          <w:rFonts w:ascii="Arial" w:cs="Arial" w:eastAsia="Arial" w:hAnsi="Arial"/>
          <w:rtl w:val="0"/>
        </w:rPr>
        <w:t xml:space="preserve">El desarrollo del Proyecto MACFLAI se rige bajo el marco de trabajo Scrum, el cual permite una gestión flexible y orientada a resultados en un entorno de alta complejidad técnica como es la integración de Inteligencia Artificial . Esta metodología se ha seleccionado para asegurar una comunicación constante con la contraparte externa, el Profesor Cristian Gomez Vega, facilitando la validación temprana de los contenidos generados.</w:t>
      </w:r>
    </w:p>
    <w:p w:rsidR="00000000" w:rsidDel="00000000" w:rsidP="00000000" w:rsidRDefault="00000000" w:rsidRPr="00000000" w14:paraId="000000FF">
      <w:pPr>
        <w:numPr>
          <w:ilvl w:val="0"/>
          <w:numId w:val="11"/>
        </w:numPr>
        <w:ind w:left="720" w:hanging="360"/>
        <w:jc w:val="both"/>
        <w:rPr>
          <w:rFonts w:ascii="Arial" w:cs="Arial" w:eastAsia="Arial" w:hAnsi="Arial"/>
        </w:rPr>
      </w:pPr>
      <w:r w:rsidDel="00000000" w:rsidR="00000000" w:rsidRPr="00000000">
        <w:rPr>
          <w:rFonts w:ascii="Arial" w:cs="Arial" w:eastAsia="Arial" w:hAnsi="Arial"/>
          <w:rtl w:val="0"/>
        </w:rPr>
        <w:t xml:space="preserve">Sprints: El cronograma de 11 semanas se divide en ciclos de trabajo quincenales (Sprints). Cada iteración culmina con un incremento funcional del software que es sometido a pruebas de calidad.</w:t>
      </w:r>
    </w:p>
    <w:p w:rsidR="00000000" w:rsidDel="00000000" w:rsidP="00000000" w:rsidRDefault="00000000" w:rsidRPr="00000000" w14:paraId="00000100">
      <w:pPr>
        <w:numPr>
          <w:ilvl w:val="0"/>
          <w:numId w:val="11"/>
        </w:numPr>
        <w:ind w:left="720" w:hanging="360"/>
        <w:jc w:val="both"/>
        <w:rPr>
          <w:rFonts w:ascii="Arial" w:cs="Arial" w:eastAsia="Arial" w:hAnsi="Arial"/>
        </w:rPr>
      </w:pPr>
      <w:r w:rsidDel="00000000" w:rsidR="00000000" w:rsidRPr="00000000">
        <w:rPr>
          <w:rFonts w:ascii="Arial" w:cs="Arial" w:eastAsia="Arial" w:hAnsi="Arial"/>
          <w:rtl w:val="0"/>
        </w:rPr>
        <w:t xml:space="preserve">Roles del Equipo: La estructura operativa se divide entre un responsable de arquitectura e IA (Josue Ticona) y un responsable de desarrollo frontend y aseguramiento de calidad (Benjamin Norambuena).</w:t>
      </w:r>
    </w:p>
    <w:p w:rsidR="00000000" w:rsidDel="00000000" w:rsidP="00000000" w:rsidRDefault="00000000" w:rsidRPr="00000000" w14:paraId="00000101">
      <w:pPr>
        <w:numPr>
          <w:ilvl w:val="0"/>
          <w:numId w:val="11"/>
        </w:numPr>
        <w:ind w:left="720" w:hanging="360"/>
        <w:jc w:val="both"/>
        <w:rPr>
          <w:rFonts w:ascii="Arial" w:cs="Arial" w:eastAsia="Arial" w:hAnsi="Arial"/>
        </w:rPr>
      </w:pPr>
      <w:r w:rsidDel="00000000" w:rsidR="00000000" w:rsidRPr="00000000">
        <w:rPr>
          <w:rFonts w:ascii="Arial" w:cs="Arial" w:eastAsia="Arial" w:hAnsi="Arial"/>
          <w:rtl w:val="0"/>
        </w:rPr>
        <w:t xml:space="preserve">Control de Avances: Se utilizan herramientas de gestión visual (tablero Kanban) para el seguimiento de tareas y la mitigación proactiva de riesgos técnicos asociados al procesamiento local de la IA.</w:t>
      </w:r>
    </w:p>
    <w:p w:rsidR="00000000" w:rsidDel="00000000" w:rsidP="00000000" w:rsidRDefault="00000000" w:rsidRPr="00000000" w14:paraId="00000102">
      <w:pPr>
        <w:pStyle w:val="Heading5"/>
        <w:rPr/>
      </w:pPr>
      <w:bookmarkStart w:colFirst="0" w:colLast="0" w:name="_heading=h.dlwblfh6k454" w:id="29"/>
      <w:bookmarkEnd w:id="29"/>
      <w:r w:rsidDel="00000000" w:rsidR="00000000" w:rsidRPr="00000000">
        <w:rPr>
          <w:rtl w:val="0"/>
        </w:rPr>
        <w:t xml:space="preserve">Ciclo de Vida Iterativo e Incremental</w:t>
      </w:r>
    </w:p>
    <w:p w:rsidR="00000000" w:rsidDel="00000000" w:rsidP="00000000" w:rsidRDefault="00000000" w:rsidRPr="00000000" w14:paraId="00000103">
      <w:pPr>
        <w:jc w:val="both"/>
        <w:rPr>
          <w:rFonts w:ascii="Arial" w:cs="Arial" w:eastAsia="Arial" w:hAnsi="Arial"/>
        </w:rPr>
      </w:pPr>
      <w:r w:rsidDel="00000000" w:rsidR="00000000" w:rsidRPr="00000000">
        <w:rPr>
          <w:rFonts w:ascii="Arial" w:cs="Arial" w:eastAsia="Arial" w:hAnsi="Arial"/>
          <w:rtl w:val="0"/>
        </w:rPr>
        <w:t xml:space="preserve">Se adopta un modelo de Ciclo de Vida Iterativo e Incremental, lo que permite que la plataforma evolucione desde una estructura base de gestión de datos hacia la integración total de los módulos pedagógicos .</w:t>
      </w:r>
    </w:p>
    <w:p w:rsidR="00000000" w:rsidDel="00000000" w:rsidP="00000000" w:rsidRDefault="00000000" w:rsidRPr="00000000" w14:paraId="00000104">
      <w:pPr>
        <w:numPr>
          <w:ilvl w:val="0"/>
          <w:numId w:val="12"/>
        </w:numPr>
        <w:ind w:left="720" w:hanging="360"/>
        <w:jc w:val="both"/>
        <w:rPr>
          <w:rFonts w:ascii="Arial" w:cs="Arial" w:eastAsia="Arial" w:hAnsi="Arial"/>
        </w:rPr>
      </w:pPr>
      <w:r w:rsidDel="00000000" w:rsidR="00000000" w:rsidRPr="00000000">
        <w:rPr>
          <w:rFonts w:ascii="Arial" w:cs="Arial" w:eastAsia="Arial" w:hAnsi="Arial"/>
          <w:rtl w:val="0"/>
        </w:rPr>
        <w:t xml:space="preserve">Iteración de Núcleo (Semanas 3-4): Enfoque en la arquitectura de base de datos y sistemas de autenticación en la nube.</w:t>
      </w:r>
    </w:p>
    <w:p w:rsidR="00000000" w:rsidDel="00000000" w:rsidP="00000000" w:rsidRDefault="00000000" w:rsidRPr="00000000" w14:paraId="00000105">
      <w:pPr>
        <w:numPr>
          <w:ilvl w:val="0"/>
          <w:numId w:val="12"/>
        </w:numPr>
        <w:ind w:left="720" w:hanging="360"/>
        <w:jc w:val="both"/>
        <w:rPr>
          <w:rFonts w:ascii="Arial" w:cs="Arial" w:eastAsia="Arial" w:hAnsi="Arial"/>
        </w:rPr>
      </w:pPr>
      <w:r w:rsidDel="00000000" w:rsidR="00000000" w:rsidRPr="00000000">
        <w:rPr>
          <w:rFonts w:ascii="Arial" w:cs="Arial" w:eastAsia="Arial" w:hAnsi="Arial"/>
          <w:rtl w:val="0"/>
        </w:rPr>
        <w:t xml:space="preserve">Iteración Pedagógica (Semanas 5-7): Desarrollo de los motores de generación para los ítems 1, 2 y 3 de la PAES, junto con la personalidad de la IA Sinclair.</w:t>
      </w:r>
    </w:p>
    <w:p w:rsidR="00000000" w:rsidDel="00000000" w:rsidP="00000000" w:rsidRDefault="00000000" w:rsidRPr="00000000" w14:paraId="00000106">
      <w:pPr>
        <w:numPr>
          <w:ilvl w:val="0"/>
          <w:numId w:val="12"/>
        </w:numPr>
        <w:ind w:left="720" w:hanging="360"/>
        <w:jc w:val="both"/>
        <w:rPr>
          <w:rFonts w:ascii="Arial" w:cs="Arial" w:eastAsia="Arial" w:hAnsi="Arial"/>
        </w:rPr>
      </w:pPr>
      <w:r w:rsidDel="00000000" w:rsidR="00000000" w:rsidRPr="00000000">
        <w:rPr>
          <w:rFonts w:ascii="Arial" w:cs="Arial" w:eastAsia="Arial" w:hAnsi="Arial"/>
          <w:rtl w:val="0"/>
        </w:rPr>
        <w:t xml:space="preserve">Iteración de Refinamiento (Semanas 8-11): Implementación de funciones avanzadas como el sistema de voz (Podcast), reportes de desempeño y optimización final del modelo Ollama.</w:t>
      </w:r>
    </w:p>
    <w:p w:rsidR="00000000" w:rsidDel="00000000" w:rsidP="00000000" w:rsidRDefault="00000000" w:rsidRPr="00000000" w14:paraId="00000107">
      <w:pPr>
        <w:pStyle w:val="Heading5"/>
        <w:rPr/>
      </w:pPr>
      <w:bookmarkStart w:colFirst="0" w:colLast="0" w:name="_heading=h.v4957r1ost8d" w:id="30"/>
      <w:bookmarkEnd w:id="30"/>
      <w:r w:rsidDel="00000000" w:rsidR="00000000" w:rsidRPr="00000000">
        <w:rPr>
          <w:rtl w:val="0"/>
        </w:rPr>
        <w:t xml:space="preserve">Justificación de la Metodología</w:t>
      </w:r>
    </w:p>
    <w:p w:rsidR="00000000" w:rsidDel="00000000" w:rsidP="00000000" w:rsidRDefault="00000000" w:rsidRPr="00000000" w14:paraId="00000108">
      <w:pPr>
        <w:jc w:val="both"/>
        <w:rPr>
          <w:rFonts w:ascii="Arial" w:cs="Arial" w:eastAsia="Arial" w:hAnsi="Arial"/>
        </w:rPr>
      </w:pPr>
      <w:r w:rsidDel="00000000" w:rsidR="00000000" w:rsidRPr="00000000">
        <w:rPr>
          <w:rFonts w:ascii="Arial" w:cs="Arial" w:eastAsia="Arial" w:hAnsi="Arial"/>
          <w:rtl w:val="0"/>
        </w:rPr>
        <w:t xml:space="preserve">Esta metodología es coherente con la dimensión de los requerimientos y el ciclo de vida del proyecto por las siguientes razones:</w:t>
      </w:r>
    </w:p>
    <w:p w:rsidR="00000000" w:rsidDel="00000000" w:rsidP="00000000" w:rsidRDefault="00000000" w:rsidRPr="00000000" w14:paraId="00000109">
      <w:pPr>
        <w:numPr>
          <w:ilvl w:val="0"/>
          <w:numId w:val="13"/>
        </w:numPr>
        <w:ind w:left="720" w:hanging="360"/>
        <w:jc w:val="both"/>
        <w:rPr>
          <w:rFonts w:ascii="Arial" w:cs="Arial" w:eastAsia="Arial" w:hAnsi="Arial"/>
        </w:rPr>
      </w:pPr>
      <w:r w:rsidDel="00000000" w:rsidR="00000000" w:rsidRPr="00000000">
        <w:rPr>
          <w:rFonts w:ascii="Arial" w:cs="Arial" w:eastAsia="Arial" w:hAnsi="Arial"/>
          <w:rtl w:val="0"/>
        </w:rPr>
        <w:t xml:space="preserve">Mitigación de Riesgos: Permite testear la precisión de la IA Sinclair en etapas tempranas, evitando desviaciones pedagógicas respecto al temario oficial del DEMRE.</w:t>
      </w:r>
    </w:p>
    <w:p w:rsidR="00000000" w:rsidDel="00000000" w:rsidP="00000000" w:rsidRDefault="00000000" w:rsidRPr="00000000" w14:paraId="0000010A">
      <w:pPr>
        <w:numPr>
          <w:ilvl w:val="0"/>
          <w:numId w:val="13"/>
        </w:numPr>
        <w:ind w:left="720" w:hanging="360"/>
        <w:jc w:val="both"/>
        <w:rPr>
          <w:rFonts w:ascii="Arial" w:cs="Arial" w:eastAsia="Arial" w:hAnsi="Arial"/>
        </w:rPr>
      </w:pPr>
      <w:r w:rsidDel="00000000" w:rsidR="00000000" w:rsidRPr="00000000">
        <w:rPr>
          <w:rFonts w:ascii="Arial" w:cs="Arial" w:eastAsia="Arial" w:hAnsi="Arial"/>
          <w:rtl w:val="0"/>
        </w:rPr>
        <w:t xml:space="preserve">Adaptabilidad: Facilita el ajuste de la arquitectura local si la demanda de procesamiento de la IA requiere optimizaciones de hardware no previstas inicialmente.</w:t>
      </w:r>
    </w:p>
    <w:p w:rsidR="00000000" w:rsidDel="00000000" w:rsidP="00000000" w:rsidRDefault="00000000" w:rsidRPr="00000000" w14:paraId="0000010B">
      <w:pPr>
        <w:numPr>
          <w:ilvl w:val="0"/>
          <w:numId w:val="13"/>
        </w:numPr>
        <w:ind w:left="720" w:hanging="360"/>
        <w:jc w:val="both"/>
        <w:rPr>
          <w:rFonts w:ascii="Arial" w:cs="Arial" w:eastAsia="Arial" w:hAnsi="Arial"/>
        </w:rPr>
      </w:pPr>
      <w:r w:rsidDel="00000000" w:rsidR="00000000" w:rsidRPr="00000000">
        <w:rPr>
          <w:rFonts w:ascii="Arial" w:cs="Arial" w:eastAsia="Arial" w:hAnsi="Arial"/>
          <w:rtl w:val="0"/>
        </w:rPr>
        <w:t xml:space="preserve">Entrega de Valor: Asegura que el cliente reciba avances palpables del producto, cumpliendo con los hitos de entrega administrativa y técnica de la asignatura.</w:t>
      </w:r>
    </w:p>
    <w:p w:rsidR="00000000" w:rsidDel="00000000" w:rsidP="00000000" w:rsidRDefault="00000000" w:rsidRPr="00000000" w14:paraId="0000010C">
      <w:pPr>
        <w:rPr/>
      </w:pPr>
      <w:r w:rsidDel="00000000" w:rsidR="00000000" w:rsidRPr="00000000">
        <w:rPr>
          <w:rtl w:val="0"/>
        </w:rPr>
      </w:r>
    </w:p>
    <w:sectPr>
      <w:headerReference r:id="rId11" w:type="default"/>
      <w:pgSz w:h="15840" w:w="12240" w:orient="portrait"/>
      <w:pgMar w:bottom="1417" w:top="1417" w:left="1701" w:right="1701" w:header="397"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D541F6"/>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D541F6"/>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D541F6"/>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541F6"/>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D541F6"/>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rsid w:val="00D541F6"/>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rsid w:val="00D541F6"/>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rsid w:val="00D541F6"/>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D541F6"/>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D541F6"/>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D541F6"/>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D541F6"/>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D541F6"/>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D541F6"/>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D541F6"/>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D541F6"/>
    <w:rPr>
      <w:i w:val="1"/>
      <w:iCs w:val="1"/>
      <w:color w:val="404040" w:themeColor="text1" w:themeTint="0000BF"/>
    </w:rPr>
  </w:style>
  <w:style w:type="paragraph" w:styleId="Prrafodelista">
    <w:name w:val="List Paragraph"/>
    <w:basedOn w:val="Normal"/>
    <w:uiPriority w:val="34"/>
    <w:qFormat w:val="1"/>
    <w:rsid w:val="00D541F6"/>
    <w:pPr>
      <w:ind w:left="720"/>
      <w:contextualSpacing w:val="1"/>
    </w:pPr>
  </w:style>
  <w:style w:type="character" w:styleId="nfasisintenso">
    <w:name w:val="Intense Emphasis"/>
    <w:basedOn w:val="Fuentedeprrafopredeter"/>
    <w:uiPriority w:val="21"/>
    <w:qFormat w:val="1"/>
    <w:rsid w:val="00D541F6"/>
    <w:rPr>
      <w:i w:val="1"/>
      <w:iCs w:val="1"/>
      <w:color w:val="0f4761" w:themeColor="accent1" w:themeShade="0000BF"/>
    </w:rPr>
  </w:style>
  <w:style w:type="paragraph" w:styleId="Citadestacada">
    <w:name w:val="Intense Quote"/>
    <w:basedOn w:val="Normal"/>
    <w:next w:val="Normal"/>
    <w:link w:val="CitadestacadaCar"/>
    <w:uiPriority w:val="30"/>
    <w:qFormat w:val="1"/>
    <w:rsid w:val="00D541F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D541F6"/>
    <w:rPr>
      <w:i w:val="1"/>
      <w:iCs w:val="1"/>
      <w:color w:val="0f4761" w:themeColor="accent1" w:themeShade="0000BF"/>
    </w:rPr>
  </w:style>
  <w:style w:type="character" w:styleId="Referenciaintensa">
    <w:name w:val="Intense Reference"/>
    <w:basedOn w:val="Fuentedeprrafopredeter"/>
    <w:uiPriority w:val="32"/>
    <w:qFormat w:val="1"/>
    <w:rsid w:val="00D541F6"/>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D541F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541F6"/>
  </w:style>
  <w:style w:type="paragraph" w:styleId="Piedepgina">
    <w:name w:val="footer"/>
    <w:basedOn w:val="Normal"/>
    <w:link w:val="PiedepginaCar"/>
    <w:uiPriority w:val="99"/>
    <w:unhideWhenUsed w:val="1"/>
    <w:rsid w:val="00D541F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541F6"/>
  </w:style>
  <w:style w:type="paragraph" w:styleId="Sinespaciado">
    <w:name w:val="No Spacing"/>
    <w:uiPriority w:val="1"/>
    <w:qFormat w:val="1"/>
    <w:rsid w:val="00E25F14"/>
    <w:pPr>
      <w:spacing w:after="0" w:line="240" w:lineRule="auto"/>
    </w:pPr>
  </w:style>
  <w:style w:type="table" w:styleId="Tablaconcuadrcula">
    <w:name w:val="Table Grid"/>
    <w:basedOn w:val="Tablanormal"/>
    <w:uiPriority w:val="39"/>
    <w:rsid w:val="00BB38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clara">
    <w:name w:val="Grid Table Light"/>
    <w:basedOn w:val="Tablanormal"/>
    <w:uiPriority w:val="40"/>
    <w:rsid w:val="00BB387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5">
    <w:name w:val="Plain Table 5"/>
    <w:basedOn w:val="Tablanormal"/>
    <w:uiPriority w:val="45"/>
    <w:rsid w:val="00BB387B"/>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normal4">
    <w:name w:val="Plain Table 4"/>
    <w:basedOn w:val="Tablanormal"/>
    <w:uiPriority w:val="44"/>
    <w:rsid w:val="00BB387B"/>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concuadrcula1clara-nfasis3">
    <w:name w:val="Grid Table 1 Light Accent 3"/>
    <w:basedOn w:val="Tablanormal"/>
    <w:uiPriority w:val="46"/>
    <w:rsid w:val="00BB387B"/>
    <w:pPr>
      <w:spacing w:after="0" w:line="240" w:lineRule="auto"/>
    </w:pPr>
    <w:tblPr>
      <w:tblStyleRowBandSize w:val="1"/>
      <w:tblStyleColBandSize w:val="1"/>
      <w:tblBorders>
        <w:top w:color="84e290" w:space="0" w:sz="4" w:themeColor="accent3" w:themeTint="000066" w:val="single"/>
        <w:left w:color="84e290" w:space="0" w:sz="4" w:themeColor="accent3" w:themeTint="000066" w:val="single"/>
        <w:bottom w:color="84e290" w:space="0" w:sz="4" w:themeColor="accent3" w:themeTint="000066" w:val="single"/>
        <w:right w:color="84e290" w:space="0" w:sz="4" w:themeColor="accent3" w:themeTint="000066" w:val="single"/>
        <w:insideH w:color="84e290" w:space="0" w:sz="4" w:themeColor="accent3" w:themeTint="000066" w:val="single"/>
        <w:insideV w:color="84e290" w:space="0" w:sz="4" w:themeColor="accent3" w:themeTint="000066" w:val="single"/>
      </w:tblBorders>
    </w:tblPr>
    <w:tblStylePr w:type="firstRow">
      <w:rPr>
        <w:b w:val="1"/>
        <w:bCs w:val="1"/>
      </w:rPr>
      <w:tblPr/>
      <w:tcPr>
        <w:tcBorders>
          <w:bottom w:color="47d459" w:space="0" w:sz="12" w:themeColor="accent3" w:themeTint="000099" w:val="single"/>
        </w:tcBorders>
      </w:tcPr>
    </w:tblStylePr>
    <w:tblStylePr w:type="lastRow">
      <w:rPr>
        <w:b w:val="1"/>
        <w:bCs w:val="1"/>
      </w:rPr>
      <w:tblPr/>
      <w:tcPr>
        <w:tcBorders>
          <w:top w:color="47d459" w:space="0" w:sz="2" w:themeColor="accent3" w:themeTint="000099" w:val="double"/>
        </w:tcBorders>
      </w:tcPr>
    </w:tblStylePr>
    <w:tblStylePr w:type="firstCol">
      <w:rPr>
        <w:b w:val="1"/>
        <w:bCs w:val="1"/>
      </w:rPr>
    </w:tblStylePr>
    <w:tblStylePr w:type="lastCol">
      <w:rPr>
        <w:b w:val="1"/>
        <w:bCs w:val="1"/>
      </w:rPr>
    </w:tblStylePr>
  </w:style>
  <w:style w:type="table" w:styleId="Tablaconcuadrcula5oscura-nfasis3">
    <w:name w:val="Grid Table 5 Dark Accent 3"/>
    <w:basedOn w:val="Tablanormal"/>
    <w:uiPriority w:val="50"/>
    <w:rsid w:val="00BB387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f0c7"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196b24"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196b24"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196b24"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196b24" w:themeFill="accent3" w:val="clear"/>
      </w:tcPr>
    </w:tblStylePr>
    <w:tblStylePr w:type="band1Vert">
      <w:tblPr/>
      <w:tcPr>
        <w:shd w:color="auto" w:fill="84e290" w:themeFill="accent3" w:themeFillTint="000066" w:val="clear"/>
      </w:tcPr>
    </w:tblStylePr>
    <w:tblStylePr w:type="band1Horz">
      <w:tblPr/>
      <w:tcPr>
        <w:shd w:color="auto" w:fill="84e290" w:themeFill="accent3" w:themeFillTint="000066" w:val="clear"/>
      </w:tcPr>
    </w:tblStylePr>
  </w:style>
  <w:style w:type="table" w:styleId="Tablaconcuadrcula5oscura">
    <w:name w:val="Grid Table 5 Dark"/>
    <w:basedOn w:val="Tablanormal"/>
    <w:uiPriority w:val="50"/>
    <w:rsid w:val="00BB387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Tabladecuadrcula4">
    <w:name w:val="Grid Table 4"/>
    <w:basedOn w:val="Tablanormal"/>
    <w:uiPriority w:val="49"/>
    <w:rsid w:val="00BB387B"/>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concuadrcula5oscura-nfasis4">
    <w:name w:val="Grid Table 5 Dark Accent 4"/>
    <w:basedOn w:val="Tablanormal"/>
    <w:uiPriority w:val="50"/>
    <w:rsid w:val="00BB387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aedfb"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f9ed5"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f9ed5"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f9ed5"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f9ed5" w:themeFill="accent4" w:val="clear"/>
      </w:tcPr>
    </w:tblStylePr>
    <w:tblStylePr w:type="band1Vert">
      <w:tblPr/>
      <w:tcPr>
        <w:shd w:color="auto" w:fill="95dcf7" w:themeFill="accent4" w:themeFillTint="000066" w:val="clear"/>
      </w:tcPr>
    </w:tblStylePr>
    <w:tblStylePr w:type="band1Horz">
      <w:tblPr/>
      <w:tcPr>
        <w:shd w:color="auto" w:fill="95dcf7" w:themeFill="accent4" w:themeFillTint="000066" w:val="clear"/>
      </w:tcPr>
    </w:tblStylePr>
  </w:style>
  <w:style w:type="table" w:styleId="Tablaconcuadrcula1clara">
    <w:name w:val="Grid Table 1 Light"/>
    <w:basedOn w:val="Tablanormal"/>
    <w:uiPriority w:val="46"/>
    <w:rsid w:val="00BB387B"/>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adecuadrcula2">
    <w:name w:val="Grid Table 2"/>
    <w:basedOn w:val="Tablanormal"/>
    <w:uiPriority w:val="47"/>
    <w:rsid w:val="00BB387B"/>
    <w:pPr>
      <w:spacing w:after="0" w:line="240" w:lineRule="auto"/>
    </w:p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concuadrcula5oscura-nfasis1">
    <w:name w:val="Grid Table 5 Dark Accent 1"/>
    <w:basedOn w:val="Tablanormal"/>
    <w:uiPriority w:val="50"/>
    <w:rsid w:val="00EE4E7C"/>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e4f5"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15608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156082" w:themeFill="accent1" w:val="clear"/>
      </w:tcPr>
    </w:tblStylePr>
    <w:tblStylePr w:type="band1Vert">
      <w:tblPr/>
      <w:tcPr>
        <w:shd w:color="auto" w:fill="83caeb" w:themeFill="accent1" w:themeFillTint="000066" w:val="clear"/>
      </w:tcPr>
    </w:tblStylePr>
    <w:tblStylePr w:type="band1Horz">
      <w:tblPr/>
      <w:tcPr>
        <w:shd w:color="auto" w:fill="83caeb" w:themeFill="accent1" w:themeFillTint="000066" w:val="clear"/>
      </w:tcPr>
    </w:tblStylePr>
  </w:style>
  <w:style w:type="table" w:styleId="Tablaconcuadrcula5oscura-nfasis2">
    <w:name w:val="Grid Table 5 Dark Accent 2"/>
    <w:basedOn w:val="Tablanormal"/>
    <w:uiPriority w:val="50"/>
    <w:rsid w:val="00EE4E7C"/>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ae2d5"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e97132"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e97132"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e97132"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e97132" w:themeFill="accent2" w:val="clear"/>
      </w:tcPr>
    </w:tblStylePr>
    <w:tblStylePr w:type="band1Vert">
      <w:tblPr/>
      <w:tcPr>
        <w:shd w:color="auto" w:fill="f6c5ac" w:themeFill="accent2" w:themeFillTint="000066" w:val="clear"/>
      </w:tcPr>
    </w:tblStylePr>
    <w:tblStylePr w:type="band1Horz">
      <w:tblPr/>
      <w:tcPr>
        <w:shd w:color="auto" w:fill="f6c5ac" w:themeFill="accent2" w:themeFillTint="000066" w:val="clear"/>
      </w:tcPr>
    </w:tblStylePr>
  </w:style>
  <w:style w:type="table" w:styleId="Tablaconcuadrcula5oscura-nfasis6">
    <w:name w:val="Grid Table 5 Dark Accent 6"/>
    <w:basedOn w:val="Tablanormal"/>
    <w:uiPriority w:val="50"/>
    <w:rsid w:val="00EE4E7C"/>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2d0"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a72e"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a72e"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a72e"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a72e" w:themeFill="accent6" w:val="clear"/>
      </w:tcPr>
    </w:tblStylePr>
    <w:tblStylePr w:type="band1Vert">
      <w:tblPr/>
      <w:tcPr>
        <w:shd w:color="auto" w:fill="b3e5a1" w:themeFill="accent6" w:themeFillTint="000066" w:val="clear"/>
      </w:tcPr>
    </w:tblStylePr>
    <w:tblStylePr w:type="band1Horz">
      <w:tblPr/>
      <w:tcPr>
        <w:shd w:color="auto" w:fill="b3e5a1" w:themeFill="accent6" w:themeFillTint="000066" w:val="clear"/>
      </w:tcPr>
    </w:tblStylePr>
  </w:style>
  <w:style w:type="table" w:styleId="Tabladelista4">
    <w:name w:val="List Table 4"/>
    <w:basedOn w:val="Tablanormal"/>
    <w:uiPriority w:val="49"/>
    <w:rsid w:val="00EE4E7C"/>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tcBorders>
        <w:shd w:color="auto" w:fill="000000" w:themeFill="text1" w:val="clear"/>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concuadrcula2-nfasis2">
    <w:name w:val="Grid Table 2 Accent 2"/>
    <w:basedOn w:val="Tablanormal"/>
    <w:uiPriority w:val="47"/>
    <w:rsid w:val="00EE4E7C"/>
    <w:pPr>
      <w:spacing w:after="0" w:line="240" w:lineRule="auto"/>
    </w:pPr>
    <w:tblPr>
      <w:tblStyleRowBandSize w:val="1"/>
      <w:tblStyleColBandSize w:val="1"/>
      <w:tblBorders>
        <w:top w:color="f1a983" w:space="0" w:sz="2" w:themeColor="accent2" w:themeTint="000099" w:val="single"/>
        <w:bottom w:color="f1a983" w:space="0" w:sz="2" w:themeColor="accent2" w:themeTint="000099" w:val="single"/>
        <w:insideH w:color="f1a983" w:space="0" w:sz="2" w:themeColor="accent2" w:themeTint="000099" w:val="single"/>
        <w:insideV w:color="f1a983" w:space="0" w:sz="2" w:themeColor="accent2" w:themeTint="000099" w:val="single"/>
      </w:tblBorders>
    </w:tblPr>
    <w:tblStylePr w:type="firstRow">
      <w:rPr>
        <w:b w:val="1"/>
        <w:bCs w:val="1"/>
      </w:rPr>
      <w:tblPr/>
      <w:tcPr>
        <w:tcBorders>
          <w:top w:space="0" w:sz="0" w:val="nil"/>
          <w:bottom w:color="f1a983"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f1a983"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style>
  <w:style w:type="table" w:styleId="Tablaconcuadrcula3-nfasis2">
    <w:name w:val="Grid Table 3 Accent 2"/>
    <w:basedOn w:val="Tablanormal"/>
    <w:uiPriority w:val="48"/>
    <w:rsid w:val="00EE4E7C"/>
    <w:pPr>
      <w:spacing w:after="0" w:line="240" w:lineRule="auto"/>
    </w:pPr>
    <w:tblPr>
      <w:tblStyleRowBandSize w:val="1"/>
      <w:tblStyleColBandSize w:val="1"/>
      <w:tblBorders>
        <w:top w:color="f1a983" w:space="0" w:sz="4" w:themeColor="accent2" w:themeTint="000099" w:val="single"/>
        <w:left w:color="f1a983" w:space="0" w:sz="4" w:themeColor="accent2" w:themeTint="000099" w:val="single"/>
        <w:bottom w:color="f1a983" w:space="0" w:sz="4" w:themeColor="accent2" w:themeTint="000099" w:val="single"/>
        <w:right w:color="f1a983" w:space="0" w:sz="4" w:themeColor="accent2" w:themeTint="000099" w:val="single"/>
        <w:insideH w:color="f1a983" w:space="0" w:sz="4" w:themeColor="accent2" w:themeTint="000099" w:val="single"/>
        <w:insideV w:color="f1a983"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tblStylePr w:type="neCell">
      <w:tblPr/>
      <w:tcPr>
        <w:tcBorders>
          <w:bottom w:color="f1a983" w:space="0" w:sz="4" w:themeColor="accent2" w:themeTint="000099" w:val="single"/>
        </w:tcBorders>
      </w:tcPr>
    </w:tblStylePr>
    <w:tblStylePr w:type="nwCell">
      <w:tblPr/>
      <w:tcPr>
        <w:tcBorders>
          <w:bottom w:color="f1a983" w:space="0" w:sz="4" w:themeColor="accent2" w:themeTint="000099" w:val="single"/>
        </w:tcBorders>
      </w:tcPr>
    </w:tblStylePr>
    <w:tblStylePr w:type="seCell">
      <w:tblPr/>
      <w:tcPr>
        <w:tcBorders>
          <w:top w:color="f1a983" w:space="0" w:sz="4" w:themeColor="accent2" w:themeTint="000099" w:val="single"/>
        </w:tcBorders>
      </w:tcPr>
    </w:tblStylePr>
    <w:tblStylePr w:type="swCell">
      <w:tblPr/>
      <w:tcPr>
        <w:tcBorders>
          <w:top w:color="f1a983" w:space="0" w:sz="4" w:themeColor="accent2" w:themeTint="000099" w:val="single"/>
        </w:tcBorders>
      </w:tcPr>
    </w:tblStylePr>
  </w:style>
  <w:style w:type="table" w:styleId="Tablaconcuadrcula1Claro-nfasis2">
    <w:name w:val="Grid Table 1 Light Accent 2"/>
    <w:basedOn w:val="Tablanormal"/>
    <w:uiPriority w:val="46"/>
    <w:rsid w:val="00EE4E7C"/>
    <w:pPr>
      <w:spacing w:after="0" w:line="240" w:lineRule="auto"/>
    </w:pPr>
    <w:tblPr>
      <w:tblStyleRowBandSize w:val="1"/>
      <w:tblStyleColBandSize w:val="1"/>
      <w:tblBorders>
        <w:top w:color="f6c5ac" w:space="0" w:sz="4" w:themeColor="accent2" w:themeTint="000066" w:val="single"/>
        <w:left w:color="f6c5ac" w:space="0" w:sz="4" w:themeColor="accent2" w:themeTint="000066" w:val="single"/>
        <w:bottom w:color="f6c5ac" w:space="0" w:sz="4" w:themeColor="accent2" w:themeTint="000066" w:val="single"/>
        <w:right w:color="f6c5ac" w:space="0" w:sz="4" w:themeColor="accent2" w:themeTint="000066" w:val="single"/>
        <w:insideH w:color="f6c5ac" w:space="0" w:sz="4" w:themeColor="accent2" w:themeTint="000066" w:val="single"/>
        <w:insideV w:color="f6c5ac" w:space="0" w:sz="4" w:themeColor="accent2" w:themeTint="000066" w:val="single"/>
      </w:tblBorders>
    </w:tblPr>
    <w:tblStylePr w:type="firstRow">
      <w:rPr>
        <w:b w:val="1"/>
        <w:bCs w:val="1"/>
      </w:rPr>
      <w:tblPr/>
      <w:tcPr>
        <w:tcBorders>
          <w:bottom w:color="f1a983" w:space="0" w:sz="12" w:themeColor="accent2" w:themeTint="000099" w:val="single"/>
        </w:tcBorders>
      </w:tcPr>
    </w:tblStylePr>
    <w:tblStylePr w:type="lastRow">
      <w:rPr>
        <w:b w:val="1"/>
        <w:bCs w:val="1"/>
      </w:rPr>
      <w:tblPr/>
      <w:tcPr>
        <w:tcBorders>
          <w:top w:color="f1a983" w:space="0" w:sz="2" w:themeColor="accent2" w:themeTint="000099" w:val="double"/>
        </w:tcBorders>
      </w:tcPr>
    </w:tblStylePr>
    <w:tblStylePr w:type="firstCol">
      <w:rPr>
        <w:b w:val="1"/>
        <w:bCs w:val="1"/>
      </w:rPr>
    </w:tblStylePr>
    <w:tblStylePr w:type="lastCol">
      <w:rPr>
        <w:b w:val="1"/>
        <w:bCs w:val="1"/>
      </w:rPr>
    </w:tblStylePr>
  </w:style>
  <w:style w:type="paragraph" w:styleId="TtuloTDC">
    <w:name w:val="TOC Heading"/>
    <w:basedOn w:val="Ttulo1"/>
    <w:next w:val="Normal"/>
    <w:uiPriority w:val="39"/>
    <w:unhideWhenUsed w:val="1"/>
    <w:qFormat w:val="1"/>
    <w:rsid w:val="00C230CE"/>
    <w:pPr>
      <w:spacing w:after="0" w:before="240"/>
      <w:outlineLvl w:val="9"/>
    </w:pPr>
    <w:rPr>
      <w:kern w:val="0"/>
      <w:sz w:val="32"/>
      <w:szCs w:val="32"/>
      <w:lang w:eastAsia="es-CL"/>
    </w:rPr>
  </w:style>
  <w:style w:type="paragraph" w:styleId="TDC1">
    <w:name w:val="toc 1"/>
    <w:basedOn w:val="Normal"/>
    <w:next w:val="Normal"/>
    <w:autoRedefine w:val="1"/>
    <w:uiPriority w:val="39"/>
    <w:unhideWhenUsed w:val="1"/>
    <w:rsid w:val="00C230CE"/>
    <w:pPr>
      <w:spacing w:after="100"/>
    </w:pPr>
  </w:style>
  <w:style w:type="paragraph" w:styleId="TDC2">
    <w:name w:val="toc 2"/>
    <w:basedOn w:val="Normal"/>
    <w:next w:val="Normal"/>
    <w:autoRedefine w:val="1"/>
    <w:uiPriority w:val="39"/>
    <w:unhideWhenUsed w:val="1"/>
    <w:rsid w:val="00C230CE"/>
    <w:pPr>
      <w:spacing w:after="100"/>
      <w:ind w:left="220"/>
    </w:pPr>
  </w:style>
  <w:style w:type="character" w:styleId="Hipervnculo">
    <w:name w:val="Hyperlink"/>
    <w:basedOn w:val="Fuentedeprrafopredeter"/>
    <w:uiPriority w:val="99"/>
    <w:unhideWhenUsed w:val="1"/>
    <w:rsid w:val="00C230CE"/>
    <w:rPr>
      <w:color w:val="467886" w:themeColor="hyperlink"/>
      <w:u w:val="single"/>
    </w:rPr>
  </w:style>
  <w:style w:type="paragraph" w:styleId="TDC5">
    <w:name w:val="toc 5"/>
    <w:basedOn w:val="Normal"/>
    <w:next w:val="Normal"/>
    <w:autoRedefine w:val="1"/>
    <w:uiPriority w:val="39"/>
    <w:unhideWhenUsed w:val="1"/>
    <w:rsid w:val="00C230CE"/>
    <w:pPr>
      <w:spacing w:after="100"/>
      <w:ind w:left="880"/>
    </w:p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f1a984" w:space="0" w:sz="12" w:val="single"/>
        </w:tcBorders>
      </w:tcPr>
    </w:tblStylePr>
    <w:tblStylePr w:type="lastCol">
      <w:rPr>
        <w:b w:val="1"/>
        <w:bCs w:val="1"/>
      </w:rPr>
    </w:tblStylePr>
    <w:tblStylePr w:type="lastRow">
      <w:rPr>
        <w:b w:val="1"/>
        <w:bCs w:val="1"/>
      </w:rPr>
      <w:tcPr>
        <w:tcBorders>
          <w:top w:color="f1a984" w:space="0" w:sz="4" w:val="single"/>
        </w:tcBorders>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P6paPLOFHXvyqvSIS8Fu7qGt1A==">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2026-04-05T12:35:00Z</dcterms:created>
  <dc:creator>NALDING ORTIZ PANTI</dc:creator>
</cp:coreProperties>
</file>