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453D" w14:textId="77777777" w:rsidR="001F0F58" w:rsidRPr="001F0F58" w:rsidRDefault="001F0F58" w:rsidP="001F0F58">
      <w:pPr>
        <w:pStyle w:val="Titolo1"/>
        <w:rPr>
          <w:lang w:val="en-GB"/>
        </w:rPr>
      </w:pPr>
      <w:proofErr w:type="spellStart"/>
      <w:r w:rsidRPr="001F0F58">
        <w:rPr>
          <w:lang w:val="en-GB"/>
        </w:rPr>
        <w:t>Specifiche</w:t>
      </w:r>
      <w:proofErr w:type="spellEnd"/>
      <w:r w:rsidRPr="001F0F58">
        <w:rPr>
          <w:lang w:val="en-GB"/>
        </w:rPr>
        <w:t xml:space="preserve"> Observe</w:t>
      </w:r>
      <w:r>
        <w:rPr>
          <w:lang w:val="en-GB"/>
        </w:rPr>
        <w:t xml:space="preserve"> </w:t>
      </w:r>
      <w:r w:rsidRPr="001F0F58">
        <w:rPr>
          <w:lang w:val="en-GB"/>
        </w:rPr>
        <w:t xml:space="preserve">Extension </w:t>
      </w:r>
      <w:proofErr w:type="gramStart"/>
      <w:r w:rsidRPr="001F0F58">
        <w:rPr>
          <w:lang w:val="en-GB"/>
        </w:rPr>
        <w:t>Of</w:t>
      </w:r>
      <w:proofErr w:type="gramEnd"/>
      <w:r w:rsidRPr="001F0F58">
        <w:rPr>
          <w:lang w:val="en-GB"/>
        </w:rPr>
        <w:t xml:space="preserve"> </w:t>
      </w:r>
      <w:proofErr w:type="spellStart"/>
      <w:r w:rsidRPr="001F0F58">
        <w:rPr>
          <w:lang w:val="en-GB"/>
        </w:rPr>
        <w:t>CoAP</w:t>
      </w:r>
      <w:proofErr w:type="spellEnd"/>
      <w:r w:rsidRPr="001F0F58">
        <w:rPr>
          <w:lang w:val="en-GB"/>
        </w:rPr>
        <w:t xml:space="preserve"> with QoS </w:t>
      </w:r>
    </w:p>
    <w:p w14:paraId="3C021D29" w14:textId="77777777" w:rsidR="001F0F58" w:rsidRPr="00BA7B69" w:rsidRDefault="001F0F58" w:rsidP="001F0F58">
      <w:pPr>
        <w:pStyle w:val="Titolo2"/>
        <w:rPr>
          <w:lang w:val="en-US"/>
        </w:rPr>
      </w:pPr>
    </w:p>
    <w:p w14:paraId="38258C3B" w14:textId="5AA23287" w:rsidR="001F0F58" w:rsidRPr="001F0F58" w:rsidRDefault="001F0F58" w:rsidP="001F0F58">
      <w:r>
        <w:t xml:space="preserve">L’estensione </w:t>
      </w:r>
      <w:proofErr w:type="spellStart"/>
      <w:r>
        <w:t>Observe</w:t>
      </w:r>
      <w:proofErr w:type="spellEnd"/>
      <w:r>
        <w:t xml:space="preserve"> del protocollo </w:t>
      </w:r>
      <w:proofErr w:type="spellStart"/>
      <w:r>
        <w:t>CoAP</w:t>
      </w:r>
      <w:proofErr w:type="spellEnd"/>
      <w:r>
        <w:t xml:space="preserve"> permette agli osservatori di registrarsi presso i soggetti per ottenere le risorse a cui essi sono interessati. Nel paper analizzato, è stato introdotta una funzionalità aggiuntiva che permette agli osservatori di specificare a quali eventi sono interessati, in particolar</w:t>
      </w:r>
      <w:r w:rsidR="00BA7B69">
        <w:t>e</w:t>
      </w:r>
      <w:r>
        <w:t xml:space="preserve"> eventi critici o non critici, utilizzando dei livelli di priorità.</w:t>
      </w:r>
    </w:p>
    <w:p w14:paraId="13818136" w14:textId="77777777" w:rsidR="001F0F58" w:rsidRDefault="001F0F58" w:rsidP="001F0F58">
      <w:pPr>
        <w:pStyle w:val="Titolo2"/>
      </w:pPr>
      <w:r>
        <w:t xml:space="preserve">Processo di registrazione </w:t>
      </w:r>
    </w:p>
    <w:p w14:paraId="6A46BCEC" w14:textId="77777777" w:rsidR="001F0F58" w:rsidRDefault="001F0F58" w:rsidP="001F0F58">
      <w:pPr>
        <w:pStyle w:val="Paragrafoelenco"/>
        <w:numPr>
          <w:ilvl w:val="0"/>
          <w:numId w:val="1"/>
        </w:numPr>
        <w:jc w:val="both"/>
        <w:rPr>
          <w:rFonts w:eastAsia="Calibri Light"/>
        </w:rPr>
      </w:pPr>
      <w:r>
        <w:rPr>
          <w:rFonts w:eastAsia="Calibri Light"/>
        </w:rPr>
        <w:t xml:space="preserve">Per inviare una registrazione l’osservatore invia una richiesta GET indicando nel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il valore 0 ed un token per identificare la richiesta</w:t>
      </w:r>
    </w:p>
    <w:p w14:paraId="36CA8E70" w14:textId="77777777" w:rsidR="001F0F58" w:rsidRDefault="001F0F58" w:rsidP="001F0F58">
      <w:pPr>
        <w:pStyle w:val="Paragrafoelenco"/>
        <w:numPr>
          <w:ilvl w:val="0"/>
          <w:numId w:val="1"/>
        </w:numPr>
        <w:jc w:val="both"/>
        <w:rPr>
          <w:rFonts w:eastAsia="Calibri Light"/>
        </w:rPr>
      </w:pPr>
      <w:r>
        <w:rPr>
          <w:rFonts w:eastAsia="Calibri Light"/>
        </w:rPr>
        <w:t xml:space="preserve">Nelle notifiche invece il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sarà diverso da 0 ed indicherà il numero di sequenza della notifica, mantenendo invece sempre il campo token invariato</w:t>
      </w:r>
    </w:p>
    <w:p w14:paraId="13C73D53" w14:textId="72932A18" w:rsidR="001F0F58" w:rsidRPr="00541F8C" w:rsidRDefault="001F0F58" w:rsidP="001F0F58">
      <w:pPr>
        <w:pStyle w:val="Paragrafoelenco"/>
        <w:numPr>
          <w:ilvl w:val="0"/>
          <w:numId w:val="1"/>
        </w:numPr>
        <w:jc w:val="both"/>
        <w:rPr>
          <w:rFonts w:eastAsia="Calibri Light"/>
        </w:rPr>
      </w:pPr>
      <w:r>
        <w:rPr>
          <w:rFonts w:eastAsia="Calibri Light"/>
        </w:rPr>
        <w:t xml:space="preserve">Il soggetto nel momento della registrazione può decidere se rifiutare la richiesta dell’osservatore inviando la risposta priva del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</w:p>
    <w:p w14:paraId="5D885C70" w14:textId="52A3BF3B" w:rsidR="001F0F58" w:rsidRDefault="00D60A85" w:rsidP="001F0F58">
      <w:pPr>
        <w:pStyle w:val="Paragrafoelenco"/>
        <w:numPr>
          <w:ilvl w:val="0"/>
          <w:numId w:val="1"/>
        </w:numPr>
        <w:jc w:val="both"/>
        <w:rPr>
          <w:rFonts w:eastAsia="Calibri Light"/>
        </w:rPr>
      </w:pPr>
      <w:r>
        <w:rPr>
          <w:noProof/>
        </w:rPr>
        <w:object w:dxaOrig="1440" w:dyaOrig="1440" w14:anchorId="66763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9.05pt;margin-top:48.8pt;width:201pt;height:171pt;z-index:-251658752" wrapcoords="-81 0 -81 21505 21600 21505 21600 0 -81 0" filled="t">
            <v:imagedata r:id="rId5" o:title=""/>
            <o:lock v:ext="edit" aspectratio="f"/>
            <w10:wrap type="tight"/>
          </v:shape>
          <o:OLEObject Type="Embed" ProgID="StaticMetafile" ShapeID="_x0000_s1026" DrawAspect="Content" ObjectID="_1613395375" r:id="rId6"/>
        </w:object>
      </w:r>
      <w:r w:rsidR="001F0F58">
        <w:rPr>
          <w:rFonts w:eastAsia="Calibri Light"/>
        </w:rPr>
        <w:t>L’osservatore può in qualunque momento decidere di smettere di ricevere notifiche semplicemente rispondendo ad una notifica con un messaggio RST oppure inviando un messaggio GET per la stessa risorsa</w:t>
      </w:r>
    </w:p>
    <w:p w14:paraId="534F12DF" w14:textId="77777777" w:rsidR="001F0F58" w:rsidRDefault="001F0F58" w:rsidP="001F0F58">
      <w:pPr>
        <w:jc w:val="both"/>
        <w:rPr>
          <w:rFonts w:eastAsia="Calibri Light"/>
        </w:rPr>
      </w:pPr>
    </w:p>
    <w:p w14:paraId="1B93DB37" w14:textId="77777777" w:rsidR="001F0F58" w:rsidRDefault="001F0F58" w:rsidP="001F0F58">
      <w:pPr>
        <w:jc w:val="both"/>
        <w:rPr>
          <w:rFonts w:eastAsia="Calibri Light"/>
        </w:rPr>
      </w:pPr>
    </w:p>
    <w:p w14:paraId="124D9D88" w14:textId="77777777" w:rsidR="001F0F58" w:rsidRDefault="001F0F58" w:rsidP="001F0F58">
      <w:pPr>
        <w:jc w:val="both"/>
        <w:rPr>
          <w:rFonts w:eastAsia="Calibri Light"/>
        </w:rPr>
      </w:pPr>
    </w:p>
    <w:p w14:paraId="46A127FF" w14:textId="77777777" w:rsidR="001F0F58" w:rsidRDefault="001F0F58" w:rsidP="001F0F58">
      <w:pPr>
        <w:jc w:val="both"/>
        <w:rPr>
          <w:rFonts w:eastAsia="Calibri Light"/>
        </w:rPr>
      </w:pPr>
    </w:p>
    <w:p w14:paraId="2F884751" w14:textId="77777777" w:rsidR="001F0F58" w:rsidRDefault="001F0F58" w:rsidP="001F0F58">
      <w:pPr>
        <w:jc w:val="both"/>
        <w:rPr>
          <w:rFonts w:eastAsia="Calibri Light"/>
        </w:rPr>
      </w:pPr>
    </w:p>
    <w:p w14:paraId="1A24B490" w14:textId="77777777" w:rsidR="001F0F58" w:rsidRPr="00541F8C" w:rsidRDefault="001F0F58" w:rsidP="001F0F58">
      <w:pPr>
        <w:jc w:val="both"/>
        <w:rPr>
          <w:rFonts w:eastAsia="Calibri Light"/>
        </w:rPr>
      </w:pPr>
    </w:p>
    <w:p w14:paraId="0D2FAC64" w14:textId="77777777" w:rsidR="001F0F58" w:rsidRDefault="001F0F58" w:rsidP="001F0F58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14:paraId="78F53504" w14:textId="77777777" w:rsidR="001F0F58" w:rsidRDefault="001F0F58" w:rsidP="001F0F58">
      <w:pPr>
        <w:ind w:left="360"/>
        <w:rPr>
          <w:rFonts w:ascii="Calibri" w:eastAsia="Calibri" w:hAnsi="Calibri" w:cs="Calibri"/>
        </w:rPr>
      </w:pPr>
    </w:p>
    <w:p w14:paraId="71FFDF99" w14:textId="77777777" w:rsidR="001F0F58" w:rsidRDefault="001F0F58" w:rsidP="001F0F58">
      <w:pPr>
        <w:rPr>
          <w:rFonts w:ascii="Calibri" w:eastAsia="Calibri" w:hAnsi="Calibri" w:cs="Calibri"/>
        </w:rPr>
      </w:pPr>
    </w:p>
    <w:p w14:paraId="0031E83F" w14:textId="0F4D7313" w:rsidR="001F0F58" w:rsidRDefault="001F0F58" w:rsidP="001F0F58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garantire l’affidabilità si fa uso dei meccanismi definiti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: un nodo che riceve un messaggio CON deve notificare che ha ricevuto correttamente il messaggio e talora il mittente non riceva un ACK, esso ritrasmetterà la richiesta. Il processo di ritrasmissione segue il </w:t>
      </w:r>
      <w:r w:rsidRPr="00B60F55">
        <w:rPr>
          <w:rFonts w:ascii="Calibri" w:eastAsia="Calibri" w:hAnsi="Calibri" w:cs="Calibri"/>
        </w:rPr>
        <w:t>modello</w:t>
      </w:r>
      <w:r w:rsidRPr="00B60F55">
        <w:rPr>
          <w:rFonts w:ascii="Calibri" w:eastAsia="Calibri" w:hAnsi="Calibri" w:cs="Calibri"/>
          <w:u w:val="single"/>
        </w:rPr>
        <w:t xml:space="preserve"> STOP-AND-WAIT</w:t>
      </w:r>
      <w:r>
        <w:rPr>
          <w:rFonts w:ascii="Calibri" w:eastAsia="Calibri" w:hAnsi="Calibri" w:cs="Calibri"/>
        </w:rPr>
        <w:t xml:space="preserve"> con un </w:t>
      </w:r>
      <w:proofErr w:type="spellStart"/>
      <w:r>
        <w:rPr>
          <w:rFonts w:ascii="Calibri" w:eastAsia="Calibri" w:hAnsi="Calibri" w:cs="Calibri"/>
        </w:rPr>
        <w:t>backoff</w:t>
      </w:r>
      <w:proofErr w:type="spellEnd"/>
      <w:r>
        <w:rPr>
          <w:rFonts w:ascii="Calibri" w:eastAsia="Calibri" w:hAnsi="Calibri" w:cs="Calibri"/>
        </w:rPr>
        <w:t xml:space="preserve"> esponenziale</w:t>
      </w:r>
    </w:p>
    <w:p w14:paraId="15A76F83" w14:textId="29444F69" w:rsidR="001F0F58" w:rsidRDefault="001F0F58" w:rsidP="001F0F58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nodo può anche scegliere di inviare messaggi in modo non affidabile usando dei messaggi NON. In questa estensione la scelta del tipo di messaggio (CON o NON) è a carico del soggetto</w:t>
      </w:r>
    </w:p>
    <w:p w14:paraId="536DB807" w14:textId="77777777" w:rsidR="001F0F58" w:rsidRDefault="001F0F58" w:rsidP="001F0F58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dei messaggi invece è previsto l’uso della validità temporale, avvalendosi del meccanismo di cache presente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</w:p>
    <w:p w14:paraId="3339B8AB" w14:textId="77777777" w:rsidR="001F0F58" w:rsidRDefault="001F0F58" w:rsidP="001F0F58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è presente un parametro </w:t>
      </w:r>
      <w:proofErr w:type="spellStart"/>
      <w:r>
        <w:rPr>
          <w:rFonts w:ascii="Calibri" w:eastAsia="Calibri" w:hAnsi="Calibri" w:cs="Calibri"/>
        </w:rPr>
        <w:t>MaxAge</w:t>
      </w:r>
      <w:proofErr w:type="spellEnd"/>
      <w:r>
        <w:rPr>
          <w:rFonts w:ascii="Calibri" w:eastAsia="Calibri" w:hAnsi="Calibri" w:cs="Calibri"/>
        </w:rPr>
        <w:t xml:space="preserve"> che viene usato per indicare la validità temporale</w:t>
      </w:r>
    </w:p>
    <w:p w14:paraId="486E5927" w14:textId="77777777" w:rsidR="001F0F58" w:rsidRDefault="001F0F58" w:rsidP="001F0F58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osservatore può salvare in cache un messaggio e riutilizzarlo per future richieste finché la sua validità temporale sarà rispettata</w:t>
      </w:r>
    </w:p>
    <w:p w14:paraId="4C5F0FA0" w14:textId="77777777" w:rsidR="001F0F58" w:rsidRPr="001F0F58" w:rsidRDefault="001F0F58" w:rsidP="001F0F58"/>
    <w:p w14:paraId="75E73A86" w14:textId="77777777" w:rsidR="001F0F58" w:rsidRPr="001F0F58" w:rsidRDefault="001F0F58" w:rsidP="001F0F58"/>
    <w:p w14:paraId="42BD18DF" w14:textId="77777777" w:rsidR="001F0F58" w:rsidRDefault="001F0F58" w:rsidP="001F0F58">
      <w:pPr>
        <w:pStyle w:val="Titolo2"/>
      </w:pPr>
      <w:r>
        <w:lastRenderedPageBreak/>
        <w:t>Ruoli</w:t>
      </w:r>
    </w:p>
    <w:p w14:paraId="6B6FF5F4" w14:textId="26C2911A" w:rsidR="001F0F58" w:rsidRPr="00BA7B69" w:rsidRDefault="001F0F58" w:rsidP="001F0F58">
      <w:pPr>
        <w:pStyle w:val="Titolo3"/>
      </w:pPr>
      <w:proofErr w:type="spellStart"/>
      <w:r>
        <w:t>Subject</w:t>
      </w:r>
      <w:proofErr w:type="spellEnd"/>
    </w:p>
    <w:p w14:paraId="413B94C4" w14:textId="7AACC8E6" w:rsidR="001F0F58" w:rsidRDefault="001F0F58" w:rsidP="001F0F58">
      <w:pPr>
        <w:jc w:val="both"/>
      </w:pPr>
      <w:r>
        <w:t>Non gestisce le code a priorità</w:t>
      </w:r>
      <w:r w:rsidR="006C4366">
        <w:t xml:space="preserve">, </w:t>
      </w:r>
      <w:r w:rsidR="006C4366" w:rsidRPr="006C4366">
        <w:t>perché inviano</w:t>
      </w:r>
      <w:r w:rsidR="006C4366">
        <w:t xml:space="preserve"> tutti i dati collezionati</w:t>
      </w:r>
      <w:r w:rsidR="006C4366" w:rsidRPr="006C4366">
        <w:t xml:space="preserve"> solo al proxy</w:t>
      </w:r>
      <w:r>
        <w:t>. Effettua un sensing costante in modo da non perdersi gli eventi critici.</w:t>
      </w:r>
    </w:p>
    <w:p w14:paraId="25C6F840" w14:textId="77777777" w:rsidR="001F0F58" w:rsidRDefault="001F0F58" w:rsidP="001F0F58">
      <w:pPr>
        <w:pStyle w:val="Titolo3"/>
      </w:pPr>
      <w:r>
        <w:t xml:space="preserve">Proxy </w:t>
      </w:r>
      <w:proofErr w:type="spellStart"/>
      <w:r>
        <w:t>CoAP-CoAP</w:t>
      </w:r>
      <w:proofErr w:type="spellEnd"/>
    </w:p>
    <w:p w14:paraId="5D2E68F1" w14:textId="391CE1BB" w:rsidR="001F0F58" w:rsidRPr="004459EC" w:rsidRDefault="001F0F58" w:rsidP="001F0F58">
      <w:pPr>
        <w:jc w:val="both"/>
      </w:pPr>
      <w:r>
        <w:t xml:space="preserve">Gestisce le code a varie priorità. Riceve le richieste di registrazione alle risorse da parte degli osservatori, quindi registra </w:t>
      </w:r>
      <w:r w:rsidR="00BA7B69">
        <w:t>sé</w:t>
      </w:r>
      <w:r>
        <w:t xml:space="preserve"> stesso presso i soggetti per ricevere le notifiche di quelle risorse. In questo modo</w:t>
      </w:r>
      <w:r w:rsidR="00B67BF9">
        <w:t>,</w:t>
      </w:r>
      <w:r>
        <w:t xml:space="preserve"> si maschera anche il numero di osservatori interessati alla risorsa e si riduce il numero di pacchetti inviati dai soggetti</w:t>
      </w:r>
      <w:r w:rsidR="00B67BF9">
        <w:t>,</w:t>
      </w:r>
      <w:r>
        <w:t xml:space="preserve"> in quanto questi manderanno solo al proxy</w:t>
      </w:r>
      <w:r w:rsidR="0009687D">
        <w:t>,</w:t>
      </w:r>
      <w:r>
        <w:t xml:space="preserve"> </w:t>
      </w:r>
      <w:r w:rsidR="0009687D">
        <w:t>il quale</w:t>
      </w:r>
      <w:r>
        <w:t xml:space="preserve"> appare come un unico osservatore. </w:t>
      </w:r>
    </w:p>
    <w:p w14:paraId="587CE082" w14:textId="77777777" w:rsidR="001F0F58" w:rsidRDefault="001F0F58" w:rsidP="001F0F58">
      <w:pPr>
        <w:pStyle w:val="Titolo3"/>
      </w:pPr>
      <w:proofErr w:type="spellStart"/>
      <w:r w:rsidRPr="001F0F58">
        <w:t>Border</w:t>
      </w:r>
      <w:proofErr w:type="spellEnd"/>
      <w:r w:rsidRPr="001F0F58">
        <w:t xml:space="preserve"> Router  </w:t>
      </w:r>
    </w:p>
    <w:p w14:paraId="49BDB7D6" w14:textId="3485991E" w:rsidR="001F0F58" w:rsidRPr="001F0F58" w:rsidRDefault="001F0F58" w:rsidP="001F0F58">
      <w:pPr>
        <w:rPr>
          <w:lang w:eastAsia="it-IT"/>
        </w:rPr>
      </w:pPr>
      <w:r>
        <w:rPr>
          <w:lang w:eastAsia="it-IT"/>
        </w:rPr>
        <w:t xml:space="preserve">Si occupa di fare da tramite tra la rete locale </w:t>
      </w:r>
      <w:r w:rsidR="0009687D">
        <w:rPr>
          <w:lang w:eastAsia="it-IT"/>
        </w:rPr>
        <w:t>de</w:t>
      </w:r>
      <w:r>
        <w:rPr>
          <w:lang w:eastAsia="it-IT"/>
        </w:rPr>
        <w:t>i nodi sensori e il proxy.</w:t>
      </w:r>
    </w:p>
    <w:p w14:paraId="0E427A11" w14:textId="77777777" w:rsidR="001F0F58" w:rsidRPr="001F0F58" w:rsidRDefault="001F0F58" w:rsidP="001F0F58">
      <w:pPr>
        <w:pStyle w:val="Titolo3"/>
      </w:pPr>
      <w:r w:rsidRPr="001F0F58">
        <w:t xml:space="preserve">Observer  </w:t>
      </w:r>
    </w:p>
    <w:p w14:paraId="2751922E" w14:textId="1407CDAF" w:rsidR="001F0F58" w:rsidRPr="001F0F58" w:rsidRDefault="00D60A85" w:rsidP="001F0F58">
      <w:r w:rsidRPr="00D60A85">
        <w:t>Richiede al proxy la lista delle risorse disponibili sui vari soggetti ed effettua una registrazione per ogni risorsa a cui è interessato</w:t>
      </w:r>
      <w:bookmarkStart w:id="0" w:name="_GoBack"/>
      <w:bookmarkEnd w:id="0"/>
      <w:r w:rsidR="001F0F58">
        <w:t xml:space="preserve">. </w:t>
      </w:r>
      <w:r w:rsidR="002C2794">
        <w:t xml:space="preserve">Se la notifica della risorsa non viene ricevuta entro il </w:t>
      </w:r>
      <w:proofErr w:type="spellStart"/>
      <w:r w:rsidR="00BA7B69">
        <w:t>M</w:t>
      </w:r>
      <w:r w:rsidR="002C2794">
        <w:t>ax</w:t>
      </w:r>
      <w:r w:rsidR="00BA7B69">
        <w:t>A</w:t>
      </w:r>
      <w:r w:rsidR="002C2794">
        <w:t>ge</w:t>
      </w:r>
      <w:proofErr w:type="spellEnd"/>
      <w:r w:rsidR="002C2794">
        <w:t xml:space="preserve"> dell’ultimo pacchetto ricevuto, l’osservatore considera </w:t>
      </w:r>
      <w:r w:rsidR="00BA7B69">
        <w:t>sé</w:t>
      </w:r>
      <w:r w:rsidR="002C2794">
        <w:t xml:space="preserve"> stesso eliminato dalla lista di osservatori da notificare. </w:t>
      </w:r>
    </w:p>
    <w:p w14:paraId="7F61A46E" w14:textId="77777777" w:rsidR="001F0F58" w:rsidRPr="001F0F58" w:rsidRDefault="001F0F58" w:rsidP="001F0F58">
      <w:pPr>
        <w:pStyle w:val="Titolo2"/>
      </w:pPr>
      <w:r w:rsidRPr="001F0F58">
        <w:t>Gestione della frequenza di trasmissione</w:t>
      </w:r>
    </w:p>
    <w:p w14:paraId="5FEE193A" w14:textId="69FAE4B3" w:rsidR="001F0F58" w:rsidRDefault="002C2794" w:rsidP="00E059A5">
      <w:pPr>
        <w:jc w:val="both"/>
      </w:pPr>
      <w:r>
        <w:t>Al fine di limitare il numero di trasmissioni effettuate dai nodi sensori,</w:t>
      </w:r>
      <w:r w:rsidR="0009687D">
        <w:t xml:space="preserve"> e quindi di ridurre il consumo della batteria degli stessi,</w:t>
      </w:r>
      <w:r>
        <w:t xml:space="preserve"> la frequenza di trasmissione dei</w:t>
      </w:r>
      <w:r w:rsidR="0009687D">
        <w:t xml:space="preserve"> nodi</w:t>
      </w:r>
      <w:r>
        <w:t xml:space="preserve"> sensori al proxy varia nel tempo in base a</w:t>
      </w:r>
      <w:r w:rsidR="00E059A5">
        <w:t xml:space="preserve">i valori che stanno rilevando. </w:t>
      </w:r>
      <w:r w:rsidR="0009687D">
        <w:t>Nel caso</w:t>
      </w:r>
      <w:r w:rsidR="00E059A5">
        <w:t xml:space="preserve"> in cui i valori si mantengono</w:t>
      </w:r>
      <w:r w:rsidR="0009687D">
        <w:t xml:space="preserve"> per un periodo di tempo</w:t>
      </w:r>
      <w:r w:rsidR="00E059A5">
        <w:t xml:space="preserve"> all’interno di un</w:t>
      </w:r>
      <w:r w:rsidR="0009687D">
        <w:t>a</w:t>
      </w:r>
      <w:r w:rsidR="00E059A5">
        <w:t xml:space="preserve"> cert</w:t>
      </w:r>
      <w:r w:rsidR="0009687D">
        <w:t>a</w:t>
      </w:r>
      <w:r w:rsidR="00E059A5">
        <w:t xml:space="preserve"> </w:t>
      </w:r>
      <w:r w:rsidR="0009687D">
        <w:t>fascia non critica</w:t>
      </w:r>
      <w:r w:rsidR="00E059A5">
        <w:t xml:space="preserve">, la frequenza di trasmissione può essere </w:t>
      </w:r>
      <w:r w:rsidR="0009687D">
        <w:t>a</w:t>
      </w:r>
      <w:r w:rsidR="00E059A5">
        <w:t>b</w:t>
      </w:r>
      <w:r w:rsidR="0009687D">
        <w:t>b</w:t>
      </w:r>
      <w:r w:rsidR="00E059A5">
        <w:t>assa</w:t>
      </w:r>
      <w:r w:rsidR="0009687D">
        <w:t>ta</w:t>
      </w:r>
      <w:r w:rsidR="00E059A5">
        <w:t xml:space="preserve">, </w:t>
      </w:r>
      <w:r w:rsidR="0009687D">
        <w:t>fino a raggiungere</w:t>
      </w:r>
      <w:r w:rsidR="00E059A5">
        <w:t xml:space="preserve"> un valore minimo prefissato. Viceversa, alla rilevazione di un evento critico, la frequenza di trasmissione è aumentata, quindi successivamente, quando i valori non sono considerati più critici </w:t>
      </w:r>
      <w:r w:rsidR="004F58A7">
        <w:t xml:space="preserve">si ripete l’algoritmo per trovare il numero minimo di trasmissioni necessarie. Per implementare questo meccanismo si sfrutta il campo </w:t>
      </w:r>
      <w:proofErr w:type="spellStart"/>
      <w:r w:rsidR="00BA7B69">
        <w:t>M</w:t>
      </w:r>
      <w:r w:rsidR="004F58A7">
        <w:t>ax</w:t>
      </w:r>
      <w:r w:rsidR="00BA7B69">
        <w:t>A</w:t>
      </w:r>
      <w:r w:rsidR="004F58A7">
        <w:t>ge</w:t>
      </w:r>
      <w:proofErr w:type="spellEnd"/>
      <w:r w:rsidR="004F58A7">
        <w:t xml:space="preserve"> del protocollo </w:t>
      </w:r>
      <w:proofErr w:type="spellStart"/>
      <w:r w:rsidR="004F58A7">
        <w:t>CoAP</w:t>
      </w:r>
      <w:proofErr w:type="spellEnd"/>
      <w:r w:rsidR="004F58A7">
        <w:t xml:space="preserve">, in modo tale da far sapere all’osservatore per quanto tempo deve essere considerato valido il valore ricevuto, in quanto se non riceve alcun nuovo valore entro il </w:t>
      </w:r>
      <w:proofErr w:type="spellStart"/>
      <w:r w:rsidR="0009687D">
        <w:t>M</w:t>
      </w:r>
      <w:r w:rsidR="004F58A7">
        <w:t>ax</w:t>
      </w:r>
      <w:r w:rsidR="0009687D">
        <w:t>A</w:t>
      </w:r>
      <w:r w:rsidR="004F58A7">
        <w:t>ge</w:t>
      </w:r>
      <w:proofErr w:type="spellEnd"/>
      <w:r w:rsidR="004F58A7">
        <w:t xml:space="preserve"> dell’ultimo pacchetto ricevuto, l’osservatore si può considerare eliminato dalla lista degli osservatori gestiti da tale soggetto.</w:t>
      </w:r>
    </w:p>
    <w:p w14:paraId="4C4ABD48" w14:textId="77777777" w:rsidR="001F0F58" w:rsidRDefault="001F0F58" w:rsidP="001F0F58"/>
    <w:p w14:paraId="6A4C4C9E" w14:textId="77777777" w:rsidR="001F0F58" w:rsidRPr="001F0F58" w:rsidRDefault="001F0F58" w:rsidP="001F0F58"/>
    <w:p w14:paraId="0C2444F5" w14:textId="77777777" w:rsidR="001F0F58" w:rsidRPr="001F0F58" w:rsidRDefault="001F0F58" w:rsidP="001F0F58"/>
    <w:sectPr w:rsidR="001F0F58" w:rsidRPr="001F0F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2132"/>
    <w:multiLevelType w:val="hybridMultilevel"/>
    <w:tmpl w:val="FE467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8"/>
    <w:rsid w:val="0009687D"/>
    <w:rsid w:val="001F0F58"/>
    <w:rsid w:val="002C2794"/>
    <w:rsid w:val="00452099"/>
    <w:rsid w:val="004F58A7"/>
    <w:rsid w:val="006921E9"/>
    <w:rsid w:val="006C4366"/>
    <w:rsid w:val="007864C2"/>
    <w:rsid w:val="009E27F8"/>
    <w:rsid w:val="00B67BF9"/>
    <w:rsid w:val="00BA7B69"/>
    <w:rsid w:val="00D60A85"/>
    <w:rsid w:val="00E0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4A33F9"/>
  <w15:chartTrackingRefBased/>
  <w15:docId w15:val="{73D9D6B5-545E-4390-9D38-BC670695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0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0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0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0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0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F0F58"/>
    <w:pPr>
      <w:ind w:left="720"/>
      <w:contextualSpacing/>
    </w:pPr>
    <w:rPr>
      <w:rFonts w:eastAsiaTheme="minorEastAsia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0F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Roberto Magherini</cp:lastModifiedBy>
  <cp:revision>4</cp:revision>
  <dcterms:created xsi:type="dcterms:W3CDTF">2019-03-06T10:20:00Z</dcterms:created>
  <dcterms:modified xsi:type="dcterms:W3CDTF">2019-03-06T15:37:00Z</dcterms:modified>
</cp:coreProperties>
</file>