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color w:val="5A6B5E"/>
          <w:sz w:val="24"/>
        </w:rPr>
        <w:t>Доклад к презентации</w:t>
      </w:r>
    </w:p>
    <w:p>
      <w:pPr>
        <w:spacing w:before="0" w:after="240" w:line="288" w:lineRule="auto"/>
        <w:jc w:val="center"/>
      </w:pPr>
      <w:r>
        <w:rPr>
          <w:rFonts w:ascii="Times New Roman" w:hAnsi="Times New Roman"/>
          <w:b/>
          <w:i w:val="0"/>
          <w:color w:val="1F5C2D"/>
          <w:sz w:val="36"/>
        </w:rPr>
        <w:t>Метод управляемого рассуждения при RL-обучении языковых моделей для STEM-репетитора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 w:val="0"/>
          <w:i/>
          <w:color w:val="5A6B5E"/>
          <w:sz w:val="22"/>
        </w:rPr>
        <w:t>XXI Студенческая научная конференция «Студенческая весна»  ·  апрель 2026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Сухацкий Максим Олегович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студент, КФ МГТУ им. Н. Э. Баумана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 w:val="0"/>
          <w:i/>
          <w:color w:val="5A6B5E"/>
          <w:sz w:val="22"/>
        </w:rPr>
        <w:t>Научный руководитель: к.т.н., доц. М. О. Корлякова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color w:val="5A6B5E"/>
          <w:sz w:val="22"/>
        </w:rPr>
        <w:t>Регламент: 7–10 минут доклад + 3–5 минут вопросы.  Расчётное время речи: 8 минут 45 секунд.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/>
          <w:color w:val="5A6B5E"/>
          <w:sz w:val="20"/>
        </w:rPr>
        <w:t>Файл презентации: docs/diploma/Презентация_v2.html  ·  отдача через Reveal.js (F-fullscreen).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5C2D"/>
          <w:sz w:val="36"/>
        </w:rPr>
        <w:t>Бюджет времени</w:t>
      </w:r>
    </w:p>
    <w:p>
      <w:pPr>
        <w:spacing w:before="0" w:after="160" w:line="276" w:lineRule="auto"/>
      </w:pPr>
      <w:r>
        <w:rPr>
          <w:rFonts w:ascii="Times New Roman" w:hAnsi="Times New Roman"/>
          <w:b w:val="0"/>
          <w:i w:val="0"/>
          <w:color w:val="5A6B5E"/>
          <w:sz w:val="22"/>
        </w:rPr>
        <w:t>Если выступление идёт в темпе ~2,3 слова в секунду (комфортная русская речь с паузами на акценты), общая продолжительность речи по сценарию — 8:45. Запас 1–2 минуты остаётся на вход/выход и реакции аудитории.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42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Слайд</w:t>
            </w:r>
          </w:p>
        </w:tc>
        <w:tc>
          <w:tcPr>
            <w:tcW w:type="dxa" w:w="242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Длительность</w:t>
            </w:r>
          </w:p>
        </w:tc>
        <w:tc>
          <w:tcPr>
            <w:tcW w:type="dxa" w:w="242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Накопительно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Титульник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0:25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0:25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Контекст и проблема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1:10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1:35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Цель и научная новизна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0:50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2:25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Три барьера — три компонента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0:55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3:20</w:t>
            </w:r>
          </w:p>
        </w:tc>
      </w:tr>
      <w:tr>
        <w:tc>
          <w:tcPr>
            <w:tcW w:type="dxa" w:w="2424"/>
            <w:shd w:val="clear" w:color="auto" w:fill="EAF4D8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4"/>
            <w:shd w:val="clear" w:color="auto" w:fill="EAF4D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ThinkingBudgetProcessor (главный вклад)</w:t>
            </w:r>
          </w:p>
        </w:tc>
        <w:tc>
          <w:tcPr>
            <w:tcW w:type="dxa" w:w="2424"/>
            <w:shd w:val="clear" w:color="auto" w:fill="EAF4D8"/>
          </w:tcPr>
          <w:p>
            <w:r/>
            <w:r>
              <w:rPr>
                <w:rFonts w:ascii="Times New Roman" w:hAnsi="Times New Roman"/>
                <w:sz w:val="22"/>
              </w:rPr>
              <w:t>1:20</w:t>
            </w:r>
          </w:p>
        </w:tc>
        <w:tc>
          <w:tcPr>
            <w:tcW w:type="dxa" w:w="2424"/>
            <w:shd w:val="clear" w:color="auto" w:fill="EAF4D8"/>
          </w:tcPr>
          <w:p>
            <w:r/>
            <w:r>
              <w:rPr>
                <w:rFonts w:ascii="Times New Roman" w:hAnsi="Times New Roman"/>
                <w:sz w:val="22"/>
              </w:rPr>
              <w:t>4:40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Cold-Start SFT и ReDit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0:45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5:25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Трёхстадийный пайплайн GSPO → KTO → DPO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0:45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6:10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Контрольный эксперимент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0:50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7:00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Результаты GSPO (31.03.2026)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1:00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8:00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Заключение и дальнейшая работа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0:30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8:30</w:t>
            </w:r>
          </w:p>
        </w:tc>
      </w:tr>
      <w:tr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Спасибо за внимание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0:15</w:t>
            </w:r>
          </w:p>
        </w:tc>
        <w:tc>
          <w:tcPr>
            <w:tcW w:type="dxa" w:w="2424"/>
          </w:tcPr>
          <w:p>
            <w:r/>
            <w:r>
              <w:rPr>
                <w:rFonts w:ascii="Times New Roman" w:hAnsi="Times New Roman"/>
                <w:sz w:val="22"/>
              </w:rPr>
              <w:t>8:45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1F5C2D"/>
          <w:sz w:val="36"/>
        </w:rPr>
        <w:t>Как пользоваться этим документом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sz w:val="22"/>
        </w:rPr>
        <w:t>Каждый раздел соответствует одному слайду презентации и содержит: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цветную плашку-заголовок с номером, названием и таймером (длительность / накопительный итог);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блок «На экране» — что в этот момент видит зал (для ориентировки взгляда докладчика);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блок «Текст для произнесения» — основной текст речи (читать вслух или озвучивать близко к тексту);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блок «Акценты» — слова, на которых нужно сделать паузу или интонационное усиление;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блок «Связка» — фраза-переход к следующему слайду.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sz w:val="22"/>
        </w:rPr>
        <w:t>В конце документа: 12 ожидаемых вопросов с готовыми ответами, предполётный чек-лист, краткий глоссарий и список ключевых публикаций.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1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Титульник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0:25  /  ∑ 0:25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Тёмно-зелёный титульный кадр Студвесны: слева — название работы и ваше имя; справа — мозаика плиток с буквами «СТУДВЕСНА» и математическими символами π, ∇, Σ, ∅. Логотипы МГТУ и Студвесны.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Здравствуйте! Меня зовут Максим Сухацкий, я студент Калужского филиала МГТУ имени Баумана. Тема работы — «Метод управляемого рассуждения при RL-обучении языковых моделей для STEM-репетитора». Научный руководитель — кандидат технических наук, доцент Мария Олеговна Корлякова.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/>
          <w:i w:val="0"/>
          <w:sz w:val="22"/>
        </w:rPr>
        <w:t>«управляемого рассуждения»</w:t>
      </w:r>
      <w:r>
        <w:rPr>
          <w:rFonts w:ascii="Times New Roman" w:hAnsi="Times New Roman"/>
          <w:b w:val="0"/>
          <w:i w:val="0"/>
          <w:sz w:val="22"/>
        </w:rPr>
        <w:t xml:space="preserve"> — медленно и чётко: это ключевое словосочетание всей работы.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2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«Чтобы понять, зачем нужен этот метод, начну с контекста и центральной проблемы».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2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Контекст и проблема: GRPO не сходится на thinking-моделях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1:10  /  ∑ 1:35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Две карточки сверху (метод thinking + STEM-тьютор) и красная плашка с заголовком «Проблема». Под ней — цепочка из четырёх ячеек: 100 % обрезаются → r = 0 → σ(r) = 0 → ∇L = 0.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Современные thinking-LLM — DeepSeek-R1, Qwen3.5, QwQ — перед финальным ответом генерируют цепочку рассуждений, обёрнутую в специальные теги «think» — «закрыть think». Это даёт прирост до тридцати процентных пунктов на математических бенчмарках MATH, AIME, GSM-8K.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Я применяю такую модель в STEM-тьюторе для школьников 7–11 классов: сократический диалог по пяти предметам — математика, физика, химия, биология, информатика — через дообучение алгоритмом GRPO/GSPO с верифицируемой наградой через SymPy и ChemPy.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Но на этапе RL мы столкнулись с критической проблемой: GRPO на thinking-модели не сходится. Модель входит в неограниченный цикл рассуждений и не успевает закрыть «think» в пределах бюджета токенов.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Дальше — цепная реакция: сто процентов completions обрезаются по максимальной длине; награда за каждое — ноль; дисперсия преимуществ в группе — ноль; градиент функции потерь — ноль. Обучение остановилось.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/>
          <w:i w:val="0"/>
          <w:sz w:val="22"/>
        </w:rPr>
        <w:t>«не сходится»</w:t>
      </w:r>
      <w:r>
        <w:rPr>
          <w:rFonts w:ascii="Times New Roman" w:hAnsi="Times New Roman"/>
          <w:b w:val="0"/>
          <w:i w:val="0"/>
          <w:sz w:val="22"/>
        </w:rPr>
        <w:t xml:space="preserve"> — короткая пауза. Затем поочерёдно показывайте на каждую из четырёх ячеек цепочки на экране.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3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«Цель работы — устранить эту цепную реакцию. И сделать это так, чтобы метод был воспроизводимым».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3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Цель и научная новизна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0:50  /  ∑ 2:25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Тёмная плашка с целью работы и три карточки научной новизны: 1 — корневая причина; 2 — ThinkingBudgetProcessor (выделен «главный вклад»); 3 — целостная методология.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Цель работы — разработать метод управляемого рассуждения, обеспечивающий сходимость GRPO и GSPO на thinking-моделях, и получить компактного STEM-тьютора на базе Qwen3.5-9B.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Научная новизна состоит из трёх частей. Первое — найдена корневая причина несходимости: отсутствие принудительного завершения «think»-фазы в библиотеке TRL HuggingFace. Второе — предложен ThinkingBudgetProcessor: двухступенчатый LogitsProcessor, который мягко подталкивает и принудительно завершает рассуждение. Это главный вклад работы. Третье — целостная методология: ThinkingBudget вместе с Cold-Start SFT и дитерингом наград ReDit одновременно устраняет все три барьера сходимости.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/>
          <w:i w:val="0"/>
          <w:sz w:val="22"/>
        </w:rPr>
        <w:t>«главный вклад работы»</w:t>
      </w:r>
      <w:r>
        <w:rPr>
          <w:rFonts w:ascii="Times New Roman" w:hAnsi="Times New Roman"/>
          <w:b w:val="0"/>
          <w:i w:val="0"/>
          <w:sz w:val="22"/>
        </w:rPr>
        <w:t xml:space="preserve"> — пауза, контакт глазами с комиссией. Это самая важная фраза первой половины доклада.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4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«Перейдём к самой методологии — три барьера и три компонента, по одному на каждый».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4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Три барьера — три компонента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0:55  /  ∑ 3:20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Три карточки в ряд: ThinkingBudgetProcessor (тёмно-зелёная, иконка разрезанного цикла), Cold-Start SFT (тил, иконка воронки), ReDit-дитеринг (зелёная, иконка гауссовой кривой).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Я выделил три барьера и предлагаю по одному компоненту на каждый.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Барьер первый — цикл рассуждения. Решение — ThinkingBudgetProcessor: при девяноста процентах бюджета — мягкий toлчок, плюс пять к логиту «закрыть think»; при ста процентах — жёсткое принуждение, все остальные логиты в минус бесконечность. Доля обрезанных completions падает со ста процентов до 14,3.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Барьер второй — нет положительных примеров для GRPO. Решение — Cold-Start SFT: пятьсот эталонных диалогов, верифицированных SymPy, ChemPy и регулярными выражениями; одна эпоха обучения с учителем до запуска RL. Базовая точность поднимается с пяти до пятнадцати–тридцати процентов.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Барьер третий — нулевая дисперсия награды. Решение — ReDit-дитеринг: гауссов шум сигма равная ноль ноль пять поверх сырой награды. Даже когда вся группа имеет ноль наград, дисперсия становится ненулевой — обучающий сигнал восстановлен.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«100 % → 14,3 %»; «5 % → 15–30 %»; «обучающий сигнал восстановлен» — три «удара» подряд: каждый компонент решает свой барьер.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5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«Подробнее — о главном вкладе, ThinkingBudgetProcessor».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5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ThinkingBudgetProcessor: soft nudge + hard force (главный вклад)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1:20  /  ∑ 4:40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Тёмный слайд. Большая горизонтальная шкала бюджета: 70 % — свободная зона, 22 % — оранжевый soft nudge, 8 % — красный hard force. Анимированный токен-курсор бежит слева направо. Внизу две формулы-карточки с псевдокодом soft и hard ветвей.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Это главный вклад работы. ThinkingBudgetProcessor — это LogitsProcessor из HuggingFace Transformers, который параллельно отслеживает каждое из G completions в группе и активирует одну из трёх зон.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Зона первая — свободная генерация, от нуля до девяноста процентов бюджета. Процессор пассивен, модель рассуждает естественно, без вмешательства.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Зона вторая — soft nudge, от девяноста до ста процентов. К логиту токена «закрыть think» прибавляется плюс пять. Модель мягко склоняется к завершению рассуждения, но не обязана — качество мысли при этом не ломается.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Зона третья — hard force, ровно на границе бюджета. Все логиты, кроме «закрыть think», ставятся в минус бесконечность. Это гарантия: каждое completion группы получает корректное завершение «think»-фазы.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Ключевое отличие от подхода S1 — у Мюннигхоффа и соавторов принудительное завершение применяется на этапе test-time scaling, то есть на инференсе. У меня — оно встроено в rollout-генерацию RL. Это и обеспечивает каждому completion непустую награду, а значит, ненулевые advantages, а значит — GSPO сходится.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Обязательно проговорить три зоны последовательно — это структура ответа на вероятный вопрос комиссии.</w:t>
      </w:r>
      <w:r>
        <w:rPr>
          <w:rFonts w:ascii="Times New Roman" w:hAnsi="Times New Roman"/>
          <w:b/>
          <w:i w:val="0"/>
          <w:sz w:val="22"/>
        </w:rPr>
        <w:br/>
        <w:t>Ключевая фраза: «у меня — оно встроено в rollout-генерацию RL».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6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«ThinkingBudget устраняет первый барьер. Перейдём к двум вспомогательным компонентам».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6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Cold-Start SFT и ReDit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0:45  /  ∑ 5:25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Две карточки. Слева — Cold-Start SFT (4 шага: 500 примеров, верификация, SFT 1 эпоха, тёплый старт; внизу зелёная плашка «5 % → 15–30 %»). Справа — ReDit с формулой r' = r + ε, ε ~ N(0, σ²), σ = 0,05; внизу зелёная плашка «сигнал ≠ 0 при r ≡ 0».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Кратко по двум вспомогательным компонентам.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Cold-Start SFT — пятьсот эталонных сократических диалогов, отобранных rejection sampling из самой базовой модели и верифицированных через SymPy для математики, ChemPy для химии и регулярные выражения с допусками — для физики, биологии и информатики. Одна эпоха SFT перед запуском GSPO даёт тёплый старт: модель уже знает ожидаемый формат ответа.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ReDit-дитеринг — формула простая: r штрих равно r плюс эпсилон, где эпсилон распределён нормально с сигмой ноль ноль пять. Шум малый — ранжирование решений сохраняется в девяноста девяти процентах случаев. Но даже когда вся группа имеет r тождественно ноль, σ от r становится не равной нулю — обучающий сигнал восстанавливается.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/>
          <w:i w:val="0"/>
          <w:sz w:val="22"/>
        </w:rPr>
        <w:t>«rejection sampling из самой базовой модели»</w:t>
      </w:r>
      <w:r>
        <w:rPr>
          <w:rFonts w:ascii="Times New Roman" w:hAnsi="Times New Roman"/>
          <w:b w:val="0"/>
          <w:i w:val="0"/>
          <w:sz w:val="22"/>
        </w:rPr>
        <w:t xml:space="preserve"> — важная деталь: данные не ручные, они автоматически верифицированы. Это упреждает вопрос про разметку.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7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«Все три компонента собраны в трёхстадийный пайплайн».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7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Трёхстадийный пайплайн: GSPO → KTO → DPO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0:45  /  ∑ 6:10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Три карточки слева направо со стрелками между ними: «Стадия 1: GSPO — Выполнено», «Стадия 2: KTO — В процессе», «Стадия 3: DPO — Запланировано». Подзаголовки: exploration → alignment → polish.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Эти три компонента — ThinkingBudget, Cold-Start, ReDit — собраны в стадию первую.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Стадия первая — GSPO для исследования. Тысяча четыреста шагов, восемь часов на A100, тройная награда GDPO с весами семь к полутора к полутора — это корректность, формат, сократический стиль; группа из тридцати двух completion на промпт. Выполнено.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Стадия вторая — KTO, Kahneman–Tversky Optimization. Двенадцать тысяч пятьсот девяносто семь нежелательных и три тысячи восемьсот семьдесят пять желательных примеров; вес undesirable_weight равен 2,13 — компенсирует дисбаланс классов. В процессе.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Стадия третья — DPO для финальной полировки: двести шагов, бета равная ноль одной десятой, защитный механизм пропуска шага, если accuracy упадёт более чем на один процент. Запланировано.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«Выполнено / В процессе / Запланировано» — статус по каждой стадии нужно проговорить чётко: это снимает вопрос «какие результаты у вас уже есть».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8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«Прежде чем показать результаты — контрольный эксперимент, который проверяет: ThinkingBudget действительно необходим?»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8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Контрольный эксперимент: только наш метод сходится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0:50  /  ∑ 7:00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Таблица из четырёх строк: три «отрицательные» конфигурации (три красные ✗) и наша строка (зелёная ✓) с итоговыми числами 14,3 % / 21,7 %. Под таблицей — тёмная плашка с выводом и тегом «Главный вывод».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Это контрольное сравнение. Я проверил четыре конфигурации.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Thinking включён, бюджет тысяча двадцать четыре токена: clipped ratio сто процентов — не сходится. Thinking выключен: clipped 1,6 процента, но correctness падает до нуля за пятьдесят шагов — модель просто не умеет решать STEM без рассуждения. Thinking включён, бюджет четыре тысячи девяносто шесть: clipped по-прежнему сто процентов — увеличение бюджета не помогает.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И только наш метод — ThinkingBudget плюс Cold-Start плюс ReDit — даёт clipped 14,3 процента, correctness на пятидесятом шаге 21,7 процента, и GSPO стабильно сходится.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Главный вывод: простое увеличение max_completion_length не решает проблему — нужно именно принудительное завершение «think»-фазы.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/>
          <w:i w:val="0"/>
          <w:sz w:val="22"/>
        </w:rPr>
        <w:t>«Главный вывод»</w:t>
      </w:r>
      <w:r>
        <w:rPr>
          <w:rFonts w:ascii="Times New Roman" w:hAnsi="Times New Roman"/>
          <w:b w:val="0"/>
          <w:i w:val="0"/>
          <w:sz w:val="22"/>
        </w:rPr>
        <w:t xml:space="preserve"> — пауза, медленно. После этого слова — тишина одну-две секунды.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9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«Перейдём к измеренным результатам после стадии GSPO».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9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Результаты GSPO: точность ↔ сократический стиль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1:00  /  ∑ 8:00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Слева — гистограмма accuracy по пяти STEM-доменам (две полоски: серая Base и зелёная GSPO). Справа — четыре карточки с метриками: Socratic 0,911→0,934; No answer leak 1,664→1,752; Hard accuracy 83,7→87,8 %; и плашка trade-off −2,3 п.п. ↔ +2,3 п.п.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Оценка проведена на 150-задачном eval-сабсете тридцать первого марта 2026 года. Подчеркну — это замер после стадии GSPO; KTO и DPO ещё впереди.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По доменам, базовая модель и наш GSPO в процентах: математика — сто к 82,6; физика — 96,7 к 90,0; химия — 90,0 к 96,6; биология — 80,0 к 80,0; информатика — 86,2 к 89,7. Прирост в химии и информатике, незначительная просадка в математике — это ожидаемая трата на сократический стиль.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Сократические метрики выросли по всем направлениям: Socratic score 0,911 → 0,934 — это плюс две и три сотых по LLM-судье; no answer leak 1,664 → 1,752 — модель меньше «сливает» ответ ученику; hard accuracy 83,7 → 87,8 процента — плюс четыре и одна десятая на сложных задачах.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Trade-off: минус 2,3 процентных пункта по общей точности обмениваются на плюс 2,3 по сократическому качеству. Для тьюторской системы это приемлемый и желательный обмен — мы не натаскиваем модель решать за ученика, мы учим её вести его за руку.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/>
          <w:i w:val="0"/>
          <w:sz w:val="22"/>
        </w:rPr>
        <w:t>Оговорка про «после стадии GSPO» — критически важна.</w:t>
      </w:r>
      <w:r>
        <w:rPr>
          <w:rFonts w:ascii="Times New Roman" w:hAnsi="Times New Roman"/>
          <w:b w:val="0"/>
          <w:i w:val="0"/>
          <w:sz w:val="22"/>
        </w:rPr>
        <w:t xml:space="preserve"> Если её пропустить, комиссия может смешать слайд 9 (промежуточные данные) с тезисами (финальные ожидаемые цифры после KTO+DPO — 66,5 %).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10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«Подведу итог».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10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Что сделано — и что дальше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0:30  /  ∑ 8:30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Тёмный слайд: слева — четыре «лаймовые» карточки с итогами; справа — четыре прозрачные карточки с пунктами дальнейшей работы (завершить KTO, DPO, расширить eval, адаптивный THINKING_BUDGET).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Что сделано. Корневая причина устранена: clipped 100 % → 14,3 %, correctness@50 = 21,7 %. Сократическое качество выше: Socratic 0,911 → 0,934. Hard accuracy выросла на четыре и одну десятую процентных пункта. В химии достигнут идеальный Socratic score — единица.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Дальнейшая работа: завершить стадию KTO — это около тринадцати часов на A100; запустить DPO; расширить eval с ста пятидесяти до полного 3678-задачного датасета; исследовать адаптивный THINKING_BUDGET, который зависит от сложности задачи.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Акценты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«идеальный Socratic score — единица» — финальная сильная нота. Уверенный тон, прямой взгляд.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Связка → слайд 11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/>
          <w:sz w:val="22"/>
        </w:rPr>
        <w:t>Без слов — переключение в режим благодарности.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1F5C2D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A8D46F"/>
                <w:sz w:val="20"/>
              </w:rPr>
              <w:t xml:space="preserve">СЛАЙД 11 / 11  · 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Спасибо за внимание</w:t>
            </w:r>
            <w:r>
              <w:rPr>
                <w:rFonts w:ascii="Times New Roman" w:hAnsi="Times New Roman"/>
                <w:color w:val="C4E08F"/>
                <w:sz w:val="20"/>
              </w:rPr>
              <w:t xml:space="preserve">   ⏱ 0:15  /  ∑ 8:45</w:t>
            </w:r>
          </w:p>
        </w:tc>
      </w:tr>
    </w:tbl>
    <w:p>
      <w:pPr>
        <w:spacing w:after="80" w:before="40"/>
      </w:pP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На экране</w:t>
      </w:r>
    </w:p>
    <w:p>
      <w:pPr>
        <w:spacing w:after="80" w:line="288" w:lineRule="auto"/>
        <w:ind w:left="227"/>
      </w:pPr>
      <w:r>
        <w:rPr>
          <w:rFonts w:ascii="Times New Roman" w:hAnsi="Times New Roman"/>
          <w:b w:val="0"/>
          <w:i w:val="0"/>
          <w:sz w:val="22"/>
        </w:rPr>
        <w:t>Тёмный кадр со словом «СПАСИБО» в виде мозаики плиток. Контакты: имя, e-mail, ссылки на github.com/Siesher/MITS и huggingface.co/Siesher.</w:t>
      </w:r>
    </w:p>
    <w:p>
      <w:pPr>
        <w:keepNext/>
        <w:spacing w:before="160" w:after="40"/>
      </w:pPr>
      <w:r>
        <w:rPr>
          <w:rFonts w:ascii="Times New Roman" w:hAnsi="Times New Roman"/>
          <w:b/>
          <w:caps/>
          <w:color w:val="5FA12E"/>
          <w:sz w:val="20"/>
        </w:rPr>
        <w:t>Текст для произнесения</w:t>
      </w:r>
    </w:p>
    <w:p>
      <w:pPr>
        <w:spacing w:after="120" w:line="336" w:lineRule="auto"/>
        <w:ind w:left="227"/>
      </w:pPr>
      <w:r>
        <w:rPr>
          <w:rFonts w:ascii="Times New Roman" w:hAnsi="Times New Roman"/>
          <w:sz w:val="26"/>
        </w:rPr>
        <w:t>Спасибо за внимание. Готов отвечать на вопросы. Код и обученные модели — в репозиториях GitHub Siesher / MITS и HuggingFace Hub.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5C2D"/>
          <w:sz w:val="36"/>
        </w:rPr>
        <w:t>Ожидаемые вопросы и заготовленные ответы</w:t>
      </w:r>
    </w:p>
    <w:p>
      <w:pPr>
        <w:spacing w:before="0" w:after="160" w:line="276" w:lineRule="auto"/>
      </w:pPr>
      <w:r>
        <w:rPr>
          <w:rFonts w:ascii="Times New Roman" w:hAnsi="Times New Roman"/>
          <w:b w:val="0"/>
          <w:i w:val="0"/>
          <w:color w:val="5A6B5E"/>
          <w:sz w:val="22"/>
        </w:rPr>
        <w:t>Двенадцать вопросов, которые с наибольшей вероятностью будут заданы. Ответы по 30–60 секунд каждый.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1. Почему именно Qwen3.5-9B, а не более крупная модель — например, 32B или 72B?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Девять миллиардов параметров — компромисс между качеством и доступностью. Модель помещается в bf16 на одну A100 80 ГБ целиком, без QLoRA. Для GSPO с группой G=32 это критично: каждое квантование снижает качество градиента. Кроме того, девятимиллиардная модель уже даёт приемлемую базовую точность на STEM (макроусреднение около 55 %), и её можно докрутить RL-методами. Более крупные модели потребовали бы кластер на несколько узлов и переход на QLoRA — это другая методологическая задача.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2. Чем отличается GSPO от GRPO?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GSPO — это Group Sequence Policy Optimization, расширение GRPO. Ключевое отличие — importance sampling нормируется на уровне последовательности, а не отдельного токена. Для thinking-моделей с длинными цепочками рассуждений это резко снижает дисперсию ratio. Цена — клипинг ε нужно устанавливать на два-три порядка меньше: у меня 3·10⁻⁴ против 0,2 у токенного GRPO.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3. Что произойдёт, если бюджета 1500 токенов не хватит для сложной задачи?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Это направление дальнейшей работы — адаптивный THINKING_BUDGET. Сейчас бюджет фиксирован, и hard force гарантирует завершение даже в граничном случае. Если модель не успела сделать вывод — GSPO сильнее накажет её через низкую accuracy в reward-функции, и политика учится укладываться в бюджет. Эмпирически — на текущем датасете пятнадцать процентов completions доходит до hard force, остальные восемьдесят пять — завершаются естественно ещё в zone 1 или под мягким влиянием soft nudge.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4. Не теряется ли качество рассуждения из-за принудительного завершения?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Нет, и это проверено двумя способами. Первое — soft nudge активен только в верхних десяти процентах бюджета: для бюджета 2048 — это 1843–2048 токены. Hard force включается ровно на границе. Второе — сократический score после GSPO вырос с 0,911 до 0,934. Качество рассуждения и формат ответа измеряются LLM-судьёй и не деградируют.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5. Как формировались 500 примеров Cold-Start — это ручная разметка?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Нет, ручной разметки нет. Все пятьсот диалогов созданы методом rejection sampling: сама базовая Qwen3.5-9B генерирует много решений, мы прогоняем их через автоматический верификатор — SymPy с символьным упрощением для математики, ChemPy с балансом уравнений для химии, regex с числовым допуском для физики, exact match для биологии и информатики. Те решения, которые верификатор принял как корректные, попадают в датасет.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6. Почему сигма ReDit — именно 0,05? Это очень маленький шум.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Цель ReDit не в том, чтобы изменить ранжирование решений — это сохраняется в 99 процентах случаев. Цель — в том, чтобы группы с r ≡ 0 получили численно ненулевую дисперсию advantage. Сигма должна быть мала по сравнению с разницей наград между корректным и некорректным completion (это разница в единицы), но достаточна, чтобы σ(r) была численно не равна нулю. 0,05 — экспериментально подобранное значение, которое одновременно сохраняет ранжирование и даёт ненулевой градиент.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7. Чем GDPO-нормированная тройная награда отличается от обычной взвешенной суммы?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В GDPO-decoupled каждая компонента — корректность, формат, сократический стиль — нормируется отдельно по группе перед взвешенной суммой. Это предотвращает доминирование компоненты с большим масштабом — например, корректность в диапазоне 0–1, а Socratic score от LLM-судьи может быть в другом диапазоне. После нормировки веса 0,7 / 0,15 / 0,15 работают как доли влияния, а не как масштабы.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8. Почему вы исключили полноценный SFT перед GRPO?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Qwen3.5-9B-Instruct уже имеет диалоговые способности и форматирование out-of-the-box. Полноценный SFT-этап на тысячах примеров был бы избыточен и мог бы переобучить модель на конкретный стиль примеров. Cold-Start SFT — это всего двести шагов, одна эпоха на 500 примеров; цель — стабилизировать политику и дать GRPO достаточный пул положительных примеров на старте.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9. Что такое Socratic score и кто судит?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Socratic score — это LLM-as-a-judge: отдельная модель оценивает диалог по нескольким критериям. Наличие наводящих вопросов к ученику. Отсутствие прямого финального ответа в первой реплике. Постепенное раскрытие. Шкала [0, 1]. Метрика no-answer-leak отдельно проверяет, что модель не сливает решение преждевременно.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10. Слайд девять показывает результаты после GSPO. А что вы ожидаете после KTO и DPO?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По тезисам — финальная макроусреднённая точность 66,5 процента, плюс одиннадцать и четыре десятых пункта к базовой модели. Прирост по стадиям: GSPO даёт плюс 8,4 пункта, KTO — плюс 1,3, DPO — плюс 1,7. KTO дополнительно повышает долю ответов с сократическими вопросами с 34 до 61 процента. KTO сейчас идёт, я ожидаю завершения в течение недели.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11. Воспроизводимы ли ваши результаты? Что нужно для повторения?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Да, всё открыто. Код пайплайна и оценочный фреймворк — в публичном репозитории github.com/Siesher/MITS. Веса адаптеров и датасеты — на huggingface.co/Siesher: mits-qwen3-9b-gspo, mits-qwen3-9b-kto, mits-qwen3-9b-final. Бенчмарк — 3678 задач, разметка автоматическая через SymPy и ChemPy. Минимальная конфигурация — A100 80 ГБ или RTX PRO 6000 102 ГБ.</w:t>
      </w:r>
    </w:p>
    <w:p>
      <w:pPr>
        <w:spacing w:before="160" w:after="40" w:line="276" w:lineRule="auto"/>
      </w:pPr>
      <w:r>
        <w:rPr>
          <w:rFonts w:ascii="Times New Roman" w:hAnsi="Times New Roman"/>
          <w:b/>
          <w:i w:val="0"/>
          <w:color w:val="1F5C2D"/>
          <w:sz w:val="24"/>
        </w:rPr>
        <w:t>12. Применимо ли это к другим thinking-моделям — DeepSeek-R1, QwQ?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Да, методология модельно-независима. ThinkingBudgetProcessor работает с любой моделью, у которой есть закрывающий токен «закрыть think» — это и DeepSeek-R1, и QwQ, и другие. Cold-Start SFT и ReDit вообще не зависят от архитектуры. Адаптация под другую модель — это ровно один параметр: token id «закрыть think» в конкретном токенизаторе.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5C2D"/>
          <w:sz w:val="36"/>
        </w:rPr>
        <w:t>Предполётный чек-лист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5FA12E"/>
          <w:sz w:val="28"/>
        </w:rPr>
        <w:t>Накануне выступления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Прогнать речь от начала до конца с таймером — целевое 8:45, допуск ±0:30.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Прогнать речь второй раз без шпаргалки — закрепить ключевые цифры (14,3 %, 21,7 %, 0,911 → 0,934).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Сделать PDF-экспорт презентации (Reveal.js: ?print-pdf, печать в PDF). Сохранить на флешку.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Проверить, что Презентация_v2.html открывается в Chrome локально без интернета — все шрифты должны прогрузиться (или иметь резерв).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Зарядить ноутбук, взять зарядку и переходник (HDMI/Type-C/VGA — какой у зала).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Открыть на телефоне репозиторий github.com/Siesher/MITS как backup на случай вопросов про код.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Лечь спать в обычное время — не зубрить ночью.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5FA12E"/>
          <w:sz w:val="28"/>
        </w:rPr>
        <w:t>За час до выступления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Прийти за 30 минут до начала секции — занять место в первых рядах.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Подключиться к проектору, проверить fullscreen (F в Reveal.js), проверить Chart.js на слайде 9 (гистограмма должна нарисоваться).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Проверить указку / лазер / Bluetooth-кликер.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Бутылка воды на трибуне.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Снять часы или телефон с вибро — не отвлекаться.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5FA12E"/>
          <w:sz w:val="28"/>
        </w:rPr>
        <w:t>За пять минут до выхода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Три глубоких вдоха-выдоха (4 секунды вдох, 6 — выдох).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Прокрутить мысленно первое предложение слайда 1 — это снимет волнение.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Не пить кофе перед выходом (тремор рук).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Зрительный контакт с двумя-тремя точками в зале (по углам и в центре).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5FA12E"/>
          <w:sz w:val="28"/>
        </w:rPr>
        <w:t>Во время выступления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Темп: ~2,3 слова в секунду. Если чувствуете, что ускорились — короткая пауза в конце предложения.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Не читать со слайда, поглядывая через плечо. Слайд — для аудитории; вы знаете содержимое.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На слайде 5 (главный вклад) — пауза после фразы «у меня — оно встроено в rollout-генерацию RL». Это смысловая кульминация.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На слайде 8 (контрольный эксперимент) — пауза после слов «Главный вывод».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Если забыли цифру — не выдумывайте. Скажите: «Точное число — в тезисах, порядка ~Х». Это профессионально.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5FA12E"/>
          <w:sz w:val="28"/>
        </w:rPr>
        <w:t>При вопросах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Дослушать вопрос до конца, не перебивать.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Если вопрос непонятен — переспросить: «Правильно ли я понимаю, что вас интересует …?»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Если не знаете ответ — честно: «Это интересный вопрос, в текущей работе я этого не проверял; ожидаю, что …». Это лучше, чем фантазия.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sz w:val="22"/>
        </w:rPr>
        <w:t>Если вопрос провокационный — спокойно: «Спасибо, понимаю вашу точку зрения. Мой выбор обусловлен …».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5C2D"/>
          <w:sz w:val="36"/>
        </w:rPr>
        <w:t>Краткий глоссарий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GRPO — </w:t>
      </w:r>
      <w:r>
        <w:rPr>
          <w:rFonts w:ascii="Times New Roman" w:hAnsi="Times New Roman"/>
          <w:sz w:val="22"/>
        </w:rPr>
        <w:t>Group Relative Policy Optimization — RL-алгоритм, оценивающий преимущество (advantage) решения относительно средней награды в группе из G completions для одного промпта.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GSPO — </w:t>
      </w:r>
      <w:r>
        <w:rPr>
          <w:rFonts w:ascii="Times New Roman" w:hAnsi="Times New Roman"/>
          <w:sz w:val="22"/>
        </w:rPr>
        <w:t>Group Sequence Policy Optimization — расширение GRPO, в котором importance sampling нормируется на уровне последовательности, а не отдельного токена. Снижает дисперсию для длинных цепочек рассуждений.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KTO — </w:t>
      </w:r>
      <w:r>
        <w:rPr>
          <w:rFonts w:ascii="Times New Roman" w:hAnsi="Times New Roman"/>
          <w:sz w:val="22"/>
        </w:rPr>
        <w:t>Kahneman–Tversky Optimization (arXiv 2402.01306) — метод выравнивания, основанный на теории перспектив; работает с непарными предпочтениями (отдельно desirable / undesirable).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DPO — </w:t>
      </w:r>
      <w:r>
        <w:rPr>
          <w:rFonts w:ascii="Times New Roman" w:hAnsi="Times New Roman"/>
          <w:sz w:val="22"/>
        </w:rPr>
        <w:t>Direct Preference Optimization — метод выравнивания на парных предпочтениях chosen vs rejected; регуляризатор β контролирует «жёсткость» сдвига.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LogitsProcessor — </w:t>
      </w:r>
      <w:r>
        <w:rPr>
          <w:rFonts w:ascii="Times New Roman" w:hAnsi="Times New Roman"/>
          <w:sz w:val="22"/>
        </w:rPr>
        <w:t>Класс HuggingFace Transformers, который вызывается на каждом шаге генерации и может модифицировать логиты до softmax. Сюда встраивается ThinkingBudgetProcessor.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Rollout — </w:t>
      </w:r>
      <w:r>
        <w:rPr>
          <w:rFonts w:ascii="Times New Roman" w:hAnsi="Times New Roman"/>
          <w:sz w:val="22"/>
        </w:rPr>
        <w:t>Этап RL, на котором модель сама порождает completion-ы для последующего вычисления награды и градиента. Именно здесь возникает проблема обрезки thinking-фазы.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Clipped ratio — </w:t>
      </w:r>
      <w:r>
        <w:rPr>
          <w:rFonts w:ascii="Times New Roman" w:hAnsi="Times New Roman"/>
          <w:sz w:val="22"/>
        </w:rPr>
        <w:t>Доля completion-ов, оборванных по max_completion_length. Метрика «здоровья» rollout-генерации: высокий clipped ratio = неинформативные награды.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Advantage — </w:t>
      </w:r>
      <w:r>
        <w:rPr>
          <w:rFonts w:ascii="Times New Roman" w:hAnsi="Times New Roman"/>
          <w:sz w:val="22"/>
        </w:rPr>
        <w:t>Преимущество решения относительно среднего по группе. Если все награды в группе одинаковы (σ(r)=0), advantage = 0, и градиент тоже ноль.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Cold-Start SFT — </w:t>
      </w:r>
      <w:r>
        <w:rPr>
          <w:rFonts w:ascii="Times New Roman" w:hAnsi="Times New Roman"/>
          <w:sz w:val="22"/>
        </w:rPr>
        <w:t>Кратковременное обучение с учителем (1 эпоха) на отобранных примерах перед запуском RL. Стабилизирует начальную политику.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ReDit (Reward Dithering) — </w:t>
      </w:r>
      <w:r>
        <w:rPr>
          <w:rFonts w:ascii="Times New Roman" w:hAnsi="Times New Roman"/>
          <w:sz w:val="22"/>
        </w:rPr>
        <w:t>Добавление гауссова шума к сырой награде. Восстанавливает дисперсию даже в группах с тождественно нулевой наградой.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S1 (Muennighoff et al.) — </w:t>
      </w:r>
      <w:r>
        <w:rPr>
          <w:rFonts w:ascii="Times New Roman" w:hAnsi="Times New Roman"/>
          <w:sz w:val="22"/>
        </w:rPr>
        <w:t>Метод test-time scaling, в котором длина рассуждения регулируется на инференсе. Используется как контрастный baseline: у нас аналогичный механизм встроен в rollout-генерацию RL, а не в инференс.</w:t>
      </w:r>
    </w:p>
    <w:p>
      <w:pPr>
        <w:spacing w:after="40"/>
      </w:pPr>
      <w:r>
        <w:rPr>
          <w:rFonts w:ascii="Times New Roman" w:hAnsi="Times New Roman"/>
          <w:b/>
          <w:color w:val="1F5C2D"/>
          <w:sz w:val="22"/>
        </w:rPr>
        <w:t xml:space="preserve">Sympy / ChemPy — </w:t>
      </w:r>
      <w:r>
        <w:rPr>
          <w:rFonts w:ascii="Times New Roman" w:hAnsi="Times New Roman"/>
          <w:sz w:val="22"/>
        </w:rPr>
        <w:t>Символьная математика и химия Python. Используются как автоматические верификаторы корректности решений в reward-функции и при сборке Cold-Start датасета.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5C2D"/>
          <w:sz w:val="36"/>
        </w:rPr>
        <w:t>Ключевые источники</w:t>
      </w:r>
    </w:p>
    <w:p>
      <w:pPr>
        <w:spacing w:after="40"/>
        <w:ind w:left="283" w:hanging="283"/>
      </w:pPr>
      <w:r>
        <w:rPr>
          <w:rFonts w:ascii="Times New Roman" w:hAnsi="Times New Roman"/>
          <w:sz w:val="22"/>
        </w:rPr>
        <w:t>1. Guo D. et al. DeepSeek-R1: Incentivizing Reasoning Capability in LLMs via Reinforcement Learning. arXiv:2501.12948.</w:t>
      </w:r>
    </w:p>
    <w:p>
      <w:pPr>
        <w:spacing w:after="40"/>
        <w:ind w:left="283" w:hanging="283"/>
      </w:pPr>
      <w:r>
        <w:rPr>
          <w:rFonts w:ascii="Times New Roman" w:hAnsi="Times New Roman"/>
          <w:sz w:val="22"/>
        </w:rPr>
        <w:t>2. Shao Z. et al. DeepSeekMath: Pushing the Limits of Mathematical Reasoning in Open Language Models. arXiv:2402.03300.</w:t>
      </w:r>
    </w:p>
    <w:p>
      <w:pPr>
        <w:spacing w:after="40"/>
        <w:ind w:left="283" w:hanging="283"/>
      </w:pPr>
      <w:r>
        <w:rPr>
          <w:rFonts w:ascii="Times New Roman" w:hAnsi="Times New Roman"/>
          <w:sz w:val="22"/>
        </w:rPr>
        <w:t>3. Muennighoff N. et al. s1: Simple Test-Time Scaling. arXiv:2501.19393.</w:t>
      </w:r>
    </w:p>
    <w:p>
      <w:pPr>
        <w:spacing w:after="40"/>
        <w:ind w:left="283" w:hanging="283"/>
      </w:pPr>
      <w:r>
        <w:rPr>
          <w:rFonts w:ascii="Times New Roman" w:hAnsi="Times New Roman"/>
          <w:sz w:val="22"/>
        </w:rPr>
        <w:t>4. Ethayarajh K. et al. KTO: Model Alignment as Prospect-Theoretic Optimization. arXiv:2402.01306.</w:t>
      </w:r>
    </w:p>
    <w:p>
      <w:pPr>
        <w:spacing w:after="40"/>
        <w:ind w:left="283" w:hanging="283"/>
      </w:pPr>
      <w:r>
        <w:rPr>
          <w:rFonts w:ascii="Times New Roman" w:hAnsi="Times New Roman"/>
          <w:sz w:val="22"/>
        </w:rPr>
        <w:t>5. Rafailov R. et al. Direct Preference Optimization: Your Language Model is Secretly a Reward Model. arXiv:2305.18290.</w:t>
      </w:r>
    </w:p>
    <w:p>
      <w:pPr>
        <w:spacing w:before="240" w:after="80" w:line="276" w:lineRule="auto"/>
      </w:pPr>
      <w:r>
        <w:rPr>
          <w:rFonts w:ascii="Times New Roman" w:hAnsi="Times New Roman"/>
          <w:b w:val="0"/>
          <w:i w:val="0"/>
        </w:rPr>
      </w:r>
    </w:p>
    <w:p>
      <w:pPr>
        <w:spacing w:before="160" w:after="80" w:line="276" w:lineRule="auto"/>
        <w:jc w:val="center"/>
      </w:pPr>
      <w:r>
        <w:rPr>
          <w:rFonts w:ascii="Times New Roman" w:hAnsi="Times New Roman"/>
          <w:b w:val="0"/>
          <w:i/>
          <w:color w:val="5FA12E"/>
          <w:sz w:val="22"/>
        </w:rPr>
        <w:t>Удачи! ⏱ 8:45 + Q&amp;A 3–5 мин. Главное — спокойный темп и пауза после каждой ключевой фразы.</w:t>
      </w:r>
    </w:p>
    <w:sectPr w:rsidR="00FC693F" w:rsidRPr="0006063C" w:rsidSect="00034616">
      <w:pgSz w:w="12246" w:h="15817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