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11827"/>
          <w:sz w:val="44"/>
          <w:szCs w:val="44"/>
        </w:rPr>
        <w:t xml:space="preserve">Современные методы RL для языковых моделей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1F6FEB"/>
          <w:sz w:val="28"/>
          <w:szCs w:val="28"/>
        </w:rPr>
        <w:t xml:space="preserve">PPO  →  GRPO  →  DPO  →  KTO  →  GSPO</w:t>
      </w:r>
    </w:p>
    <w:p>
      <w:pPr>
        <w:spacing w:after="360" w:before="0"/>
        <w:jc w:val="center"/>
      </w:pPr>
      <w:r>
        <w:rPr>
          <w:rFonts w:ascii="Calibri" w:cs="Calibri" w:eastAsia="Calibri" w:hAnsi="Calibri"/>
          <w:i/>
          <w:iCs/>
          <w:color w:val="6E7681"/>
          <w:sz w:val="22"/>
          <w:szCs w:val="22"/>
        </w:rPr>
        <w:t xml:space="preserve">Конспект обзорной лекции (~50 минут) на примере проекта MITS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Аннотация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Лекция разбирает пять методов выравнивания языковых моделей, актуальных в 2025–2026 годах: классический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PPO</w:t>
      </w:r>
      <w:r>
        <w:rPr>
          <w:rFonts w:ascii="Calibri" w:cs="Calibri" w:eastAsia="Calibri" w:hAnsi="Calibri"/>
          <w:sz w:val="22"/>
          <w:szCs w:val="22"/>
        </w:rPr>
        <w:t xml:space="preserve"> (RLHF), его «облегчённую» версию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GRPO</w:t>
      </w:r>
      <w:r>
        <w:rPr>
          <w:rFonts w:ascii="Calibri" w:cs="Calibri" w:eastAsia="Calibri" w:hAnsi="Calibri"/>
          <w:sz w:val="22"/>
          <w:szCs w:val="22"/>
        </w:rPr>
        <w:t xml:space="preserve"> от DeepSeek, прямую оптимизацию на предпочтениях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DPO</w:t>
      </w:r>
      <w:r>
        <w:rPr>
          <w:rFonts w:ascii="Calibri" w:cs="Calibri" w:eastAsia="Calibri" w:hAnsi="Calibri"/>
          <w:sz w:val="22"/>
          <w:szCs w:val="22"/>
        </w:rPr>
        <w:t xml:space="preserve">, её бесполочный вариант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KTO</w:t>
      </w:r>
      <w:r>
        <w:rPr>
          <w:rFonts w:ascii="Calibri" w:cs="Calibri" w:eastAsia="Calibri" w:hAnsi="Calibri"/>
          <w:sz w:val="22"/>
          <w:szCs w:val="22"/>
        </w:rPr>
        <w:t xml:space="preserve"> и sequence-level вариант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GSPO</w:t>
      </w:r>
      <w:r>
        <w:rPr>
          <w:rFonts w:ascii="Calibri" w:cs="Calibri" w:eastAsia="Calibri" w:hAnsi="Calibri"/>
          <w:sz w:val="22"/>
          <w:szCs w:val="22"/>
        </w:rPr>
        <w:t xml:space="preserve"> от команды Qwen. Все методы разбираются с привязкой к проекту MITS — русскоязычному математическому тьютору на базе GLM-4.7-Flash, обучаемому в 3 RL-стадии (GSPO → KTO → DPO).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Содержание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1. Контекст: проект MITS и зачем ему RL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2. Почему SFT недостаточно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3. Базовая задача: KL-регуляризованная максимизация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4. Модель предпочтений Bradley–Terry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5. PPO — классика RLHF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6. GRPO — Group Relative Policy Optimization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7. DPO — Direct Preference Optimization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8. KTO — Kahneman–Tversky Optimization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9. GSPO — Group Sequence Policy Optimization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10. Сравнение методов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11. Карта решений и pipeline в MITS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12. Подводные камни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13. Что почитать дальше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1. Контекст: проект MITS и зачем ему RL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MITS</w:t>
      </w:r>
      <w:r>
        <w:rPr>
          <w:rFonts w:ascii="Calibri" w:cs="Calibri" w:eastAsia="Calibri" w:hAnsi="Calibri"/>
          <w:sz w:val="22"/>
          <w:szCs w:val="22"/>
        </w:rPr>
        <w:t xml:space="preserve"> — это Mathematics Intelligent Tutoring System, русскоязычный математический тьютор. В качестве базовой модели используется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GLM-4.7-Flash</w:t>
      </w:r>
      <w:r>
        <w:rPr>
          <w:rFonts w:ascii="Calibri" w:cs="Calibri" w:eastAsia="Calibri" w:hAnsi="Calibri"/>
          <w:sz w:val="22"/>
          <w:szCs w:val="22"/>
        </w:rPr>
        <w:t xml:space="preserve"> (MoE с 23 миллиардами параметров), оптимизированная через REAP-pruning до 42 экспертов и квантизованная в GGUF Q4_K_M для запуска на локальной RTX 2080 через Ollama. Для дообучения применяется тройка методов RL —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GSPO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KTO</w:t>
      </w:r>
      <w:r>
        <w:rPr>
          <w:rFonts w:ascii="Calibri" w:cs="Calibri" w:eastAsia="Calibri" w:hAnsi="Calibri"/>
          <w:sz w:val="22"/>
          <w:szCs w:val="22"/>
        </w:rPr>
        <w:t xml:space="preserve"> и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DPO</w:t>
      </w:r>
      <w:r>
        <w:rPr>
          <w:rFonts w:ascii="Calibri" w:cs="Calibri" w:eastAsia="Calibri" w:hAnsi="Calibri"/>
          <w:sz w:val="22"/>
          <w:szCs w:val="22"/>
        </w:rPr>
        <w:t xml:space="preserve"> — на A100 80 ГБ в Google Colab с использованием библиотеки TRL и Unsloth.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Что должна уметь модель MITS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Сократический диалог.</w:t>
      </w:r>
      <w:r>
        <w:rPr>
          <w:rFonts w:ascii="Calibri" w:cs="Calibri" w:eastAsia="Calibri" w:hAnsi="Calibri"/>
          <w:sz w:val="22"/>
          <w:szCs w:val="22"/>
        </w:rPr>
        <w:t xml:space="preserve"> Не выдавать готовый ответ, а вести студента к нему через наводящие вопросы.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Math reasoning.</w:t>
      </w:r>
      <w:r>
        <w:rPr>
          <w:rFonts w:ascii="Calibri" w:cs="Calibri" w:eastAsia="Calibri" w:hAnsi="Calibri"/>
          <w:sz w:val="22"/>
          <w:szCs w:val="22"/>
        </w:rPr>
        <w:t xml:space="preserve"> Пошаговые решения, проверяемые символьными вычислениями (SymPy / ChemPy).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Counterfactual explanations.</w:t>
      </w:r>
      <w:r>
        <w:rPr>
          <w:rFonts w:ascii="Calibri" w:cs="Calibri" w:eastAsia="Calibri" w:hAnsi="Calibri"/>
          <w:sz w:val="22"/>
          <w:szCs w:val="22"/>
        </w:rPr>
        <w:t xml:space="preserve"> Объяснения вида «если бы X, то Y», помогающие студенту увидеть пробел в знаниях.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Аффективная адаптация.</w:t>
      </w:r>
      <w:r>
        <w:rPr>
          <w:rFonts w:ascii="Calibri" w:cs="Calibri" w:eastAsia="Calibri" w:hAnsi="Calibri"/>
          <w:sz w:val="22"/>
          <w:szCs w:val="22"/>
        </w:rPr>
        <w:t xml:space="preserve"> Реакция на эмоциональное состояние ученика — фрустрация, скука, вовлечённость.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Все четыре свойства плохо передаются обычным supervised fine-tuning: они требуют не «знания», а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стиля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дисциплины ответа</w:t>
      </w:r>
      <w:r>
        <w:rPr>
          <w:rFonts w:ascii="Calibri" w:cs="Calibri" w:eastAsia="Calibri" w:hAnsi="Calibri"/>
          <w:sz w:val="22"/>
          <w:szCs w:val="22"/>
        </w:rPr>
        <w:t xml:space="preserve"> и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верификации финального ответа</w:t>
      </w:r>
      <w:r>
        <w:rPr>
          <w:rFonts w:ascii="Calibri" w:cs="Calibri" w:eastAsia="Calibri" w:hAnsi="Calibri"/>
          <w:sz w:val="22"/>
          <w:szCs w:val="22"/>
        </w:rPr>
        <w:t xml:space="preserve">. Здесь и появляется RL.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2. Почему SFT недостаточно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Supervised fine-tuning максимизирует правдоподобие демонстраций — модель учится выдавать «среднюю» реплику, похожую на обучающие. У этого подхода три фундаментальных ограничения: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Нет ранжирования.</w:t>
      </w:r>
      <w:r>
        <w:rPr>
          <w:rFonts w:ascii="Calibri" w:cs="Calibri" w:eastAsia="Calibri" w:hAnsi="Calibri"/>
          <w:sz w:val="22"/>
          <w:szCs w:val="22"/>
        </w:rPr>
        <w:t xml:space="preserve"> Все «хорошие» примеры равноценны. Модель не знает, что один способ объяснить теорему лучше другого.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Distribution shift.</w:t>
      </w:r>
      <w:r>
        <w:rPr>
          <w:rFonts w:ascii="Calibri" w:cs="Calibri" w:eastAsia="Calibri" w:hAnsi="Calibri"/>
          <w:sz w:val="22"/>
          <w:szCs w:val="22"/>
        </w:rPr>
        <w:t xml:space="preserve"> На инференсе модель попадает в собственные сэмплы — состояния, которых не было в трейн-сете. Ошибки накапливаются.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Сложно учить «отрицанию».</w:t>
      </w:r>
      <w:r>
        <w:rPr>
          <w:rFonts w:ascii="Calibri" w:cs="Calibri" w:eastAsia="Calibri" w:hAnsi="Calibri"/>
          <w:sz w:val="22"/>
          <w:szCs w:val="22"/>
        </w:rPr>
        <w:t xml:space="preserve"> SFT не умеет учить тому, что делать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не</w:t>
      </w:r>
      <w:r>
        <w:rPr>
          <w:rFonts w:ascii="Calibri" w:cs="Calibri" w:eastAsia="Calibri" w:hAnsi="Calibri"/>
          <w:sz w:val="22"/>
          <w:szCs w:val="22"/>
        </w:rPr>
        <w:t xml:space="preserve"> надо (например — не выдавать ответ сразу).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RL добавляет к SFT-сигналу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информацию о предпочтении</w:t>
      </w:r>
      <w:r>
        <w:rPr>
          <w:rFonts w:ascii="Calibri" w:cs="Calibri" w:eastAsia="Calibri" w:hAnsi="Calibri"/>
          <w:sz w:val="22"/>
          <w:szCs w:val="22"/>
        </w:rPr>
        <w:t xml:space="preserve">: какой ответ лучше другого, проходит ли ответ верификатор, реагирует ли на него студент позитивно. Это даёт обучение стилю и поведению, которое демонстрировать прямой разметкой почти невозможно.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3. Базовая задача: KL-регуляризованная максимизация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Все пять методов — PPO, GRPO, GSPO, DPO, KTO — решают одну и ту же задачу:</w:t>
      </w:r>
    </w:p>
    <w:p>
      <w:pPr>
        <w:pBdr>
          <w:left w:val="single" w:color="1F6FEB" w:sz="24" w:space="6"/>
        </w:pBdr>
        <w:shd w:fill="F5F8FF" w:val="clear"/>
        <w:spacing w:after="160" w:before="120" w:line="3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max_θ  E_{x ~ D, y ~ π_θ(·|x)} [ r(x, y) ]  −  β · KL[ π_θ(·|x) ‖ π_ref(·|x) ]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r(x, y)</w:t>
      </w:r>
      <w:r>
        <w:rPr>
          <w:rFonts w:ascii="Calibri" w:cs="Calibri" w:eastAsia="Calibri" w:hAnsi="Calibri"/>
          <w:sz w:val="22"/>
          <w:szCs w:val="22"/>
        </w:rPr>
        <w:t xml:space="preserve"> — награда. Может быть выучена (reward-модель), вычислена программно (SymPy, юнит-тесты) или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неявная</w:t>
      </w:r>
      <w:r>
        <w:rPr>
          <w:rFonts w:ascii="Calibri" w:cs="Calibri" w:eastAsia="Calibri" w:hAnsi="Calibri"/>
          <w:sz w:val="22"/>
          <w:szCs w:val="22"/>
        </w:rPr>
        <w:t xml:space="preserve">, выведенная из предпочтений.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π_ref</w:t>
      </w:r>
      <w:r>
        <w:rPr>
          <w:rFonts w:ascii="Calibri" w:cs="Calibri" w:eastAsia="Calibri" w:hAnsi="Calibri"/>
          <w:sz w:val="22"/>
          <w:szCs w:val="22"/>
        </w:rPr>
        <w:t xml:space="preserve"> — референсная политика, обычно SFT-чекпоинт.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β</w:t>
      </w:r>
      <w:r>
        <w:rPr>
          <w:rFonts w:ascii="Calibri" w:cs="Calibri" w:eastAsia="Calibri" w:hAnsi="Calibri"/>
          <w:sz w:val="22"/>
          <w:szCs w:val="22"/>
        </w:rPr>
        <w:t xml:space="preserve"> — сила KL-регуляризатора. Удерживает обновлённую политику рядом с референсом, что предотвращает reward hacking, mode collapse и потерю языка.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У этой задачи есть аналитический оптимум, который понадобится для DPO и KTO:</w:t>
      </w:r>
    </w:p>
    <w:p>
      <w:pPr>
        <w:pBdr>
          <w:left w:val="single" w:color="1F6FEB" w:sz="24" w:space="6"/>
        </w:pBdr>
        <w:shd w:fill="F5F8FF" w:val="clear"/>
        <w:spacing w:after="160" w:before="120" w:line="3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π*(y|x)  ∝  π_ref(y|x) · exp( r(x,y) / β )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Лог-отношение оптимальной и референсной политик пропорционально награде. Это — мост, по которому идут offline-методы: они выражают «неявную» награду через сами политики, без явной reward-модели.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4. Модель предпочтений Bradley–Terry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Самый частый источник сигнала в RLHF — пары предпочтений: на один вход x аннотатор выбирает между двумя ответами y_w (winner) и y_l (loser). Модель Bradley–Terry формализует выбор аннотатора как вероятностную функцию разности латентных «истинных» наград:</w:t>
      </w:r>
    </w:p>
    <w:p>
      <w:pPr>
        <w:pBdr>
          <w:left w:val="single" w:color="1F6FEB" w:sz="24" w:space="6"/>
        </w:pBdr>
        <w:shd w:fill="F5F8FF" w:val="clear"/>
        <w:spacing w:after="160" w:before="120" w:line="3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P(y_w ≻ y_l | x)  =  σ( r*(x, y_w) − r*(x, y_l) )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 классическом RLHF из этих пар обучают reward-модель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r_φ</w:t>
      </w:r>
      <w:r>
        <w:rPr>
          <w:rFonts w:ascii="Calibri" w:cs="Calibri" w:eastAsia="Calibri" w:hAnsi="Calibri"/>
          <w:sz w:val="22"/>
          <w:szCs w:val="22"/>
        </w:rPr>
        <w:t xml:space="preserve"> с лоссом −log σ(r_φ(x, y_w) − r_φ(x, y_l)), и далее эту модель используют как награду в PPO.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Главная идея DPO</w:t>
      </w:r>
      <w:r>
        <w:rPr>
          <w:rFonts w:ascii="Calibri" w:cs="Calibri" w:eastAsia="Calibri" w:hAnsi="Calibri"/>
          <w:sz w:val="22"/>
          <w:szCs w:val="22"/>
        </w:rPr>
        <w:t xml:space="preserve"> — заметить, что Bradley–Terry можно решать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напрямую</w:t>
      </w:r>
      <w:r>
        <w:rPr>
          <w:rFonts w:ascii="Calibri" w:cs="Calibri" w:eastAsia="Calibri" w:hAnsi="Calibri"/>
          <w:sz w:val="22"/>
          <w:szCs w:val="22"/>
        </w:rPr>
        <w:t xml:space="preserve">, подставив в r* выражение через политики (см. формулу из главы 3).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5. PPO — классика RLHF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Proximal Policy Optimization (Schulman et al., 2017) — стандартный on-policy метод, который OpenAI использовала в InstructGPT и ChatGPT. Идея: делать малые шаги в политике, штрафуя слишком сильные изменения вероятностей.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5.1. Ключевые формулы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Importance ratio на токене t:</w:t>
      </w:r>
    </w:p>
    <w:p>
      <w:pPr>
        <w:pBdr>
          <w:left w:val="single" w:color="1F6FEB" w:sz="24" w:space="6"/>
        </w:pBdr>
        <w:shd w:fill="F5F8FF" w:val="clear"/>
        <w:spacing w:after="160" w:before="120" w:line="3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r_t(θ)  =  π_θ(a_t | s_t) / π_{θ_old}(a_t | s_t)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Clipped surrogate objective (предотвращает «слишком большой» шаг):</w:t>
      </w:r>
    </w:p>
    <w:p>
      <w:pPr>
        <w:pBdr>
          <w:left w:val="single" w:color="1F6FEB" w:sz="24" w:space="6"/>
        </w:pBdr>
        <w:shd w:fill="F5F8FF" w:val="clear"/>
        <w:spacing w:after="160" w:before="120" w:line="3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L^CLIP(θ)  =  E_t [ min( r_t(θ) · Â_t,  clip(r_t(θ), 1−ε, 1+ε) · Â_t ) ]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Полный лосс RLHF-PPO для языковой модели:</w:t>
      </w:r>
    </w:p>
    <w:p>
      <w:pPr>
        <w:pBdr>
          <w:left w:val="single" w:color="1F6FEB" w:sz="24" w:space="6"/>
        </w:pBdr>
        <w:shd w:fill="F5F8FF" w:val="clear"/>
        <w:spacing w:after="160" w:before="120" w:line="3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L^RLHF(θ)  =  L^CLIP(θ)  −  c_v · L^VF(θ)  −  β · KL[π_θ ‖ π_ref]  +  c_e · H[π_θ]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где Â_t — оценка преимущества (обычно GAE по выходам value-сети), L^VF — лосс на critic, H — энтропия (поощряет разнообразие).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5.2. Pipeline в RLHF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SFT-модель — стартовая политика, она же референс.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Reward-модель r_φ обучается на парах предпочтений по Bradley–Terry.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PPO дообучает π_θ, используя r_φ и KL-штраф к референсу.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5.3. Почему PPO неудобен в проде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4 модели в памяти</w:t>
      </w:r>
      <w:r>
        <w:rPr>
          <w:rFonts w:ascii="Calibri" w:cs="Calibri" w:eastAsia="Calibri" w:hAnsi="Calibri"/>
          <w:sz w:val="22"/>
          <w:szCs w:val="22"/>
        </w:rPr>
        <w:t xml:space="preserve">: policy, reference, critic, reward. Для GLM-23B это десятки ГБ VRAM. Для домашнего тьютора на RTX 2080 — нереалистично.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Нестабильность</w:t>
      </w:r>
      <w:r>
        <w:rPr>
          <w:rFonts w:ascii="Calibri" w:cs="Calibri" w:eastAsia="Calibri" w:hAnsi="Calibri"/>
          <w:sz w:val="22"/>
          <w:szCs w:val="22"/>
        </w:rPr>
        <w:t xml:space="preserve">: reward hacking, KL-коллапс, чувствительность к гиперпараметрам.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Critic шумит</w:t>
      </w:r>
      <w:r>
        <w:rPr>
          <w:rFonts w:ascii="Calibri" w:cs="Calibri" w:eastAsia="Calibri" w:hAnsi="Calibri"/>
          <w:sz w:val="22"/>
          <w:szCs w:val="22"/>
        </w:rPr>
        <w:t xml:space="preserve">: value-модель для длинных текстов с разреженной наградой обучается плохо.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Reward-модель — узкое место</w:t>
      </w:r>
      <w:r>
        <w:rPr>
          <w:rFonts w:ascii="Calibri" w:cs="Calibri" w:eastAsia="Calibri" w:hAnsi="Calibri"/>
          <w:sz w:val="22"/>
          <w:szCs w:val="22"/>
        </w:rPr>
        <w:t xml:space="preserve">: требует много пар, плохо переносится на OOD, нужно переобучать при смене домена.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Все последующие методы — это попытки убрать одну или несколько из этих болевых точек.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6. GRPO — Group Relative Policy Optimization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GRPO предложен в работе DeepSeek-Math (Shao et al., 2024) и стал основой обучения DeepSeek-R1. Главная идея: вместо value-модели использовать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группу сэмплов</w:t>
      </w:r>
      <w:r>
        <w:rPr>
          <w:rFonts w:ascii="Calibri" w:cs="Calibri" w:eastAsia="Calibri" w:hAnsi="Calibri"/>
          <w:sz w:val="22"/>
          <w:szCs w:val="22"/>
        </w:rPr>
        <w:t xml:space="preserve"> для одного и того же промпта как baseline.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6.1. Алгоритм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Для промпта q сэмплируем G ответов {o_1, …, o_G} из старой политики.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Получаем награды {r_1, …, r_G} — обычно через программный верификатор (SymPy для математики, юнит-тесты для кода, formatter и т.д.).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Считаем нормированное преимущество внутри группы:</w:t>
      </w:r>
    </w:p>
    <w:p>
      <w:pPr>
        <w:pBdr>
          <w:left w:val="single" w:color="1F6FEB" w:sz="24" w:space="6"/>
        </w:pBdr>
        <w:shd w:fill="F5F8FF" w:val="clear"/>
        <w:spacing w:after="160" w:before="120" w:line="3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Â_i  =  ( r_i − mean(r_1, …, r_G) )  /  std(r_1, …, r_G)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Применяем PPO-clip-лосс, но с групповым advantage и без critic:</w:t>
      </w:r>
    </w:p>
    <w:p>
      <w:pPr>
        <w:pBdr>
          <w:left w:val="single" w:color="1F6FEB" w:sz="24" w:space="6"/>
        </w:pBdr>
        <w:shd w:fill="F5F8FF" w:val="clear"/>
        <w:spacing w:after="160" w:before="120" w:line="3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L^GRPO(θ) = (1/G) Σ_i (1/|o_i|) Σ_t min( ρ_{i,t}·Â_i, clip(ρ_{i,t}, 1−ε, 1+ε)·Â_i ) − β·KL[π_θ ‖ π_ref]</w:t>
      </w:r>
    </w:p>
    <w:p>
      <w:pPr>
        <w:spacing w:after="120" w:before="80" w:line="32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ρ_{i,t}</w:t>
      </w:r>
      <w:r>
        <w:rPr>
          <w:rFonts w:ascii="Calibri" w:cs="Calibri" w:eastAsia="Calibri" w:hAnsi="Calibri"/>
          <w:sz w:val="22"/>
          <w:szCs w:val="22"/>
        </w:rPr>
        <w:t xml:space="preserve"> — токеновый importance ratio, как в PPO. KL обычно считают через несмещённый k3-эстимейтор Schulman’а.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6.2. Что выигрываем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3 модели в памяти</w:t>
      </w:r>
      <w:r>
        <w:rPr>
          <w:rFonts w:ascii="Calibri" w:cs="Calibri" w:eastAsia="Calibri" w:hAnsi="Calibri"/>
          <w:sz w:val="22"/>
          <w:szCs w:val="22"/>
        </w:rPr>
        <w:t xml:space="preserve"> вместо 4 — нет critic.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Программная награда</w:t>
      </w:r>
      <w:r>
        <w:rPr>
          <w:rFonts w:ascii="Calibri" w:cs="Calibri" w:eastAsia="Calibri" w:hAnsi="Calibri"/>
          <w:sz w:val="22"/>
          <w:szCs w:val="22"/>
        </w:rPr>
        <w:t xml:space="preserve"> — не нужна выученная reward-модель. Идеально для задач с проверяемыми ответами.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Естественно для reasoning</w:t>
      </w:r>
      <w:r>
        <w:rPr>
          <w:rFonts w:ascii="Calibri" w:cs="Calibri" w:eastAsia="Calibri" w:hAnsi="Calibri"/>
          <w:sz w:val="22"/>
          <w:szCs w:val="22"/>
        </w:rPr>
        <w:t xml:space="preserve">: награда даётся за правильный финальный ответ, а группа сэмплов даёт baseline для оценки «насколько эта траектория лучше средней».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6.3. Применение в MITS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 MITS GRPO применяется как первая RL-стадия на математических задачах. Награда тройная: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1F6FEB"/>
          <w:sz w:val="22"/>
          <w:szCs w:val="22"/>
        </w:rPr>
        <w:t xml:space="preserve">Correctness</w:t>
      </w:r>
      <w:r>
        <w:rPr>
          <w:rFonts w:ascii="Calibri" w:cs="Calibri" w:eastAsia="Calibri" w:hAnsi="Calibri"/>
          <w:sz w:val="22"/>
          <w:szCs w:val="22"/>
        </w:rPr>
        <w:t xml:space="preserve">: SymPy сравнивает финальный ответ модели (boxed{}) с эталоном. Бинарный сигнал +1 / 0 — самый «жёсткий».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1F6FEB"/>
          <w:sz w:val="22"/>
          <w:szCs w:val="22"/>
        </w:rPr>
        <w:t xml:space="preserve">Format</w:t>
      </w:r>
      <w:r>
        <w:rPr>
          <w:rFonts w:ascii="Calibri" w:cs="Calibri" w:eastAsia="Calibri" w:hAnsi="Calibri"/>
          <w:sz w:val="22"/>
          <w:szCs w:val="22"/>
        </w:rPr>
        <w:t xml:space="preserve">: регулярные выражения проверяют наличие тегов &lt;reasoning&gt;…&lt;/reasoning&gt;, длину шагов, отсутствие повторов. Стабилизирует структуру ответа.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1F6FEB"/>
          <w:sz w:val="22"/>
          <w:szCs w:val="22"/>
        </w:rPr>
        <w:t xml:space="preserve">Socratic</w:t>
      </w:r>
      <w:r>
        <w:rPr>
          <w:rFonts w:ascii="Calibri" w:cs="Calibri" w:eastAsia="Calibri" w:hAnsi="Calibri"/>
          <w:sz w:val="22"/>
          <w:szCs w:val="22"/>
        </w:rPr>
        <w:t xml:space="preserve">: LLM-judge (отдельный вызов модели) оценивает, не «спойлерит» ли ответ сразу. Штраф за прямое раскрытие решения в первой подсказке.</w:t>
      </w:r>
    </w:p>
    <w:p>
      <w:pPr>
        <w:pBdr>
          <w:left w:val="single" w:color="1F6FEB" w:sz="24" w:space="6"/>
        </w:pBdr>
        <w:shd w:fill="F5F8FF" w:val="clear"/>
        <w:spacing w:after="160" w:before="120" w:line="3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r_i  =  w_c · r_correct(o_i)  +  w_f · r_format(o_i)  +  w_s · r_socratic(o_i)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Веса w_c : w_f : w_s в MITS подобраны ≈ 1.0 : 0.3 : 0.5, чтобы корректность доминировала, но стиль учитывался.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7. DPO — Direct Preference Optimization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DPO (Rafailov et al., NeurIPS 2023) — это смена парадигмы: вместо двухэтапного «обучи reward-модель → запусти RL» делаем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один шаг</w:t>
      </w:r>
      <w:r>
        <w:rPr>
          <w:rFonts w:ascii="Calibri" w:cs="Calibri" w:eastAsia="Calibri" w:hAnsi="Calibri"/>
          <w:sz w:val="22"/>
          <w:szCs w:val="22"/>
        </w:rPr>
        <w:t xml:space="preserve">, напрямую оптимизируя политику на парах предпочтений.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7.1. Вывод формулы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Из аналитического оптимума KL-регуляризованной задачи мы знаем:</w:t>
      </w:r>
    </w:p>
    <w:p>
      <w:pPr>
        <w:pBdr>
          <w:left w:val="single" w:color="1F6FEB" w:sz="24" w:space="6"/>
        </w:pBdr>
        <w:shd w:fill="F5F8FF" w:val="clear"/>
        <w:spacing w:after="160" w:before="120" w:line="3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π*(y|x) ∝ π_ref(y|x) · exp( r*(x,y) / β )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Логарифмируя и решая относительно r*, получаем:</w:t>
      </w:r>
    </w:p>
    <w:p>
      <w:pPr>
        <w:pBdr>
          <w:left w:val="single" w:color="1F6FEB" w:sz="24" w:space="6"/>
        </w:pBdr>
        <w:shd w:fill="F5F8FF" w:val="clear"/>
        <w:spacing w:after="160" w:before="120" w:line="3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r*(x,y) = β · log( π*(y|x) / π_ref(y|x) ) + const(x)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Подставляя это в Bradley–Terry, константа сокращается, и остаётся:</w:t>
      </w:r>
    </w:p>
    <w:p>
      <w:pPr>
        <w:pBdr>
          <w:left w:val="single" w:color="1F6FEB" w:sz="24" w:space="6"/>
        </w:pBdr>
        <w:shd w:fill="F5F8FF" w:val="clear"/>
        <w:spacing w:after="160" w:before="120" w:line="3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L^DPO(θ) = − E_{(x, y_w, y_l)} [ log σ( β · ( log[π_θ(y_w|x)/π_ref(y_w|x)] − log[π_θ(y_l|x)/π_ref(y_l|x)] ) ) ]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Никакой reward-модели, никакого RL-цикла, никакого critic. Лосс структурно похож на обычный supervised loss с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контрастной</w:t>
      </w:r>
      <w:r>
        <w:rPr>
          <w:rFonts w:ascii="Calibri" w:cs="Calibri" w:eastAsia="Calibri" w:hAnsi="Calibri"/>
          <w:sz w:val="22"/>
          <w:szCs w:val="22"/>
        </w:rPr>
        <w:t xml:space="preserve"> структурой: «победитель» получает плюс, «проигравший» — минус, β контролирует силу обновления.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7.2. Практические детали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β обычно 0.1–0.5. Меньше — мягче KL, политика дальше уходит. Больше — жёстче «прижимает» к референсу.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На каждом шаге — 4 forward-pass’а: π_θ(y_w), π_θ(y_l), π_ref(y_w), π_ref(y_l). На π_ref градиенты не идут.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Длинные ответы получают больший суммарный logprob. Это создаёт length bias — DPO склонна удлинять ответы. Лечат R-DPO, SimPO, IPO.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7.3. DPO в MITS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DPO в MITS — финальный полишинг после GSPO и KTO. Источники пар: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Hint vs spoiler</w:t>
      </w:r>
      <w:r>
        <w:rPr>
          <w:rFonts w:ascii="Calibri" w:cs="Calibri" w:eastAsia="Calibri" w:hAnsi="Calibri"/>
          <w:sz w:val="22"/>
          <w:szCs w:val="22"/>
        </w:rPr>
        <w:t xml:space="preserve">. На один и тот же math-промпт генерим два ответа: «сократический» (через guided prompt) и «прямой». LLM-judge ранжирует.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Преподавательские разметки</w:t>
      </w:r>
      <w:r>
        <w:rPr>
          <w:rFonts w:ascii="Calibri" w:cs="Calibri" w:eastAsia="Calibri" w:hAnsi="Calibri"/>
          <w:sz w:val="22"/>
          <w:szCs w:val="22"/>
        </w:rPr>
        <w:t xml:space="preserve">: эксперт явно отмечает «этот hint лучше». Малый по объёму, но высокого качества датасет.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Краткий vs длинный</w:t>
      </w:r>
      <w:r>
        <w:rPr>
          <w:rFonts w:ascii="Calibri" w:cs="Calibri" w:eastAsia="Calibri" w:hAnsi="Calibri"/>
          <w:sz w:val="22"/>
          <w:szCs w:val="22"/>
        </w:rPr>
        <w:t xml:space="preserve">: пары на адекватность длины ответа уровню вопроса.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DPO здесь играет роль «шлифовки стиля» — корректность уже выучена в стадии GSPO, а DPO выравнивает форму.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8. KTO — Kahneman–Tversky Optimization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KTO (Ethayarajh et al., 2024, arXiv:2402.01306) задаёт другой вопрос: что если у нас вообще нет пар? В реальной системе обычно собирается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бинарный</w:t>
      </w:r>
      <w:r>
        <w:rPr>
          <w:rFonts w:ascii="Calibri" w:cs="Calibri" w:eastAsia="Calibri" w:hAnsi="Calibri"/>
          <w:sz w:val="22"/>
          <w:szCs w:val="22"/>
        </w:rPr>
        <w:t xml:space="preserve"> сигнал — лайк/дизлайк, «понятно/непонятно», «решил/не решил». Парную разметку нужно специально организовывать.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KTO применяет к лоссу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теорию перспектив</w:t>
      </w:r>
      <w:r>
        <w:rPr>
          <w:rFonts w:ascii="Calibri" w:cs="Calibri" w:eastAsia="Calibri" w:hAnsi="Calibri"/>
          <w:sz w:val="22"/>
          <w:szCs w:val="22"/>
        </w:rPr>
        <w:t xml:space="preserve"> Канемана–Тверски: люди асимметрично реагируют на потери и выигрыши (потеря болезненнее равной по величине прибыли). Это даёт устойчивый к шуму и асимметричным меткам лосс.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8.1. Формулы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Неявная награда — как в DPO:</w:t>
      </w:r>
    </w:p>
    <w:p>
      <w:pPr>
        <w:pBdr>
          <w:left w:val="single" w:color="1F6FEB" w:sz="24" w:space="6"/>
        </w:pBdr>
        <w:shd w:fill="F5F8FF" w:val="clear"/>
        <w:spacing w:after="160" w:before="120" w:line="3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r_θ(x, y) = β · log( π_θ(y|x) / π_ref(y|x) )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Референсная точка z_ref — оценка средней награды (через несоответствующие пары в батче):</w:t>
      </w:r>
    </w:p>
    <w:p>
      <w:pPr>
        <w:pBdr>
          <w:left w:val="single" w:color="1F6FEB" w:sz="24" w:space="6"/>
        </w:pBdr>
        <w:shd w:fill="F5F8FF" w:val="clear"/>
        <w:spacing w:after="160" w:before="120" w:line="3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z_ref ≈ E_{x, y'} [ β · KL[ π_θ(y|x) ‖ π_ref(y|x) ] ]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Полезность (вогнутая на выигрышах, выпуклая на потерях):</w:t>
      </w:r>
    </w:p>
    <w:p>
      <w:pPr>
        <w:pBdr>
          <w:left w:val="single" w:color="1F6FEB" w:sz="24" w:space="6"/>
        </w:pBdr>
        <w:shd w:fill="F5F8FF" w:val="clear"/>
        <w:spacing w:after="160" w:before="120" w:line="3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v_θ(x,y) = λ_D · σ( r_θ(x,y) − z_ref )    если y desirable
           λ_U · σ( z_ref − r_θ(x,y) )    если y undesirable</w:t>
      </w:r>
    </w:p>
    <w:p>
      <w:pPr>
        <w:pBdr>
          <w:left w:val="single" w:color="1F6FEB" w:sz="24" w:space="6"/>
        </w:pBdr>
        <w:shd w:fill="F5F8FF" w:val="clear"/>
        <w:spacing w:after="160" w:before="120" w:line="3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L^KTO(θ) = E_{(x,y) ~ D} [ 1 − v_θ(x,y) ]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λ_U обычно &gt; λ_D — асимметрия loss aversion: «плохое» болезненнее «хорошего».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8.2. KTO в MITS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Источники меток в проде: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Лайк под объяснением</w:t>
      </w:r>
      <w:r>
        <w:rPr>
          <w:rFonts w:ascii="Calibri" w:cs="Calibri" w:eastAsia="Calibri" w:hAnsi="Calibri"/>
          <w:sz w:val="22"/>
          <w:szCs w:val="22"/>
        </w:rPr>
        <w:t xml:space="preserve"> → desirable.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Переспрос «не понял» в течение 30 сек</w:t>
      </w:r>
      <w:r>
        <w:rPr>
          <w:rFonts w:ascii="Calibri" w:cs="Calibri" w:eastAsia="Calibri" w:hAnsi="Calibri"/>
          <w:sz w:val="22"/>
          <w:szCs w:val="22"/>
        </w:rPr>
        <w:t xml:space="preserve"> → undesirable.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Закрытие сессии без решения задачи</w:t>
      </w:r>
      <w:r>
        <w:rPr>
          <w:rFonts w:ascii="Calibri" w:cs="Calibri" w:eastAsia="Calibri" w:hAnsi="Calibri"/>
          <w:sz w:val="22"/>
          <w:szCs w:val="22"/>
        </w:rPr>
        <w:t xml:space="preserve"> → undesirable.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Решение задачи в N шагов после подсказки</w:t>
      </w:r>
      <w:r>
        <w:rPr>
          <w:rFonts w:ascii="Calibri" w:cs="Calibri" w:eastAsia="Calibri" w:hAnsi="Calibri"/>
          <w:sz w:val="22"/>
          <w:szCs w:val="22"/>
        </w:rPr>
        <w:t xml:space="preserve"> → desirable.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 реальном датасете «понятно» в 5 раз чаще, чем «непонятно». DPO потребовал бы аккуратного подбора пар;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KTO нормально работает с дисбалансом классов</w:t>
      </w:r>
      <w:r>
        <w:rPr>
          <w:rFonts w:ascii="Calibri" w:cs="Calibri" w:eastAsia="Calibri" w:hAnsi="Calibri"/>
          <w:sz w:val="22"/>
          <w:szCs w:val="22"/>
        </w:rPr>
        <w:t xml:space="preserve"> и шумной разметкой — это его главное практическое преимущество.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9. GSPO — Group Sequence Policy Optimization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GSPO (Qwen team, 2025) — последняя по времени из методов в нашем обзоре. Использовался при обучении Qwen3. </w:t>
      </w:r>
      <w:r>
        <w:rPr>
          <w:rFonts w:ascii="Calibri" w:cs="Calibri" w:eastAsia="Calibri" w:hAnsi="Calibri"/>
          <w:sz w:val="22"/>
          <w:szCs w:val="22"/>
        </w:rPr>
        <w:t xml:space="preserve">Главное наблюдение: в GRPO/PPO importance ratio считается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на каждом токене отдельно</w:t>
      </w:r>
      <w:r>
        <w:rPr>
          <w:rFonts w:ascii="Calibri" w:cs="Calibri" w:eastAsia="Calibri" w:hAnsi="Calibri"/>
          <w:sz w:val="22"/>
          <w:szCs w:val="22"/>
        </w:rPr>
        <w:t xml:space="preserve">. На длинных reasoning-trace (1k+ токенов) ratio накапливает большую дисперсию, и clipping срабатывает не там, где нужно — например, обнуляет градиенты на корректной поздней части ответа из-за шумных токенов в начале.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9.1. Формулы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Sequence-level importance ratio (геометрическое среднее по токенам):</w:t>
      </w:r>
    </w:p>
    <w:p>
      <w:pPr>
        <w:pBdr>
          <w:left w:val="single" w:color="1F6FEB" w:sz="24" w:space="6"/>
        </w:pBdr>
        <w:shd w:fill="F5F8FF" w:val="clear"/>
        <w:spacing w:after="160" w:before="120" w:line="3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s_i(θ) = ( π_θ(o_i | q) / π_{θ_old}(o_i | q) )^(1/|o_i|)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Эквивалентно — экспоненциированный средний log-ratio:</w:t>
      </w:r>
    </w:p>
    <w:p>
      <w:pPr>
        <w:pBdr>
          <w:left w:val="single" w:color="1F6FEB" w:sz="24" w:space="6"/>
        </w:pBdr>
        <w:shd w:fill="F5F8FF" w:val="clear"/>
        <w:spacing w:after="160" w:before="120" w:line="3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s_i(θ) = exp( (1/|o_i|) Σ_t log[ π_θ(o_{i,t} | q, o_{i,&lt;t}) / π_{θ_old}(...) ] )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Лосс — как GRPO, но clip и ratio один на всю последовательность:</w:t>
      </w:r>
    </w:p>
    <w:p>
      <w:pPr>
        <w:pBdr>
          <w:left w:val="single" w:color="1F6FEB" w:sz="24" w:space="6"/>
        </w:pBdr>
        <w:shd w:fill="F5F8FF" w:val="clear"/>
        <w:spacing w:after="160" w:before="120" w:line="3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L^GSPO(θ) = (1/G) Σ_i min( s_i(θ) · Â_i,  clip(s_i(θ), 1−ε, 1+ε) · Â_i )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Преимущество Â_i — то же, что в GRPO (нормирование по группе сэмплов одного промпта). </w:t>
      </w:r>
      <w:r>
        <w:rPr>
          <w:rFonts w:ascii="Calibri" w:cs="Calibri" w:eastAsia="Calibri" w:hAnsi="Calibri"/>
          <w:sz w:val="22"/>
          <w:szCs w:val="22"/>
        </w:rPr>
        <w:t xml:space="preserve">Эффект: меньше шум, корректные градиенты на длинных reasoning-traces, проще выйти за границы PPO clip без коллапса.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9.2. GSPO в MITS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 MITS GSPO заменил исторический GRPO на первой RL-стадии. Причина — наблюдаемый феномен «заговаривания»: на длинных решениях (300+ токенов reasoning + сократический диалог) GRPO иногда сходился к деградированной политике, обнуляющей градиенты на корректной середине ответа из-за clipping шумных начальных токенов.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Pipeline в текущей версии MITS:</w:t>
      </w:r>
    </w:p>
    <w:p>
      <w:pPr>
        <w:shd w:fill="0D1117" w:val="clear"/>
        <w:spacing w:after="0" w:before="120" w:line="260"/>
      </w:pPr>
      <w:r>
        <w:rPr>
          <w:rFonts w:ascii="Consolas" w:cs="Consolas" w:eastAsia="Consolas" w:hAnsi="Consolas"/>
          <w:color w:val="E6EDF3"/>
          <w:sz w:val="18"/>
          <w:szCs w:val="18"/>
        </w:rPr>
        <w:t xml:space="preserve">Qwen3.5-9B Instruct  (база, без отдельной SFT-стадии)</w:t>
      </w:r>
    </w:p>
    <w:p>
      <w:pPr>
        <w:shd w:fill="0D1117" w:val="clear"/>
        <w:spacing w:after="0" w:before="0" w:line="260"/>
      </w:pPr>
      <w:r>
        <w:rPr>
          <w:rFonts w:ascii="Consolas" w:cs="Consolas" w:eastAsia="Consolas" w:hAnsi="Consolas"/>
          <w:color w:val="E6EDF3"/>
          <w:sz w:val="18"/>
          <w:szCs w:val="18"/>
        </w:rPr>
        <w:t xml:space="preserve">   ↓</w:t>
      </w:r>
    </w:p>
    <w:p>
      <w:pPr>
        <w:shd w:fill="0D1117" w:val="clear"/>
        <w:spacing w:after="0" w:before="0" w:line="260"/>
      </w:pPr>
      <w:r>
        <w:rPr>
          <w:rFonts w:ascii="Consolas" w:cs="Consolas" w:eastAsia="Consolas" w:hAnsi="Consolas"/>
          <w:color w:val="E6EDF3"/>
          <w:sz w:val="18"/>
          <w:szCs w:val="18"/>
        </w:rPr>
        <w:t xml:space="preserve">GSPO   — sequence-level RL, тройная reward (correct + format + socratic)</w:t>
      </w:r>
    </w:p>
    <w:p>
      <w:pPr>
        <w:shd w:fill="0D1117" w:val="clear"/>
        <w:spacing w:after="0" w:before="0" w:line="260"/>
      </w:pPr>
      <w:r>
        <w:rPr>
          <w:rFonts w:ascii="Consolas" w:cs="Consolas" w:eastAsia="Consolas" w:hAnsi="Consolas"/>
          <w:color w:val="E6EDF3"/>
          <w:sz w:val="18"/>
          <w:szCs w:val="18"/>
        </w:rPr>
        <w:t xml:space="preserve">         артефакт: Siesher/mits-qwen3-9b-gspo</w:t>
      </w:r>
    </w:p>
    <w:p>
      <w:pPr>
        <w:shd w:fill="0D1117" w:val="clear"/>
        <w:spacing w:after="0" w:before="0" w:line="260"/>
      </w:pPr>
      <w:r>
        <w:rPr>
          <w:rFonts w:ascii="Consolas" w:cs="Consolas" w:eastAsia="Consolas" w:hAnsi="Consolas"/>
          <w:color w:val="E6EDF3"/>
          <w:sz w:val="18"/>
          <w:szCs w:val="18"/>
        </w:rPr>
        <w:t xml:space="preserve">   ↓</w:t>
      </w:r>
    </w:p>
    <w:p>
      <w:pPr>
        <w:shd w:fill="0D1117" w:val="clear"/>
        <w:spacing w:after="0" w:before="0" w:line="260"/>
      </w:pPr>
      <w:r>
        <w:rPr>
          <w:rFonts w:ascii="Consolas" w:cs="Consolas" w:eastAsia="Consolas" w:hAnsi="Consolas"/>
          <w:color w:val="E6EDF3"/>
          <w:sz w:val="18"/>
          <w:szCs w:val="18"/>
        </w:rPr>
        <w:t xml:space="preserve">KTO    — Kahneman–Tversky на бинарном фидбэке студентов</w:t>
      </w:r>
    </w:p>
    <w:p>
      <w:pPr>
        <w:shd w:fill="0D1117" w:val="clear"/>
        <w:spacing w:after="0" w:before="0" w:line="260"/>
      </w:pPr>
      <w:r>
        <w:rPr>
          <w:rFonts w:ascii="Consolas" w:cs="Consolas" w:eastAsia="Consolas" w:hAnsi="Consolas"/>
          <w:color w:val="E6EDF3"/>
          <w:sz w:val="18"/>
          <w:szCs w:val="18"/>
        </w:rPr>
        <w:t xml:space="preserve">         артефакт: Siesher/mits-qwen3-9b-kto</w:t>
      </w:r>
    </w:p>
    <w:p>
      <w:pPr>
        <w:shd w:fill="0D1117" w:val="clear"/>
        <w:spacing w:after="0" w:before="0" w:line="260"/>
      </w:pPr>
      <w:r>
        <w:rPr>
          <w:rFonts w:ascii="Consolas" w:cs="Consolas" w:eastAsia="Consolas" w:hAnsi="Consolas"/>
          <w:color w:val="E6EDF3"/>
          <w:sz w:val="18"/>
          <w:szCs w:val="18"/>
        </w:rPr>
        <w:t xml:space="preserve">   ↓</w:t>
      </w:r>
    </w:p>
    <w:p>
      <w:pPr>
        <w:shd w:fill="0D1117" w:val="clear"/>
        <w:spacing w:after="0" w:before="0" w:line="260"/>
      </w:pPr>
      <w:r>
        <w:rPr>
          <w:rFonts w:ascii="Consolas" w:cs="Consolas" w:eastAsia="Consolas" w:hAnsi="Consolas"/>
          <w:color w:val="E6EDF3"/>
          <w:sz w:val="18"/>
          <w:szCs w:val="18"/>
        </w:rPr>
        <w:t xml:space="preserve">DPO    — финальный полишинг на парах преподавателей</w:t>
      </w:r>
    </w:p>
    <w:p>
      <w:pPr>
        <w:shd w:fill="0D1117" w:val="clear"/>
        <w:spacing w:after="0" w:before="0" w:line="260"/>
      </w:pPr>
      <w:r>
        <w:rPr>
          <w:rFonts w:ascii="Consolas" w:cs="Consolas" w:eastAsia="Consolas" w:hAnsi="Consolas"/>
          <w:color w:val="E6EDF3"/>
          <w:sz w:val="18"/>
          <w:szCs w:val="18"/>
        </w:rPr>
        <w:t xml:space="preserve">         артефакт: Siesher/mits-qwen3-9b-final</w:t>
      </w:r>
    </w:p>
    <w:p>
      <w:pPr>
        <w:shd w:fill="0D1117" w:val="clear"/>
        <w:spacing w:after="0" w:before="0" w:line="260"/>
      </w:pPr>
      <w:r>
        <w:rPr>
          <w:rFonts w:ascii="Consolas" w:cs="Consolas" w:eastAsia="Consolas" w:hAnsi="Consolas"/>
          <w:color w:val="E6EDF3"/>
          <w:sz w:val="18"/>
          <w:szCs w:val="18"/>
        </w:rPr>
        <w:t xml:space="preserve">   ↓</w:t>
      </w:r>
    </w:p>
    <w:p>
      <w:pPr>
        <w:shd w:fill="0D1117" w:val="clear"/>
        <w:spacing w:after="160" w:before="0" w:line="260"/>
      </w:pPr>
      <w:r>
        <w:rPr>
          <w:rFonts w:ascii="Consolas" w:cs="Consolas" w:eastAsia="Consolas" w:hAnsi="Consolas"/>
          <w:color w:val="E6EDF3"/>
          <w:sz w:val="18"/>
          <w:szCs w:val="18"/>
        </w:rPr>
        <w:t xml:space="preserve">REAP-pruning (42 эксперта) → GGUF Q4_K_M → Ollama (RTX 2080)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10. Сравнение методов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нужно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Моделей в памяти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Сильно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Слабо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PPO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on-policy RL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reward-модель + пары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универсален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дорого, нестабильно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GRPO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on-policy RL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программная reward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идеален для math/code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нужен верификатор; токеновый clip шумит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GSPO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on-policy RL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программная reward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длинные reasoning, стабильность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нужен верификатор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DPO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offline contrastive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пары y_w ≻ y_l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дёшево, прост; работает на стиле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нужны качественные пары; чувствителен к шуму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KTO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offline prospect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бинарные метки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 нужны пары; шум-устойчив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 учит тонкое ранжирование</w:t>
            </w:r>
          </w:p>
        </w:tc>
      </w:tr>
    </w:tbl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color w:val="6E7681"/>
          <w:sz w:val="18"/>
          <w:szCs w:val="18"/>
        </w:rPr>
        <w:t xml:space="preserve">Таблица 1. Сводное сравнение пяти методов выравнивания.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11. Карта решений и pipeline в MITS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11.1. Какой метод выбирать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Есть верификатор (SymPy, тесты, formatter)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длинные reasoning → GSPO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короткие ответы → GRPO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Есть только пары (human ranking, LLM-judge)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чистые пары → DPO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шумные / мало пар → KTO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Только бинарный сигнал (лайки в проде, «понял / не понял»)</w:t>
      </w:r>
      <w:r>
        <w:rPr>
          <w:rFonts w:ascii="Calibri" w:cs="Calibri" w:eastAsia="Calibri" w:hAnsi="Calibri"/>
          <w:sz w:val="22"/>
          <w:szCs w:val="22"/>
        </w:rPr>
        <w:t xml:space="preserve"> → KTO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Нужен стиль, а не правильность</w:t>
      </w:r>
      <w:r>
        <w:rPr>
          <w:rFonts w:ascii="Calibri" w:cs="Calibri" w:eastAsia="Calibri" w:hAnsi="Calibri"/>
          <w:sz w:val="22"/>
          <w:szCs w:val="22"/>
        </w:rPr>
        <w:t xml:space="preserve"> → DPO на экспертных парах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Есть всё и много железа</w:t>
      </w:r>
      <w:r>
        <w:rPr>
          <w:rFonts w:ascii="Calibri" w:cs="Calibri" w:eastAsia="Calibri" w:hAnsi="Calibri"/>
          <w:sz w:val="22"/>
          <w:szCs w:val="22"/>
        </w:rPr>
        <w:t xml:space="preserve"> → PPO или комбинация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11.2. Складывание стадий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На практике методы редко применяются по отдельности: каждый «сильный» в своей нише, и стадии складываются в каскад.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 MITS — три стадии: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GSPO</w:t>
      </w:r>
      <w:r>
        <w:rPr>
          <w:rFonts w:ascii="Calibri" w:cs="Calibri" w:eastAsia="Calibri" w:hAnsi="Calibri"/>
          <w:sz w:val="22"/>
          <w:szCs w:val="22"/>
        </w:rPr>
        <w:t xml:space="preserve"> выучивает корректность математики и базовый сократический шаблон.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KTO</w:t>
      </w:r>
      <w:r>
        <w:rPr>
          <w:rFonts w:ascii="Calibri" w:cs="Calibri" w:eastAsia="Calibri" w:hAnsi="Calibri"/>
          <w:sz w:val="22"/>
          <w:szCs w:val="22"/>
        </w:rPr>
        <w:t xml:space="preserve"> добавляет «предпочтительность» в проде — те реакции, которые модель получит от настоящих студентов.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DPO</w:t>
      </w:r>
      <w:r>
        <w:rPr>
          <w:rFonts w:ascii="Calibri" w:cs="Calibri" w:eastAsia="Calibri" w:hAnsi="Calibri"/>
          <w:sz w:val="22"/>
          <w:szCs w:val="22"/>
        </w:rPr>
        <w:t xml:space="preserve"> финально полирует стиль на малом, но точном датасете от преподавателей.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Каждая стадия использует выход предыдущей как π_ref, что естественно сужает зону обучения и предотвращает коллапс.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12. Подводные камни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Reward hacking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Модель находит «дешёвый» способ повысить награду, не делая того, что мы хотим. В MITS наблюдали: длинные псевдо-выкладки набирали высокий format-score без улучшения correctness.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Лечится:</w:t>
      </w:r>
      <w:r>
        <w:rPr>
          <w:rFonts w:ascii="Calibri" w:cs="Calibri" w:eastAsia="Calibri" w:hAnsi="Calibri"/>
          <w:sz w:val="22"/>
          <w:szCs w:val="22"/>
        </w:rPr>
        <w:t xml:space="preserve"> ограничить длину, штрафовать повторы, добавить LLM-judge как дополнительный сигнал, использовать composite reward с весами.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KL-коллапс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β слишком мал — политика уезжает от референса, теряет язык / стиль. Слишком велик — модель ничего не учится.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Лечится:</w:t>
      </w:r>
      <w:r>
        <w:rPr>
          <w:rFonts w:ascii="Calibri" w:cs="Calibri" w:eastAsia="Calibri" w:hAnsi="Calibri"/>
          <w:sz w:val="22"/>
          <w:szCs w:val="22"/>
        </w:rPr>
        <w:t xml:space="preserve"> мониторить KL онлайн; типичные значения для DPO/KTO 0.05–0.2; при росте KL &gt; 5 — повышать β или останавливать обучение.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Length bias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DPO/KTO склонны увеличивать длину ответа: длинный текст имеет больший суммарный logprob, и модель «жульничает» на этом.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Лечится:</w:t>
      </w:r>
      <w:r>
        <w:rPr>
          <w:rFonts w:ascii="Calibri" w:cs="Calibri" w:eastAsia="Calibri" w:hAnsi="Calibri"/>
          <w:sz w:val="22"/>
          <w:szCs w:val="22"/>
        </w:rPr>
        <w:t xml:space="preserve"> length-normalized DPO, R-DPO, SimPO, или явный штраф на длину в reward.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Off-policy gap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 DPO/KTO референс — старый чекпоинт, а данные собирались ещё раньше. Чем дальше политика уходит, тем хуже работает «неявная награда».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Лечится:</w:t>
      </w:r>
      <w:r>
        <w:rPr>
          <w:rFonts w:ascii="Calibri" w:cs="Calibri" w:eastAsia="Calibri" w:hAnsi="Calibri"/>
          <w:sz w:val="22"/>
          <w:szCs w:val="22"/>
        </w:rPr>
        <w:t xml:space="preserve"> Iterative DPO (регенерируем данные каждые N эпох), ORPO (объединяет SFT- и preference-лосс), Self-Rewarding LM.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Шум в разметке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У DPO «один плохой пример = одно сильное обновление в неверную сторону». KTO мягче, потому что бинарная метка не ранжирует ответ относительно конкретной альтернативы.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Лечится:</w:t>
      </w:r>
      <w:r>
        <w:rPr>
          <w:rFonts w:ascii="Calibri" w:cs="Calibri" w:eastAsia="Calibri" w:hAnsi="Calibri"/>
          <w:sz w:val="22"/>
          <w:szCs w:val="22"/>
        </w:rPr>
        <w:t xml:space="preserve"> агрегация нескольких аннотаторов, фильтрация по согласованности, использование LLM-judge как «тихого» аннотатора.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13. Что почитать дальше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Базовые статьи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PPO</w:t>
      </w:r>
      <w:r>
        <w:rPr>
          <w:rFonts w:ascii="Calibri" w:cs="Calibri" w:eastAsia="Calibri" w:hAnsi="Calibri"/>
          <w:sz w:val="22"/>
          <w:szCs w:val="22"/>
        </w:rPr>
        <w:t xml:space="preserve">: Schulman et al., 2017 — arXiv:1707.06347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InstructGPT</w:t>
      </w:r>
      <w:r>
        <w:rPr>
          <w:rFonts w:ascii="Calibri" w:cs="Calibri" w:eastAsia="Calibri" w:hAnsi="Calibri"/>
          <w:sz w:val="22"/>
          <w:szCs w:val="22"/>
        </w:rPr>
        <w:t xml:space="preserve">: Ouyang et al., 2022 — arXiv:2203.02155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DPO</w:t>
      </w:r>
      <w:r>
        <w:rPr>
          <w:rFonts w:ascii="Calibri" w:cs="Calibri" w:eastAsia="Calibri" w:hAnsi="Calibri"/>
          <w:sz w:val="22"/>
          <w:szCs w:val="22"/>
        </w:rPr>
        <w:t xml:space="preserve">: Rafailov et al., NeurIPS 2023 — arXiv:2305.18290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KTO</w:t>
      </w:r>
      <w:r>
        <w:rPr>
          <w:rFonts w:ascii="Calibri" w:cs="Calibri" w:eastAsia="Calibri" w:hAnsi="Calibri"/>
          <w:sz w:val="22"/>
          <w:szCs w:val="22"/>
        </w:rPr>
        <w:t xml:space="preserve">: Ethayarajh et al., 2024 — arXiv:2402.01306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GRPO</w:t>
      </w:r>
      <w:r>
        <w:rPr>
          <w:rFonts w:ascii="Calibri" w:cs="Calibri" w:eastAsia="Calibri" w:hAnsi="Calibri"/>
          <w:sz w:val="22"/>
          <w:szCs w:val="22"/>
        </w:rPr>
        <w:t xml:space="preserve">: Shao et al., DeepSeek-Math 2024 — arXiv:2402.03300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GSPO</w:t>
      </w:r>
      <w:r>
        <w:rPr>
          <w:rFonts w:ascii="Calibri" w:cs="Calibri" w:eastAsia="Calibri" w:hAnsi="Calibri"/>
          <w:sz w:val="22"/>
          <w:szCs w:val="22"/>
        </w:rPr>
        <w:t xml:space="preserve">: Qwen team, 2025 (используется при обучении Qwen3)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Практические репозитории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huggingface/trl</w:t>
      </w:r>
      <w:r>
        <w:rPr>
          <w:rFonts w:ascii="Calibri" w:cs="Calibri" w:eastAsia="Calibri" w:hAnsi="Calibri"/>
          <w:sz w:val="22"/>
          <w:szCs w:val="22"/>
        </w:rPr>
        <w:t xml:space="preserve"> — DPOTrainer, KTOTrainer, GRPOTrainer; де-факто стандарт.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unslothai/unsloth</w:t>
      </w:r>
      <w:r>
        <w:rPr>
          <w:rFonts w:ascii="Calibri" w:cs="Calibri" w:eastAsia="Calibri" w:hAnsi="Calibri"/>
          <w:sz w:val="22"/>
          <w:szCs w:val="22"/>
        </w:rPr>
        <w:t xml:space="preserve"> — 2× быстрее, ×2 меньше VRAM; используется в MITS на A100 80 ГБ.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OpenRLHF, verl</w:t>
      </w:r>
      <w:r>
        <w:rPr>
          <w:rFonts w:ascii="Calibri" w:cs="Calibri" w:eastAsia="Calibri" w:hAnsi="Calibri"/>
          <w:sz w:val="22"/>
          <w:szCs w:val="22"/>
        </w:rPr>
        <w:t xml:space="preserve"> — для распределённых сценариев.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HF Alignment Handbook</w:t>
      </w:r>
      <w:r>
        <w:rPr>
          <w:rFonts w:ascii="Calibri" w:cs="Calibri" w:eastAsia="Calibri" w:hAnsi="Calibri"/>
          <w:sz w:val="22"/>
          <w:szCs w:val="22"/>
        </w:rPr>
        <w:t xml:space="preserve"> — готовые рецепты SFT → DPO для разных моделей.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Соседние идеи (не вошло в лекцию)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IPO, ORPO, SimPO, CPO</w:t>
      </w:r>
      <w:r>
        <w:rPr>
          <w:rFonts w:ascii="Calibri" w:cs="Calibri" w:eastAsia="Calibri" w:hAnsi="Calibri"/>
          <w:sz w:val="22"/>
          <w:szCs w:val="22"/>
        </w:rPr>
        <w:t xml:space="preserve"> — семейство модификаций DPO (length-normalization, robust losses, объединение с SFT).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RLOO, ReMax, REINFORCE++</w:t>
      </w:r>
      <w:r>
        <w:rPr>
          <w:rFonts w:ascii="Calibri" w:cs="Calibri" w:eastAsia="Calibri" w:hAnsi="Calibri"/>
          <w:sz w:val="22"/>
          <w:szCs w:val="22"/>
        </w:rPr>
        <w:t xml:space="preserve"> — лёгкие альтернативы PPO без critic, по духу близкие к GRPO.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Iterative DPO, Self-Rewarding LM</w:t>
      </w:r>
      <w:r>
        <w:rPr>
          <w:rFonts w:ascii="Calibri" w:cs="Calibri" w:eastAsia="Calibri" w:hAnsi="Calibri"/>
          <w:sz w:val="22"/>
          <w:szCs w:val="22"/>
        </w:rPr>
        <w:t xml:space="preserve"> — закрытие off-policy gap через регенерацию данных.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Constitutional AI, RLAIF</w:t>
      </w:r>
      <w:r>
        <w:rPr>
          <w:rFonts w:ascii="Calibri" w:cs="Calibri" w:eastAsia="Calibri" w:hAnsi="Calibri"/>
          <w:sz w:val="22"/>
          <w:szCs w:val="22"/>
        </w:rPr>
        <w:t xml:space="preserve"> — замена человеческой разметки на разметку другой LLM.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Резюме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RL для LLM — это всегда KL-регуляризованная задача максимизации награды относительно референсной политики.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PPO — мощный, но дорогой (4 модели). Из-за стоимости и нестабильности уходит из практики.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GRPO / GSPO — золотой стандарт для задач с программным верификатором (math, code).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DPO — простой контрастный лосс на парах, идеален для стиля.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KTO — единственный, кому достаточно бинарного сигнала; устойчив к шуму и дисбалансу классов.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На практике методы складываются в каскад. В MITS — три стадии: GSPO → KTO → DPO.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7681"/>
        <w:sz w:val="18"/>
        <w:szCs w:val="18"/>
      </w:rPr>
      <w:t xml:space="preserve">Стр. </w:t>
    </w:r>
    <w:r>
      <w:rPr>
        <w:rFonts w:ascii="Calibri" w:cs="Calibri" w:eastAsia="Calibri" w:hAnsi="Calibri"/>
        <w:color w:val="6E768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E7681"/>
        <w:sz w:val="18"/>
        <w:szCs w:val="18"/>
      </w:rPr>
      <w:t xml:space="preserve"> из </w:t>
    </w:r>
    <w:r>
      <w:rPr>
        <w:rFonts w:ascii="Calibri" w:cs="Calibri" w:eastAsia="Calibri" w:hAnsi="Calibri"/>
        <w:color w:val="6E7681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E7681"/>
        <w:sz w:val="18"/>
        <w:szCs w:val="18"/>
      </w:rPr>
      <w:t xml:space="preserve">MITS  |  Современные методы RL для LLM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6F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Современные методы RL для LLM — конспект лекции</dc:title>
  <dc:creator>MITS</dc:creator>
  <cp:lastModifiedBy>Un-named</cp:lastModifiedBy>
  <cp:revision>1</cp:revision>
  <dcterms:created xsi:type="dcterms:W3CDTF">2026-04-27T11:42:15.908Z</dcterms:created>
  <dcterms:modified xsi:type="dcterms:W3CDTF">2026-04-27T11:42:15.908Z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