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sz w:val="20"/>
          <w:szCs w:val="20"/>
          <w:lang w:val="en-US" w:eastAsia="el-GR"/>
        </w:rPr>
        <w:t>For the last 70 years,</w:t>
      </w:r>
      <w:r w:rsidRPr="000466A7">
        <w:rPr>
          <w:rFonts w:ascii="&amp;quot" w:eastAsia="Times New Roman" w:hAnsi="&amp;quot" w:cs="Times New Roman"/>
          <w:b/>
          <w:bCs/>
          <w:i/>
          <w:iCs/>
          <w:color w:val="333333"/>
          <w:sz w:val="20"/>
          <w:szCs w:val="20"/>
          <w:lang w:val="en-US" w:eastAsia="el-GR"/>
        </w:rPr>
        <w:t xml:space="preserve"> scientists in Britain have been following thousands of children through their lives as part of an incredible scientific study. There's nothing quite like it anywhere else in the world.</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This study is the subject of my book, The Life Project, which I researched over five years and extensively fact-checked before its publication. (</w:t>
      </w:r>
      <w:hyperlink r:id="rId5" w:history="1">
        <w:r w:rsidRPr="000466A7">
          <w:rPr>
            <w:rFonts w:ascii="&amp;quot" w:eastAsia="Times New Roman" w:hAnsi="&amp;quot" w:cs="Times New Roman"/>
            <w:i/>
            <w:iCs/>
            <w:color w:val="333333"/>
            <w:sz w:val="20"/>
            <w:u w:val="single"/>
            <w:lang w:val="en-US" w:eastAsia="el-GR"/>
          </w:rPr>
          <w:t>The Life Project: The Extraordinary Story of our Ordinary Lives</w:t>
        </w:r>
      </w:hyperlink>
      <w:r w:rsidRPr="000466A7">
        <w:rPr>
          <w:rFonts w:ascii="&amp;quot" w:eastAsia="Times New Roman" w:hAnsi="&amp;quot" w:cs="Times New Roman"/>
          <w:color w:val="333333"/>
          <w:sz w:val="20"/>
          <w:szCs w:val="20"/>
          <w:lang w:val="en-US" w:eastAsia="el-GR"/>
        </w:rPr>
        <w:t xml:space="preserve"> (Allen Lane, 2016). The book tells the story of five British birth cohort studies, which have tracked generations of children growing up in Britain over the last 70 years. Many of the details later in this talk are taken from the book and the research it was based on, much of which is documented in the book’s bibliography. The first of the cohort members were born in March 1946, so they turned 70 in 2016.</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01:49</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They carried out this huge survey of mothers and ended up recording the birth of nearly every baby born in England, Scotland, and Wales in one week. That was nearly 14,000 babies.</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sz w:val="20"/>
          <w:szCs w:val="20"/>
          <w:lang w:val="en-US" w:eastAsia="el-GR"/>
        </w:rPr>
        <w:t>Health visitors interviewed 13,687 mothers,</w:t>
      </w:r>
      <w:r w:rsidRPr="000466A7">
        <w:rPr>
          <w:rFonts w:ascii="&amp;quot" w:eastAsia="Times New Roman" w:hAnsi="&amp;quot" w:cs="Times New Roman"/>
          <w:color w:val="333333"/>
          <w:sz w:val="20"/>
          <w:szCs w:val="20"/>
          <w:lang w:val="en-US" w:eastAsia="el-GR"/>
        </w:rPr>
        <w:t xml:space="preserve"> 91% of those who gave birth that week. The history of the 1946 birth cohort is covered in The Life Project, and documented in greater detail in two papers:</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Wadsworth, M. The origins and innovatory nature of the 1946 British national birth cohort study. </w:t>
      </w:r>
      <w:hyperlink r:id="rId6" w:history="1">
        <w:r w:rsidRPr="000466A7">
          <w:rPr>
            <w:rFonts w:ascii="&amp;quot" w:eastAsia="Times New Roman" w:hAnsi="&amp;quot" w:cs="Times New Roman"/>
            <w:i/>
            <w:iCs/>
            <w:color w:val="333333"/>
            <w:sz w:val="20"/>
            <w:u w:val="single"/>
            <w:lang w:val="en-US" w:eastAsia="el-GR"/>
          </w:rPr>
          <w:t>Longitudinal and Life Course Studies</w:t>
        </w:r>
      </w:hyperlink>
      <w:r w:rsidRPr="000466A7">
        <w:rPr>
          <w:rFonts w:ascii="&amp;quot" w:eastAsia="Times New Roman" w:hAnsi="&amp;quot" w:cs="Times New Roman"/>
          <w:color w:val="333333"/>
          <w:sz w:val="20"/>
          <w:szCs w:val="20"/>
          <w:lang w:val="en-US" w:eastAsia="el-GR"/>
        </w:rPr>
        <w:t xml:space="preserve"> 2010 Volume 1 Issue 2pp 121-136 </w:t>
      </w:r>
      <w:r w:rsidRPr="000466A7">
        <w:rPr>
          <w:rFonts w:ascii="&amp;quot" w:eastAsia="Times New Roman" w:hAnsi="&amp;quot" w:cs="Times New Roman"/>
          <w:color w:val="333333"/>
          <w:sz w:val="20"/>
          <w:szCs w:val="20"/>
          <w:lang w:val="en-US" w:eastAsia="el-GR"/>
        </w:rPr>
        <w:br/>
        <w:t xml:space="preserve">Wadsworth, M. Focussing and funding a longitudinal study of health over 20 years: the MRC National Survey of Health and Development from 16 to 36 years. </w:t>
      </w:r>
      <w:hyperlink r:id="rId7" w:history="1">
        <w:r w:rsidRPr="000466A7">
          <w:rPr>
            <w:rFonts w:ascii="&amp;quot" w:eastAsia="Times New Roman" w:hAnsi="&amp;quot" w:cs="Times New Roman"/>
            <w:i/>
            <w:iCs/>
            <w:color w:val="333333"/>
            <w:sz w:val="20"/>
            <w:u w:val="single"/>
            <w:lang w:val="en-US" w:eastAsia="el-GR"/>
          </w:rPr>
          <w:t>Longitudinal and Life Course Studies</w:t>
        </w:r>
      </w:hyperlink>
      <w:r w:rsidRPr="000466A7">
        <w:rPr>
          <w:rFonts w:ascii="&amp;quot" w:eastAsia="Times New Roman" w:hAnsi="&amp;quot" w:cs="Times New Roman"/>
          <w:color w:val="333333"/>
          <w:sz w:val="20"/>
          <w:szCs w:val="20"/>
          <w:lang w:val="en-US" w:eastAsia="el-GR"/>
        </w:rPr>
        <w:t>, Volume 5 Issue 1, 79-92 (2014)</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02:01</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The questions they asked these women are very different than the ones we might ask today.</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The early history and results of the 1946 maternity survey are told in the book </w:t>
      </w:r>
      <w:r w:rsidRPr="000466A7">
        <w:rPr>
          <w:rFonts w:ascii="&amp;quot" w:eastAsia="Times New Roman" w:hAnsi="&amp;quot" w:cs="Times New Roman"/>
          <w:i/>
          <w:iCs/>
          <w:color w:val="333333"/>
          <w:sz w:val="20"/>
          <w:lang w:val="en-US" w:eastAsia="el-GR"/>
        </w:rPr>
        <w:t>Maternity in Great Britain</w:t>
      </w:r>
      <w:r w:rsidRPr="000466A7">
        <w:rPr>
          <w:rFonts w:ascii="&amp;quot" w:eastAsia="Times New Roman" w:hAnsi="&amp;quot" w:cs="Times New Roman"/>
          <w:color w:val="333333"/>
          <w:sz w:val="20"/>
          <w:szCs w:val="20"/>
          <w:lang w:val="en-US" w:eastAsia="el-GR"/>
        </w:rPr>
        <w:t xml:space="preserve"> (1948), largely written by Dr. James Douglas but credited to the Joint Committee of the Royal College of Obstetricians and Gynaecologists and the Population Investigation Committee. This book also contains the questions put to the mothers</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02:35</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They recorded the births of thousands of babies born in 1958 and thousands more in 1970. They did it again in the early 1990s, and again at the turn of the millennium.</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The website for each cohort study provides an overview of the studies, a more comprehensive bibliography and, in some cases, details of questionnaires and other data collected.</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r>
      <w:hyperlink r:id="rId8" w:history="1">
        <w:r w:rsidRPr="000466A7">
          <w:rPr>
            <w:rFonts w:ascii="&amp;quot" w:eastAsia="Times New Roman" w:hAnsi="&amp;quot" w:cs="Times New Roman"/>
            <w:color w:val="333333"/>
            <w:sz w:val="20"/>
            <w:u w:val="single"/>
            <w:lang w:val="en-US" w:eastAsia="el-GR"/>
          </w:rPr>
          <w:t>1946 cohort</w:t>
        </w:r>
      </w:hyperlink>
      <w:r w:rsidRPr="000466A7">
        <w:rPr>
          <w:rFonts w:ascii="&amp;quot" w:eastAsia="Times New Roman" w:hAnsi="&amp;quot" w:cs="Times New Roman"/>
          <w:color w:val="333333"/>
          <w:sz w:val="20"/>
          <w:szCs w:val="20"/>
          <w:lang w:val="en-US" w:eastAsia="el-GR"/>
        </w:rPr>
        <w:t xml:space="preserve">, </w:t>
      </w:r>
      <w:hyperlink r:id="rId9" w:history="1">
        <w:r w:rsidRPr="000466A7">
          <w:rPr>
            <w:rFonts w:ascii="&amp;quot" w:eastAsia="Times New Roman" w:hAnsi="&amp;quot" w:cs="Times New Roman"/>
            <w:color w:val="333333"/>
            <w:sz w:val="20"/>
            <w:u w:val="single"/>
            <w:lang w:val="en-US" w:eastAsia="el-GR"/>
          </w:rPr>
          <w:t xml:space="preserve">1958, 1970 and Millennium </w:t>
        </w:r>
        <w:proofErr w:type="gramStart"/>
        <w:r w:rsidRPr="000466A7">
          <w:rPr>
            <w:rFonts w:ascii="&amp;quot" w:eastAsia="Times New Roman" w:hAnsi="&amp;quot" w:cs="Times New Roman"/>
            <w:color w:val="333333"/>
            <w:sz w:val="20"/>
            <w:u w:val="single"/>
            <w:lang w:val="en-US" w:eastAsia="el-GR"/>
          </w:rPr>
          <w:t>cohorts</w:t>
        </w:r>
        <w:proofErr w:type="gramEnd"/>
      </w:hyperlink>
      <w:r w:rsidRPr="000466A7">
        <w:rPr>
          <w:rFonts w:ascii="&amp;quot" w:eastAsia="Times New Roman" w:hAnsi="&amp;quot" w:cs="Times New Roman"/>
          <w:color w:val="333333"/>
          <w:sz w:val="20"/>
          <w:szCs w:val="20"/>
          <w:lang w:val="en-US" w:eastAsia="el-GR"/>
        </w:rPr>
        <w:br/>
      </w:r>
      <w:hyperlink r:id="rId10" w:history="1">
        <w:r w:rsidRPr="000466A7">
          <w:rPr>
            <w:rFonts w:ascii="&amp;quot" w:eastAsia="Times New Roman" w:hAnsi="&amp;quot" w:cs="Times New Roman"/>
            <w:color w:val="333333"/>
            <w:sz w:val="20"/>
            <w:u w:val="single"/>
            <w:lang w:val="en-US" w:eastAsia="el-GR"/>
          </w:rPr>
          <w:t>1991 cohort</w:t>
        </w:r>
      </w:hyperlink>
      <w:r w:rsidRPr="000466A7">
        <w:rPr>
          <w:rFonts w:ascii="&amp;quot" w:eastAsia="Times New Roman" w:hAnsi="&amp;quot" w:cs="Times New Roman"/>
          <w:color w:val="333333"/>
          <w:sz w:val="20"/>
          <w:szCs w:val="20"/>
          <w:lang w:val="en-US" w:eastAsia="el-GR"/>
        </w:rPr>
        <w:t xml:space="preserve"> (ALSPAC)</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03:04</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It includes thousands of paper questionnaires and terabytes' worth of computer data.</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The data for three of the British birth cohorts is now stored in the </w:t>
      </w:r>
      <w:hyperlink r:id="rId11" w:history="1">
        <w:r w:rsidRPr="000466A7">
          <w:rPr>
            <w:rFonts w:ascii="&amp;quot" w:eastAsia="Times New Roman" w:hAnsi="&amp;quot" w:cs="Times New Roman"/>
            <w:color w:val="333333"/>
            <w:sz w:val="20"/>
            <w:u w:val="single"/>
            <w:lang w:val="en-US" w:eastAsia="el-GR"/>
          </w:rPr>
          <w:t>UK Data Archive</w:t>
        </w:r>
      </w:hyperlink>
      <w:r w:rsidRPr="000466A7">
        <w:rPr>
          <w:rFonts w:ascii="&amp;quot" w:eastAsia="Times New Roman" w:hAnsi="&amp;quot" w:cs="Times New Roman"/>
          <w:color w:val="333333"/>
          <w:sz w:val="20"/>
          <w:szCs w:val="20"/>
          <w:lang w:val="en-US" w:eastAsia="el-GR"/>
        </w:rPr>
        <w:t xml:space="preserve"> at Essex University; staff there provided me with details of the archive, including the amount of data.</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03:08</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A huge bank of tissue samples, which includes locks of hair, nail clippings, baby teeth and DNA. They've even collected 9,000 placentas.</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lastRenderedPageBreak/>
        <w:br/>
        <w:t xml:space="preserve">This refers to the extensive biobank built up as part of the </w:t>
      </w:r>
      <w:hyperlink r:id="rId12" w:history="1">
        <w:r w:rsidRPr="000466A7">
          <w:rPr>
            <w:rFonts w:ascii="&amp;quot" w:eastAsia="Times New Roman" w:hAnsi="&amp;quot" w:cs="Times New Roman"/>
            <w:color w:val="333333"/>
            <w:sz w:val="20"/>
            <w:u w:val="single"/>
            <w:lang w:val="en-US" w:eastAsia="el-GR"/>
          </w:rPr>
          <w:t>Avon Longitudinal Study of Parents and Children (ALSPAC)</w:t>
        </w:r>
      </w:hyperlink>
      <w:r w:rsidRPr="000466A7">
        <w:rPr>
          <w:rFonts w:ascii="&amp;quot" w:eastAsia="Times New Roman" w:hAnsi="&amp;quot" w:cs="Times New Roman"/>
          <w:color w:val="333333"/>
          <w:sz w:val="20"/>
          <w:szCs w:val="20"/>
          <w:lang w:val="en-US" w:eastAsia="el-GR"/>
        </w:rPr>
        <w:t xml:space="preserve"> based in Bristol, UK, which recruited around 14,000 mothers who gave birth </w:t>
      </w:r>
      <w:proofErr w:type="gramStart"/>
      <w:r w:rsidRPr="000466A7">
        <w:rPr>
          <w:rFonts w:ascii="&amp;quot" w:eastAsia="Times New Roman" w:hAnsi="&amp;quot" w:cs="Times New Roman"/>
          <w:color w:val="333333"/>
          <w:sz w:val="20"/>
          <w:szCs w:val="20"/>
          <w:lang w:val="en-US" w:eastAsia="el-GR"/>
        </w:rPr>
        <w:t>between 1991-92</w:t>
      </w:r>
      <w:proofErr w:type="gramEnd"/>
      <w:r w:rsidRPr="000466A7">
        <w:rPr>
          <w:rFonts w:ascii="&amp;quot" w:eastAsia="Times New Roman" w:hAnsi="&amp;quot" w:cs="Times New Roman"/>
          <w:color w:val="333333"/>
          <w:sz w:val="20"/>
          <w:szCs w:val="20"/>
          <w:lang w:val="en-US" w:eastAsia="el-GR"/>
        </w:rPr>
        <w:t xml:space="preserve">. Details of the biological samples collected are available on the study website </w:t>
      </w:r>
      <w:hyperlink r:id="rId13" w:history="1">
        <w:r w:rsidRPr="000466A7">
          <w:rPr>
            <w:rFonts w:ascii="&amp;quot" w:eastAsia="Times New Roman" w:hAnsi="&amp;quot" w:cs="Times New Roman"/>
            <w:color w:val="333333"/>
            <w:sz w:val="20"/>
            <w:u w:val="single"/>
            <w:lang w:val="en-US" w:eastAsia="el-GR"/>
          </w:rPr>
          <w:t>here</w:t>
        </w:r>
      </w:hyperlink>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The story of ALSPAC is also recounted in a </w:t>
      </w:r>
      <w:hyperlink r:id="rId14" w:history="1">
        <w:r w:rsidRPr="000466A7">
          <w:rPr>
            <w:rFonts w:ascii="&amp;quot" w:eastAsia="Times New Roman" w:hAnsi="&amp;quot" w:cs="Times New Roman"/>
            <w:color w:val="333333"/>
            <w:sz w:val="20"/>
            <w:u w:val="single"/>
            <w:lang w:val="en-US" w:eastAsia="el-GR"/>
          </w:rPr>
          <w:t>feature</w:t>
        </w:r>
      </w:hyperlink>
      <w:r w:rsidRPr="000466A7">
        <w:rPr>
          <w:rFonts w:ascii="&amp;quot" w:eastAsia="Times New Roman" w:hAnsi="&amp;quot" w:cs="Times New Roman"/>
          <w:color w:val="333333"/>
          <w:sz w:val="20"/>
          <w:szCs w:val="20"/>
          <w:lang w:val="en-US" w:eastAsia="el-GR"/>
        </w:rPr>
        <w:t xml:space="preserve"> I wrote for </w:t>
      </w:r>
      <w:r w:rsidRPr="000466A7">
        <w:rPr>
          <w:rFonts w:ascii="&amp;quot" w:eastAsia="Times New Roman" w:hAnsi="&amp;quot" w:cs="Times New Roman"/>
          <w:i/>
          <w:iCs/>
          <w:color w:val="333333"/>
          <w:sz w:val="20"/>
          <w:lang w:val="en-US" w:eastAsia="el-GR"/>
        </w:rPr>
        <w:t>Nature</w:t>
      </w:r>
      <w:r w:rsidRPr="000466A7">
        <w:rPr>
          <w:rFonts w:ascii="&amp;quot" w:eastAsia="Times New Roman" w:hAnsi="&amp;quot" w:cs="Times New Roman"/>
          <w:color w:val="333333"/>
          <w:sz w:val="20"/>
          <w:szCs w:val="20"/>
          <w:lang w:val="en-US" w:eastAsia="el-GR"/>
        </w:rPr>
        <w:t xml:space="preserve"> in 2012.</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04:14</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FF0000"/>
          <w:sz w:val="20"/>
          <w:szCs w:val="20"/>
          <w:lang w:val="en-US" w:eastAsia="el-GR"/>
        </w:rPr>
        <w:t>Many children in this study were born into poor families or into working-class families that had cramped homes or other problems</w:t>
      </w:r>
      <w:r w:rsidRPr="000466A7">
        <w:rPr>
          <w:rFonts w:ascii="&amp;quot" w:eastAsia="Times New Roman" w:hAnsi="&amp;quot" w:cs="Times New Roman"/>
          <w:b/>
          <w:bCs/>
          <w:i/>
          <w:iCs/>
          <w:color w:val="333333"/>
          <w:sz w:val="20"/>
          <w:szCs w:val="20"/>
          <w:lang w:val="en-US" w:eastAsia="el-GR"/>
        </w:rPr>
        <w:t xml:space="preserve">, and it's clear now that </w:t>
      </w:r>
      <w:r w:rsidRPr="000466A7">
        <w:rPr>
          <w:rFonts w:ascii="&amp;quot" w:eastAsia="Times New Roman" w:hAnsi="&amp;quot" w:cs="Times New Roman"/>
          <w:b/>
          <w:bCs/>
          <w:i/>
          <w:iCs/>
          <w:color w:val="FF0000"/>
          <w:sz w:val="20"/>
          <w:szCs w:val="20"/>
          <w:lang w:val="en-US" w:eastAsia="el-GR"/>
        </w:rPr>
        <w:t>those disadvantaged children have been more likely to struggle on almost every score</w:t>
      </w:r>
      <w:r w:rsidRPr="000466A7">
        <w:rPr>
          <w:rFonts w:ascii="&amp;quot" w:eastAsia="Times New Roman" w:hAnsi="&amp;quot" w:cs="Times New Roman"/>
          <w:b/>
          <w:bCs/>
          <w:i/>
          <w:iCs/>
          <w:color w:val="333333"/>
          <w:sz w:val="20"/>
          <w:szCs w:val="20"/>
          <w:lang w:val="en-US" w:eastAsia="el-GR"/>
        </w:rPr>
        <w: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This is based on extensive research and interviews for </w:t>
      </w:r>
      <w:r w:rsidRPr="000466A7">
        <w:rPr>
          <w:rFonts w:ascii="&amp;quot" w:eastAsia="Times New Roman" w:hAnsi="&amp;quot" w:cs="Times New Roman"/>
          <w:i/>
          <w:iCs/>
          <w:color w:val="333333"/>
          <w:sz w:val="20"/>
          <w:lang w:val="en-US" w:eastAsia="el-GR"/>
        </w:rPr>
        <w:t>The Life Project</w:t>
      </w:r>
      <w:r w:rsidRPr="000466A7">
        <w:rPr>
          <w:rFonts w:ascii="&amp;quot" w:eastAsia="Times New Roman" w:hAnsi="&amp;quot" w:cs="Times New Roman"/>
          <w:color w:val="333333"/>
          <w:sz w:val="20"/>
          <w:szCs w:val="20"/>
          <w:lang w:val="en-US" w:eastAsia="el-GR"/>
        </w:rPr>
        <w:t xml:space="preserve">. I also wrote about it in a </w:t>
      </w:r>
      <w:hyperlink r:id="rId15" w:history="1">
        <w:r w:rsidRPr="000466A7">
          <w:rPr>
            <w:rFonts w:ascii="&amp;quot" w:eastAsia="Times New Roman" w:hAnsi="&amp;quot" w:cs="Times New Roman"/>
            <w:color w:val="333333"/>
            <w:sz w:val="20"/>
            <w:u w:val="single"/>
            <w:lang w:val="en-US" w:eastAsia="el-GR"/>
          </w:rPr>
          <w:t>feature story</w:t>
        </w:r>
      </w:hyperlink>
      <w:r w:rsidRPr="000466A7">
        <w:rPr>
          <w:rFonts w:ascii="&amp;quot" w:eastAsia="Times New Roman" w:hAnsi="&amp;quot" w:cs="Times New Roman"/>
          <w:color w:val="333333"/>
          <w:sz w:val="20"/>
          <w:szCs w:val="20"/>
          <w:lang w:val="en-US" w:eastAsia="el-GR"/>
        </w:rPr>
        <w:t xml:space="preserve"> on the 1946 birth cohort for Nature in 2011. "</w:t>
      </w:r>
      <w:r w:rsidRPr="000466A7">
        <w:rPr>
          <w:rFonts w:ascii="&amp;quot" w:eastAsia="Times New Roman" w:hAnsi="&amp;quot" w:cs="Times New Roman"/>
          <w:color w:val="FF0000"/>
          <w:sz w:val="20"/>
          <w:szCs w:val="20"/>
          <w:lang w:val="en-US" w:eastAsia="el-GR"/>
        </w:rPr>
        <w:t>Ultimately, where you get to in early adulthood is strongly influenced by where you come from</w:t>
      </w:r>
      <w:r w:rsidRPr="000466A7">
        <w:rPr>
          <w:rFonts w:ascii="&amp;quot" w:eastAsia="Times New Roman" w:hAnsi="&amp;quot" w:cs="Times New Roman"/>
          <w:color w:val="333333"/>
          <w:sz w:val="20"/>
          <w:szCs w:val="20"/>
          <w:lang w:val="en-US" w:eastAsia="el-GR"/>
        </w:rPr>
        <w:t>," says Michael Wadsworth, who led the study for nearly 30 years, until 2007. Children who were born into better socioeconomic circumstances were most likely to do well in school and university, escape heart disease, stay slim, fit and mentally sharp and, so far at least, to survive.</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Another summary is offered in the introduction to this report </w:t>
      </w:r>
      <w:hyperlink r:id="rId16" w:history="1">
        <w:r w:rsidRPr="000466A7">
          <w:rPr>
            <w:rFonts w:ascii="&amp;quot" w:eastAsia="Times New Roman" w:hAnsi="&amp;quot" w:cs="Times New Roman"/>
            <w:color w:val="333333"/>
            <w:sz w:val="20"/>
            <w:u w:val="single"/>
            <w:lang w:val="en-US" w:eastAsia="el-GR"/>
          </w:rPr>
          <w:t>Bucking the Trend</w:t>
        </w:r>
      </w:hyperlink>
      <w:r w:rsidRPr="000466A7">
        <w:rPr>
          <w:rFonts w:ascii="&amp;quot" w:eastAsia="Times New Roman" w:hAnsi="&amp;quot" w:cs="Times New Roman"/>
          <w:color w:val="333333"/>
          <w:sz w:val="20"/>
          <w:szCs w:val="20"/>
          <w:lang w:val="en-US" w:eastAsia="el-GR"/>
        </w:rPr>
        <w:t xml:space="preserve"> (Jo Blanden, 2006) "</w:t>
      </w:r>
      <w:r w:rsidRPr="000466A7">
        <w:rPr>
          <w:rFonts w:ascii="&amp;quot" w:eastAsia="Times New Roman" w:hAnsi="&amp;quot" w:cs="Times New Roman"/>
          <w:color w:val="FF0000"/>
          <w:sz w:val="20"/>
          <w:szCs w:val="20"/>
          <w:lang w:val="en-US" w:eastAsia="el-GR"/>
        </w:rPr>
        <w:t>A prime motivation behind the Government’s child poverty reduction strategy is the belief that growing up in poverty leads to children experiencing poorer outcomes later in life.</w:t>
      </w:r>
      <w:r w:rsidRPr="000466A7">
        <w:rPr>
          <w:rFonts w:ascii="&amp;quot" w:eastAsia="Times New Roman" w:hAnsi="&amp;quot" w:cs="Times New Roman"/>
          <w:color w:val="333333"/>
          <w:sz w:val="20"/>
          <w:szCs w:val="20"/>
          <w:lang w:val="en-US" w:eastAsia="el-GR"/>
        </w:rPr>
        <w:t xml:space="preserve"> Several studies support this assertion, showing that </w:t>
      </w:r>
      <w:r w:rsidRPr="000466A7">
        <w:rPr>
          <w:rFonts w:ascii="&amp;quot" w:eastAsia="Times New Roman" w:hAnsi="&amp;quot" w:cs="Times New Roman"/>
          <w:color w:val="FF0000"/>
          <w:sz w:val="20"/>
          <w:szCs w:val="20"/>
          <w:lang w:val="en-US" w:eastAsia="el-GR"/>
        </w:rPr>
        <w:t>poorer children have weaker educational attainment</w:t>
      </w:r>
      <w:r w:rsidRPr="000466A7">
        <w:rPr>
          <w:rFonts w:ascii="&amp;quot" w:eastAsia="Times New Roman" w:hAnsi="&amp;quot" w:cs="Times New Roman"/>
          <w:color w:val="333333"/>
          <w:sz w:val="20"/>
          <w:szCs w:val="20"/>
          <w:lang w:val="en-US" w:eastAsia="el-GR"/>
        </w:rPr>
        <w:t xml:space="preserve"> (e.g. Gregg and Machin, 1999), </w:t>
      </w:r>
      <w:r w:rsidRPr="000466A7">
        <w:rPr>
          <w:rFonts w:ascii="&amp;quot" w:eastAsia="Times New Roman" w:hAnsi="&amp;quot" w:cs="Times New Roman"/>
          <w:color w:val="FF0000"/>
          <w:sz w:val="20"/>
          <w:szCs w:val="20"/>
          <w:lang w:val="en-US" w:eastAsia="el-GR"/>
        </w:rPr>
        <w:t>and are more likely to end up in poverty in adulthood</w:t>
      </w:r>
      <w:r w:rsidRPr="000466A7">
        <w:rPr>
          <w:rFonts w:ascii="&amp;quot" w:eastAsia="Times New Roman" w:hAnsi="&amp;quot" w:cs="Times New Roman"/>
          <w:color w:val="333333"/>
          <w:sz w:val="20"/>
          <w:szCs w:val="20"/>
          <w:lang w:val="en-US" w:eastAsia="el-GR"/>
        </w:rPr>
        <w:t xml:space="preserve"> (Blanden and Gibbons, 2006). However, all these studies present the difference in the average outcomes of poor and non-poor children; </w:t>
      </w:r>
      <w:r w:rsidRPr="000466A7">
        <w:rPr>
          <w:rFonts w:ascii="&amp;quot" w:eastAsia="Times New Roman" w:hAnsi="&amp;quot" w:cs="Times New Roman"/>
          <w:color w:val="FF0000"/>
          <w:sz w:val="20"/>
          <w:szCs w:val="20"/>
          <w:lang w:val="en-US" w:eastAsia="el-GR"/>
        </w:rPr>
        <w:t>clearly there are many children raised in poor backgrounds who do well in later life</w:t>
      </w:r>
      <w:r w:rsidRPr="000466A7">
        <w:rPr>
          <w:rFonts w:ascii="&amp;quot" w:eastAsia="Times New Roman" w:hAnsi="&amp;quot" w:cs="Times New Roman"/>
          <w:color w:val="333333"/>
          <w:sz w:val="20"/>
          <w:szCs w:val="20"/>
          <w:lang w:val="en-US" w:eastAsia="el-GR"/>
        </w:rPr>
        <w: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04:42</w:t>
      </w:r>
    </w:p>
    <w:p w:rsidR="000466A7" w:rsidRPr="000466A7" w:rsidRDefault="000466A7" w:rsidP="000466A7">
      <w:pPr>
        <w:spacing w:line="240" w:lineRule="auto"/>
        <w:rPr>
          <w:rFonts w:ascii="&amp;quot" w:eastAsia="Times New Roman" w:hAnsi="&amp;quot" w:cs="Times New Roman"/>
          <w:b/>
          <w:bCs/>
          <w:i/>
          <w:iCs/>
          <w:color w:val="FF0000"/>
          <w:sz w:val="20"/>
          <w:szCs w:val="20"/>
          <w:lang w:val="en-US" w:eastAsia="el-GR"/>
        </w:rPr>
      </w:pPr>
      <w:r w:rsidRPr="000466A7">
        <w:rPr>
          <w:rFonts w:ascii="&amp;quot" w:eastAsia="Times New Roman" w:hAnsi="&amp;quot" w:cs="Times New Roman"/>
          <w:b/>
          <w:bCs/>
          <w:i/>
          <w:iCs/>
          <w:color w:val="FF0000"/>
          <w:sz w:val="20"/>
          <w:szCs w:val="20"/>
          <w:lang w:val="en-US" w:eastAsia="el-GR"/>
        </w:rPr>
        <w:t>They're more likely to be overweight, to have high blood pressure, and then decades down the line, more likely to have a failing memory, poor health and even to die earlier.</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Papers documenting these associations include:</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r>
      <w:hyperlink r:id="rId17" w:history="1">
        <w:r w:rsidRPr="000466A7">
          <w:rPr>
            <w:rFonts w:ascii="&amp;quot" w:eastAsia="Times New Roman" w:hAnsi="&amp;quot" w:cs="Times New Roman"/>
            <w:color w:val="333333"/>
            <w:sz w:val="20"/>
            <w:u w:val="single"/>
            <w:lang w:val="en-US" w:eastAsia="el-GR"/>
          </w:rPr>
          <w:t>Socioeconomic Inequalities in Body Mass Index across Adulthood: Coordinated Analyses of Individual Participant Data</w:t>
        </w:r>
      </w:hyperlink>
      <w:r w:rsidRPr="000466A7">
        <w:rPr>
          <w:rFonts w:ascii="&amp;quot" w:eastAsia="Times New Roman" w:hAnsi="&amp;quot" w:cs="Times New Roman"/>
          <w:color w:val="333333"/>
          <w:sz w:val="20"/>
          <w:szCs w:val="20"/>
          <w:lang w:val="en-US" w:eastAsia="el-GR"/>
        </w:rPr>
        <w:t xml:space="preserve"> from Three British Birth Cohort Studies Initiated in 1946, 1958 and 1970 Bann, D et al, PLOS (2017)</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w:t>
      </w:r>
      <w:r w:rsidRPr="000466A7">
        <w:rPr>
          <w:rFonts w:ascii="&amp;quot" w:eastAsia="Times New Roman" w:hAnsi="&amp;quot" w:cs="Times New Roman"/>
          <w:color w:val="FF0000"/>
          <w:sz w:val="20"/>
          <w:szCs w:val="20"/>
          <w:lang w:val="en-US" w:eastAsia="el-GR"/>
        </w:rPr>
        <w:t>Lower childhood SEP was associated with higher adult BMI in both genders</w:t>
      </w:r>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FF0000"/>
          <w:sz w:val="20"/>
          <w:szCs w:val="20"/>
          <w:lang w:val="en-US" w:eastAsia="el-GR"/>
        </w:rPr>
        <w:t>and differences were typically larger at older ages and similar in magnitude in each cohort</w:t>
      </w:r>
      <w:r w:rsidRPr="000466A7">
        <w:rPr>
          <w:rFonts w:ascii="&amp;quot" w:eastAsia="Times New Roman" w:hAnsi="&amp;quot" w:cs="Times New Roman"/>
          <w:color w:val="333333"/>
          <w:sz w:val="20"/>
          <w:szCs w:val="20"/>
          <w:lang w:val="en-US" w:eastAsia="el-GR"/>
        </w:rPr>
        <w:t>.’</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r>
      <w:hyperlink r:id="rId18" w:history="1">
        <w:proofErr w:type="gramStart"/>
        <w:r w:rsidRPr="000466A7">
          <w:rPr>
            <w:rFonts w:ascii="&amp;quot" w:eastAsia="Times New Roman" w:hAnsi="&amp;quot" w:cs="Times New Roman"/>
            <w:color w:val="333333"/>
            <w:sz w:val="20"/>
            <w:u w:val="single"/>
            <w:lang w:val="en-US" w:eastAsia="el-GR"/>
          </w:rPr>
          <w:t>Lifetime Socioeconomic Inequalities in Physical and Cognitive Aging</w:t>
        </w:r>
        <w:r w:rsidRPr="000466A7">
          <w:rPr>
            <w:rFonts w:ascii="&amp;quot" w:eastAsia="Times New Roman" w:hAnsi="&amp;quot" w:cs="Times New Roman"/>
            <w:color w:val="333333"/>
            <w:sz w:val="20"/>
            <w:szCs w:val="20"/>
            <w:u w:val="single"/>
            <w:lang w:val="en-US" w:eastAsia="el-GR"/>
          </w:rPr>
          <w:br/>
        </w:r>
        <w:r w:rsidRPr="000466A7">
          <w:rPr>
            <w:rFonts w:ascii="&amp;quot" w:eastAsia="Times New Roman" w:hAnsi="&amp;quot" w:cs="Times New Roman"/>
            <w:color w:val="333333"/>
            <w:sz w:val="20"/>
            <w:u w:val="single"/>
            <w:lang w:val="en-US" w:eastAsia="el-GR"/>
          </w:rPr>
          <w:t>Hurst, L. et al. Am J Public Health.</w:t>
        </w:r>
        <w:proofErr w:type="gramEnd"/>
        <w:r w:rsidRPr="000466A7">
          <w:rPr>
            <w:rFonts w:ascii="&amp;quot" w:eastAsia="Times New Roman" w:hAnsi="&amp;quot" w:cs="Times New Roman"/>
            <w:color w:val="333333"/>
            <w:sz w:val="20"/>
            <w:u w:val="single"/>
            <w:lang w:val="en-US" w:eastAsia="el-GR"/>
          </w:rPr>
          <w:t xml:space="preserve"> 2013 September; 103(9): 1641–1648.</w:t>
        </w:r>
      </w:hyperlink>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And some of the work is summarized in </w:t>
      </w:r>
      <w:hyperlink r:id="rId19" w:history="1">
        <w:r w:rsidRPr="000466A7">
          <w:rPr>
            <w:rFonts w:ascii="&amp;quot" w:eastAsia="Times New Roman" w:hAnsi="&amp;quot" w:cs="Times New Roman"/>
            <w:color w:val="333333"/>
            <w:sz w:val="20"/>
            <w:u w:val="single"/>
            <w:lang w:val="en-US" w:eastAsia="el-GR"/>
          </w:rPr>
          <w:t>National Survey of Health and Development, 1946-2011, 65th Birthday Brochure</w:t>
        </w:r>
      </w:hyperlink>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FF0000"/>
          <w:sz w:val="20"/>
          <w:szCs w:val="20"/>
          <w:lang w:val="en-US" w:eastAsia="el-GR"/>
        </w:rPr>
        <w:t>'For example, experience of good childhood circumstances significantly increased the chances of being in the best of health at age 36, even after taking account of the additional effects of adult circumstances and health-related behaviors.</w:t>
      </w:r>
      <w:r w:rsidRPr="000466A7">
        <w:rPr>
          <w:rFonts w:ascii="&amp;quot" w:eastAsia="Times New Roman" w:hAnsi="&amp;quot" w:cs="Times New Roman"/>
          <w:color w:val="333333"/>
          <w:sz w:val="20"/>
          <w:szCs w:val="20"/>
          <w:lang w:val="en-US" w:eastAsia="el-GR"/>
        </w:rPr>
        <w:t xml:space="preserve"> While educational achievement and occupational mobility led to improvements in socioeconomic circumstances and were associated with better health, </w:t>
      </w:r>
      <w:r w:rsidRPr="000466A7">
        <w:rPr>
          <w:rFonts w:ascii="&amp;quot" w:eastAsia="Times New Roman" w:hAnsi="&amp;quot" w:cs="Times New Roman"/>
          <w:color w:val="FF0000"/>
          <w:sz w:val="20"/>
          <w:szCs w:val="20"/>
          <w:lang w:val="en-US" w:eastAsia="el-GR"/>
        </w:rPr>
        <w:t>those with a poor start to life were not able to make up the full health deficit</w:t>
      </w:r>
      <w:r w:rsidRPr="000466A7">
        <w:rPr>
          <w:rFonts w:ascii="&amp;quot" w:eastAsia="Times New Roman" w:hAnsi="&amp;quot" w:cs="Times New Roman"/>
          <w:color w:val="333333"/>
          <w:sz w:val="20"/>
          <w:szCs w:val="20"/>
          <w:lang w:val="en-US" w:eastAsia="el-GR"/>
        </w:rPr>
        <w:t xml:space="preserve">. Indeed, the NSHD has also shown that </w:t>
      </w:r>
      <w:r w:rsidRPr="000466A7">
        <w:rPr>
          <w:rFonts w:ascii="&amp;quot" w:eastAsia="Times New Roman" w:hAnsi="&amp;quot" w:cs="Times New Roman"/>
          <w:color w:val="FF0000"/>
          <w:sz w:val="20"/>
          <w:szCs w:val="20"/>
          <w:lang w:val="en-US" w:eastAsia="el-GR"/>
        </w:rPr>
        <w:t>the chance of survival up to age 60 years was influenced by social advantage or disadvantage in childhood as well as by adult socioeconomic experience, particularly for women.</w:t>
      </w:r>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FF0000"/>
          <w:sz w:val="20"/>
          <w:szCs w:val="20"/>
          <w:lang w:val="en-US" w:eastAsia="el-GR"/>
        </w:rPr>
        <w:t xml:space="preserve">Social inequalities in health tend to be greatest in childhood and at older </w:t>
      </w:r>
      <w:proofErr w:type="gramStart"/>
      <w:r w:rsidRPr="000466A7">
        <w:rPr>
          <w:rFonts w:ascii="&amp;quot" w:eastAsia="Times New Roman" w:hAnsi="&amp;quot" w:cs="Times New Roman"/>
          <w:color w:val="FF0000"/>
          <w:sz w:val="20"/>
          <w:szCs w:val="20"/>
          <w:lang w:val="en-US" w:eastAsia="el-GR"/>
        </w:rPr>
        <w:t>ages</w:t>
      </w:r>
      <w:r w:rsidRPr="000466A7">
        <w:rPr>
          <w:rFonts w:ascii="&amp;quot" w:eastAsia="Times New Roman" w:hAnsi="&amp;quot" w:cs="Times New Roman"/>
          <w:color w:val="333333"/>
          <w:sz w:val="20"/>
          <w:szCs w:val="20"/>
          <w:lang w:val="en-US" w:eastAsia="el-GR"/>
        </w:rPr>
        <w:t>,</w:t>
      </w:r>
      <w:proofErr w:type="gramEnd"/>
      <w:r w:rsidRPr="000466A7">
        <w:rPr>
          <w:rFonts w:ascii="&amp;quot" w:eastAsia="Times New Roman" w:hAnsi="&amp;quot" w:cs="Times New Roman"/>
          <w:color w:val="333333"/>
          <w:sz w:val="20"/>
          <w:szCs w:val="20"/>
          <w:lang w:val="en-US" w:eastAsia="el-GR"/>
        </w:rPr>
        <w:t xml:space="preserve"> and narrowest during the young adult years. With the benefit of repeated measures over time, the NSHD showed that </w:t>
      </w:r>
      <w:r w:rsidRPr="000466A7">
        <w:rPr>
          <w:rFonts w:ascii="&amp;quot" w:eastAsia="Times New Roman" w:hAnsi="&amp;quot" w:cs="Times New Roman"/>
          <w:color w:val="FF0000"/>
          <w:sz w:val="20"/>
          <w:szCs w:val="20"/>
          <w:lang w:val="en-US" w:eastAsia="el-GR"/>
        </w:rPr>
        <w:t xml:space="preserve">the increases in obesity (from age 20 to 53), in blood pressure (from age 36 to 53) and in limitations in mobility and other aspects of </w:t>
      </w:r>
      <w:r w:rsidRPr="000466A7">
        <w:rPr>
          <w:rFonts w:ascii="&amp;quot" w:eastAsia="Times New Roman" w:hAnsi="&amp;quot" w:cs="Times New Roman"/>
          <w:color w:val="FF0000"/>
          <w:sz w:val="20"/>
          <w:szCs w:val="20"/>
          <w:lang w:val="en-US" w:eastAsia="el-GR"/>
        </w:rPr>
        <w:lastRenderedPageBreak/>
        <w:t>daily function (between age 43 and 53) were greater in those who experienced more lifetime socioeconomic disadvantage.'</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04:54</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Now, I talked about what happens later, but some of these differences emerge at a really shockingly early age.</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Press release from the Centre for Longitudinal Studies:</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sz w:val="20"/>
          <w:szCs w:val="20"/>
          <w:lang w:val="en-US" w:eastAsia="el-GR"/>
        </w:rPr>
        <w:t>Disadvantaged children up to a year behind by the age of three</w:t>
      </w:r>
      <w:r w:rsidRPr="000466A7">
        <w:rPr>
          <w:rFonts w:ascii="&amp;quot" w:eastAsia="Times New Roman" w:hAnsi="&amp;quot" w:cs="Times New Roman"/>
          <w:color w:val="333333"/>
          <w:sz w:val="20"/>
          <w:szCs w:val="20"/>
          <w:lang w:val="en-US" w:eastAsia="el-GR"/>
        </w:rPr>
        <w:t>, 11 June 2007 http://bit.ly/2udFN0k</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An </w:t>
      </w:r>
      <w:hyperlink r:id="rId20" w:history="1">
        <w:r w:rsidRPr="000466A7">
          <w:rPr>
            <w:rFonts w:ascii="&amp;quot" w:eastAsia="Times New Roman" w:hAnsi="&amp;quot" w:cs="Times New Roman"/>
            <w:color w:val="333333"/>
            <w:sz w:val="20"/>
            <w:u w:val="single"/>
            <w:lang w:val="en-US" w:eastAsia="el-GR"/>
          </w:rPr>
          <w:t>impact report on the Millennium cohort study</w:t>
        </w:r>
      </w:hyperlink>
      <w:r w:rsidRPr="000466A7">
        <w:rPr>
          <w:rFonts w:ascii="&amp;quot" w:eastAsia="Times New Roman" w:hAnsi="&amp;quot" w:cs="Times New Roman"/>
          <w:color w:val="333333"/>
          <w:sz w:val="20"/>
          <w:szCs w:val="20"/>
          <w:lang w:val="en-US" w:eastAsia="el-GR"/>
        </w:rPr>
        <w:t xml:space="preserve"> also summarizes these findings.‘Cognitive development: The second MCS survey revealed </w:t>
      </w:r>
      <w:r w:rsidRPr="000466A7">
        <w:rPr>
          <w:rFonts w:ascii="&amp;quot" w:eastAsia="Times New Roman" w:hAnsi="&amp;quot" w:cs="Times New Roman"/>
          <w:sz w:val="20"/>
          <w:szCs w:val="20"/>
          <w:lang w:val="en-US" w:eastAsia="el-GR"/>
        </w:rPr>
        <w:t>that</w:t>
      </w:r>
      <w:r w:rsidRPr="000466A7">
        <w:rPr>
          <w:rFonts w:ascii="&amp;quot" w:eastAsia="Times New Roman" w:hAnsi="&amp;quot" w:cs="Times New Roman"/>
          <w:color w:val="FF0000"/>
          <w:sz w:val="20"/>
          <w:szCs w:val="20"/>
          <w:lang w:val="en-US" w:eastAsia="el-GR"/>
        </w:rPr>
        <w:t xml:space="preserve"> many children from disadvantaged backgrounds and from ethnic minority families were, educationally, up to a year behind their most privileged peers by age 3</w:t>
      </w:r>
      <w:r w:rsidRPr="000466A7">
        <w:rPr>
          <w:rFonts w:ascii="&amp;quot" w:eastAsia="Times New Roman" w:hAnsi="&amp;quot" w:cs="Times New Roman"/>
          <w:color w:val="333333"/>
          <w:sz w:val="20"/>
          <w:szCs w:val="20"/>
          <w:lang w:val="en-US" w:eastAsia="el-GR"/>
        </w:rPr>
        <w:t xml:space="preserve">. Analysis of the age 7 data concluded that </w:t>
      </w:r>
      <w:r w:rsidRPr="000466A7">
        <w:rPr>
          <w:rFonts w:ascii="&amp;quot" w:eastAsia="Times New Roman" w:hAnsi="&amp;quot" w:cs="Times New Roman"/>
          <w:color w:val="FF0000"/>
          <w:sz w:val="20"/>
          <w:szCs w:val="20"/>
          <w:lang w:val="en-US" w:eastAsia="el-GR"/>
        </w:rPr>
        <w:t>children’s rates of progress are, if anything, increasingly associated with parents’ social class</w:t>
      </w:r>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FF0000"/>
          <w:sz w:val="20"/>
          <w:szCs w:val="20"/>
          <w:lang w:val="en-US" w:eastAsia="el-GR"/>
        </w:rPr>
        <w:t>Even after allowing for other factors, the children of professionals and managers were, on average, at least eight months ahead of the most socially disadvantaged pupils at age 7.5’</w:t>
      </w:r>
      <w:r w:rsidRPr="000466A7">
        <w:rPr>
          <w:rFonts w:ascii="&amp;quot" w:eastAsia="Times New Roman" w:hAnsi="&amp;quot" w:cs="Times New Roman"/>
          <w:color w:val="FF0000"/>
          <w:sz w:val="20"/>
          <w:szCs w:val="20"/>
          <w:lang w:val="en-US" w:eastAsia="el-GR"/>
        </w:rPr>
        <w:br/>
      </w:r>
      <w:r w:rsidRPr="000466A7">
        <w:rPr>
          <w:rFonts w:ascii="&amp;quot" w:eastAsia="Times New Roman" w:hAnsi="&amp;quot" w:cs="Times New Roman"/>
          <w:color w:val="333333"/>
          <w:sz w:val="20"/>
          <w:szCs w:val="20"/>
          <w:lang w:val="en-US" w:eastAsia="el-GR"/>
        </w:rPr>
        <w:br/>
        <w:t>‘</w:t>
      </w:r>
      <w:r w:rsidRPr="000466A7">
        <w:rPr>
          <w:rFonts w:ascii="&amp;quot" w:eastAsia="Times New Roman" w:hAnsi="&amp;quot" w:cs="Times New Roman"/>
          <w:color w:val="FF0000"/>
          <w:sz w:val="20"/>
          <w:szCs w:val="20"/>
          <w:lang w:val="en-US" w:eastAsia="el-GR"/>
        </w:rPr>
        <w:t>The finding that many children from disadvantaged backgrounds are already up to a year behind more privileged youngsters educationally by the age of three</w:t>
      </w:r>
      <w:r w:rsidRPr="000466A7">
        <w:rPr>
          <w:rFonts w:ascii="&amp;quot" w:eastAsia="Times New Roman" w:hAnsi="&amp;quot" w:cs="Times New Roman"/>
          <w:color w:val="333333"/>
          <w:sz w:val="20"/>
          <w:szCs w:val="20"/>
          <w:lang w:val="en-US" w:eastAsia="el-GR"/>
        </w:rPr>
        <w:t xml:space="preserve"> has featured in many political debates over the past four years.’</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Another study documenting such educational divides is</w:t>
      </w:r>
      <w:proofErr w:type="gramStart"/>
      <w:r w:rsidRPr="000466A7">
        <w:rPr>
          <w:rFonts w:ascii="&amp;quot" w:eastAsia="Times New Roman" w:hAnsi="&amp;quot" w:cs="Times New Roman"/>
          <w:color w:val="333333"/>
          <w:sz w:val="20"/>
          <w:szCs w:val="20"/>
          <w:lang w:val="en-US" w:eastAsia="el-GR"/>
        </w:rPr>
        <w:t>:</w:t>
      </w:r>
      <w:proofErr w:type="gramEnd"/>
      <w:r w:rsidRPr="000466A7">
        <w:rPr>
          <w:rFonts w:ascii="&amp;quot" w:eastAsia="Times New Roman" w:hAnsi="&amp;quot" w:cs="Times New Roman"/>
          <w:color w:val="333333"/>
          <w:sz w:val="20"/>
          <w:szCs w:val="20"/>
          <w:lang w:val="en-US" w:eastAsia="el-GR"/>
        </w:rPr>
        <w:br/>
        <w:t>Kelly Y, Sacker A, Del Bono E, et al What role for the home learning environment and parenting in reducing the socioeconomic gradient in child development? Findings from the Millennium Cohort Study</w:t>
      </w:r>
      <w:r w:rsidRPr="000466A7">
        <w:rPr>
          <w:rFonts w:ascii="&amp;quot" w:eastAsia="Times New Roman" w:hAnsi="&amp;quot" w:cs="Times New Roman"/>
          <w:color w:val="333333"/>
          <w:sz w:val="20"/>
          <w:szCs w:val="20"/>
          <w:lang w:val="en-US" w:eastAsia="el-GR"/>
        </w:rPr>
        <w:br/>
        <w:t xml:space="preserve">Archives of Disease in Childhood Published Online First: 12 June 2011. </w:t>
      </w:r>
      <w:proofErr w:type="gramStart"/>
      <w:r w:rsidRPr="000466A7">
        <w:rPr>
          <w:rFonts w:ascii="&amp;quot" w:eastAsia="Times New Roman" w:hAnsi="&amp;quot" w:cs="Times New Roman"/>
          <w:color w:val="333333"/>
          <w:sz w:val="20"/>
          <w:szCs w:val="20"/>
          <w:lang w:val="en-US" w:eastAsia="el-GR"/>
        </w:rPr>
        <w:t>doi</w:t>
      </w:r>
      <w:proofErr w:type="gramEnd"/>
      <w:r w:rsidRPr="000466A7">
        <w:rPr>
          <w:rFonts w:ascii="&amp;quot" w:eastAsia="Times New Roman" w:hAnsi="&amp;quot" w:cs="Times New Roman"/>
          <w:color w:val="333333"/>
          <w:sz w:val="20"/>
          <w:szCs w:val="20"/>
          <w:lang w:val="en-US" w:eastAsia="el-GR"/>
        </w:rPr>
        <w:t xml:space="preserve">: 10.1136/adc.2010.195917 </w:t>
      </w:r>
      <w:r w:rsidRPr="000466A7">
        <w:rPr>
          <w:rFonts w:ascii="&amp;quot" w:eastAsia="Times New Roman" w:hAnsi="&amp;quot" w:cs="Times New Roman"/>
          <w:color w:val="333333"/>
          <w:sz w:val="20"/>
          <w:szCs w:val="20"/>
          <w:lang w:val="en-US" w:eastAsia="el-GR"/>
        </w:rPr>
        <w:br/>
        <w:t>http://adc.bmj.com/content/early/2011/06/10/adc.2010.195917</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06:06</w:t>
      </w:r>
    </w:p>
    <w:p w:rsidR="000466A7" w:rsidRPr="000466A7" w:rsidRDefault="000466A7" w:rsidP="000466A7">
      <w:pPr>
        <w:spacing w:line="240" w:lineRule="auto"/>
        <w:rPr>
          <w:rFonts w:ascii="&amp;quot" w:eastAsia="Times New Roman" w:hAnsi="&amp;quot" w:cs="Times New Roman"/>
          <w:b/>
          <w:bCs/>
          <w:i/>
          <w:iCs/>
          <w:color w:val="FF0000"/>
          <w:sz w:val="20"/>
          <w:szCs w:val="20"/>
          <w:lang w:eastAsia="el-GR"/>
        </w:rPr>
      </w:pPr>
      <w:r w:rsidRPr="000466A7">
        <w:rPr>
          <w:rFonts w:ascii="&amp;quot" w:eastAsia="Times New Roman" w:hAnsi="&amp;quot" w:cs="Times New Roman"/>
          <w:b/>
          <w:bCs/>
          <w:i/>
          <w:iCs/>
          <w:color w:val="FF0000"/>
          <w:sz w:val="20"/>
          <w:szCs w:val="20"/>
          <w:lang w:val="en-US" w:eastAsia="el-GR"/>
        </w:rPr>
        <w:t>In this study, children who had engaged, interested parents, ones who had ambition for their future, were more likely to escape from a difficult start.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Many studies have shown this, including the ones highlighted below. One early book from the cohort studies makes interesting reading: Escape from Disadvantage (1990), describes author Doria Pilling’s journey and research project to trace 1958-born children who were born in difficult circumstances but went on to find relative success</w:t>
      </w:r>
      <w:r w:rsidRPr="000466A7">
        <w:rPr>
          <w:rFonts w:ascii="&amp;quot" w:eastAsia="Times New Roman" w:hAnsi="&amp;quot" w:cs="Times New Roman"/>
          <w:sz w:val="20"/>
          <w:szCs w:val="20"/>
          <w:lang w:val="en-US" w:eastAsia="el-GR"/>
        </w:rPr>
        <w:t>,</w:t>
      </w:r>
      <w:r w:rsidRPr="000466A7">
        <w:rPr>
          <w:rFonts w:ascii="&amp;quot" w:eastAsia="Times New Roman" w:hAnsi="&amp;quot" w:cs="Times New Roman"/>
          <w:color w:val="FF0000"/>
          <w:sz w:val="20"/>
          <w:szCs w:val="20"/>
          <w:lang w:val="en-US" w:eastAsia="el-GR"/>
        </w:rPr>
        <w:t xml:space="preserve"> concluding that parental interest and engagement were associated with ‘escaping’ from a disadvantaged start</w:t>
      </w:r>
      <w:r w:rsidRPr="000466A7">
        <w:rPr>
          <w:rFonts w:ascii="&amp;quot" w:eastAsia="Times New Roman" w:hAnsi="&amp;quot" w:cs="Times New Roman"/>
          <w:color w:val="333333"/>
          <w:sz w:val="20"/>
          <w:szCs w:val="20"/>
          <w:lang w:val="en-US" w:eastAsia="el-GR"/>
        </w:rPr>
        <w: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06:23</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In one study, scientists looked at about 17,000 children who were born in 1970.</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The figures used for the number of people in each cohort study can vary in the scientific literature, but often around 17,000 is used for the 1970 study, for example </w:t>
      </w:r>
      <w:hyperlink r:id="rId21" w:history="1">
        <w:r w:rsidRPr="000466A7">
          <w:rPr>
            <w:rFonts w:ascii="&amp;quot" w:eastAsia="Times New Roman" w:hAnsi="&amp;quot" w:cs="Times New Roman"/>
            <w:color w:val="333333"/>
            <w:sz w:val="20"/>
            <w:u w:val="single"/>
            <w:lang w:val="en-US" w:eastAsia="el-GR"/>
          </w:rPr>
          <w:t>here</w:t>
        </w:r>
      </w:hyperlink>
      <w:r w:rsidRPr="000466A7">
        <w:rPr>
          <w:rFonts w:ascii="&amp;quot" w:eastAsia="Times New Roman" w:hAnsi="&amp;quot" w:cs="Times New Roman"/>
          <w:color w:val="333333"/>
          <w:sz w:val="20"/>
          <w:szCs w:val="20"/>
          <w:lang w:val="en-US" w:eastAsia="el-GR"/>
        </w:rPr>
        <w: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06:40</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FF0000"/>
          <w:sz w:val="20"/>
          <w:szCs w:val="20"/>
          <w:lang w:val="en-US" w:eastAsia="el-GR"/>
        </w:rPr>
        <w:t>The data showed that what mattered more than anything else was parents</w:t>
      </w:r>
      <w:r w:rsidRPr="000466A7">
        <w:rPr>
          <w:rFonts w:ascii="&amp;quot" w:eastAsia="Times New Roman" w:hAnsi="&amp;quot" w:cs="Times New Roman"/>
          <w:b/>
          <w:bCs/>
          <w:i/>
          <w:iCs/>
          <w:color w:val="333333"/>
          <w:sz w:val="20"/>
          <w:szCs w:val="20"/>
          <w:lang w:val="en-US" w:eastAsia="el-GR"/>
        </w:rPr>
        <w: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From p. 245 of </w:t>
      </w:r>
      <w:r w:rsidRPr="000466A7">
        <w:rPr>
          <w:rFonts w:ascii="&amp;quot" w:eastAsia="Times New Roman" w:hAnsi="&amp;quot" w:cs="Times New Roman"/>
          <w:i/>
          <w:iCs/>
          <w:color w:val="333333"/>
          <w:sz w:val="20"/>
          <w:lang w:val="en-US" w:eastAsia="el-GR"/>
        </w:rPr>
        <w:t>The Life Project</w:t>
      </w:r>
      <w:r w:rsidRPr="000466A7">
        <w:rPr>
          <w:rFonts w:ascii="&amp;quot" w:eastAsia="Times New Roman" w:hAnsi="&amp;quot" w:cs="Times New Roman"/>
          <w:color w:val="333333"/>
          <w:sz w:val="20"/>
          <w:szCs w:val="20"/>
          <w:lang w:val="en-US" w:eastAsia="el-GR"/>
        </w:rPr>
        <w:t xml:space="preserve">: 'One study by economists in 2006, for example, used the cohort studies to examine what enabled disadvantaged children to succeed in education later in life. It concluded that </w:t>
      </w:r>
      <w:r w:rsidRPr="000466A7">
        <w:rPr>
          <w:rFonts w:ascii="&amp;quot" w:eastAsia="Times New Roman" w:hAnsi="&amp;quot" w:cs="Times New Roman"/>
          <w:color w:val="FF0000"/>
          <w:sz w:val="20"/>
          <w:szCs w:val="20"/>
          <w:lang w:val="en-US" w:eastAsia="el-GR"/>
        </w:rPr>
        <w:t>parental engagement, particularly in the first few years of life, is more crucial than anything else</w:t>
      </w:r>
      <w:r w:rsidRPr="000466A7">
        <w:rPr>
          <w:rFonts w:ascii="&amp;quot" w:eastAsia="Times New Roman" w:hAnsi="&amp;quot" w:cs="Times New Roman"/>
          <w:color w:val="333333"/>
          <w:sz w:val="20"/>
          <w:szCs w:val="20"/>
          <w:lang w:val="en-US" w:eastAsia="el-GR"/>
        </w:rPr>
        <w:t xml:space="preserve">. For example, children whose </w:t>
      </w:r>
      <w:r w:rsidRPr="000466A7">
        <w:rPr>
          <w:rFonts w:ascii="&amp;quot" w:eastAsia="Times New Roman" w:hAnsi="&amp;quot" w:cs="Times New Roman"/>
          <w:color w:val="FF0000"/>
          <w:sz w:val="20"/>
          <w:szCs w:val="20"/>
          <w:lang w:val="en-US" w:eastAsia="el-GR"/>
        </w:rPr>
        <w:t>parents had read to them when they were five and showed an interest in their education at age ten were significantly less likely to be in poverty at age thirty.'</w:t>
      </w:r>
      <w:r w:rsidRPr="000466A7">
        <w:rPr>
          <w:rFonts w:ascii="&amp;quot" w:eastAsia="Times New Roman" w:hAnsi="&amp;quot" w:cs="Times New Roman"/>
          <w:color w:val="FF0000"/>
          <w:sz w:val="20"/>
          <w:szCs w:val="20"/>
          <w:lang w:val="en-US" w:eastAsia="el-GR"/>
        </w:rPr>
        <w:br/>
      </w:r>
      <w:r w:rsidRPr="000466A7">
        <w:rPr>
          <w:rFonts w:ascii="&amp;quot" w:eastAsia="Times New Roman" w:hAnsi="&amp;quot" w:cs="Times New Roman"/>
          <w:color w:val="333333"/>
          <w:sz w:val="20"/>
          <w:szCs w:val="20"/>
          <w:lang w:val="en-US" w:eastAsia="el-GR"/>
        </w:rPr>
        <w:lastRenderedPageBreak/>
        <w:br/>
        <w:t xml:space="preserve">Original paper: </w:t>
      </w:r>
      <w:hyperlink r:id="rId22" w:history="1">
        <w:r w:rsidRPr="000466A7">
          <w:rPr>
            <w:rFonts w:ascii="&amp;quot" w:eastAsia="Times New Roman" w:hAnsi="&amp;quot" w:cs="Times New Roman"/>
            <w:color w:val="333333"/>
            <w:sz w:val="20"/>
            <w:u w:val="single"/>
            <w:lang w:val="en-US" w:eastAsia="el-GR"/>
          </w:rPr>
          <w:t>Bucking the Trend</w:t>
        </w:r>
      </w:hyperlink>
      <w:r w:rsidRPr="000466A7">
        <w:rPr>
          <w:rFonts w:ascii="&amp;quot" w:eastAsia="Times New Roman" w:hAnsi="&amp;quot" w:cs="Times New Roman"/>
          <w:color w:val="333333"/>
          <w:sz w:val="20"/>
          <w:szCs w:val="20"/>
          <w:lang w:val="en-US" w:eastAsia="el-GR"/>
        </w:rPr>
        <w:t xml:space="preserve"> (Jo Blanden, 2006). For example: 'The most robust result found is that parental interest in child’s education is very important.'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07:06</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FF0000"/>
          <w:sz w:val="20"/>
          <w:szCs w:val="20"/>
          <w:lang w:val="en-US" w:eastAsia="el-GR"/>
        </w:rPr>
        <w:t>Reading to children every day seems to be really important, too</w:t>
      </w:r>
      <w:r w:rsidRPr="000466A7">
        <w:rPr>
          <w:rFonts w:ascii="&amp;quot" w:eastAsia="Times New Roman" w:hAnsi="&amp;quot" w:cs="Times New Roman"/>
          <w:b/>
          <w:bCs/>
          <w:i/>
          <w:iCs/>
          <w:color w:val="333333"/>
          <w:sz w:val="20"/>
          <w:szCs w:val="20"/>
          <w:lang w:val="en-US" w:eastAsia="el-GR"/>
        </w:rPr>
        <w: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The influence of reading is discussed in this </w:t>
      </w:r>
      <w:hyperlink r:id="rId23" w:history="1">
        <w:r w:rsidRPr="000466A7">
          <w:rPr>
            <w:rFonts w:ascii="&amp;quot" w:eastAsia="Times New Roman" w:hAnsi="&amp;quot" w:cs="Times New Roman"/>
            <w:color w:val="333333"/>
            <w:sz w:val="20"/>
            <w:u w:val="single"/>
            <w:lang w:val="en-US" w:eastAsia="el-GR"/>
          </w:rPr>
          <w:t>press release</w:t>
        </w:r>
      </w:hyperlink>
      <w:r w:rsidRPr="000466A7">
        <w:rPr>
          <w:rFonts w:ascii="&amp;quot" w:eastAsia="Times New Roman" w:hAnsi="&amp;quot" w:cs="Times New Roman"/>
          <w:color w:val="333333"/>
          <w:sz w:val="20"/>
          <w:szCs w:val="20"/>
          <w:lang w:val="en-US" w:eastAsia="el-GR"/>
        </w:rPr>
        <w:t xml:space="preserve"> from the Centre for Longitudinal Studies, and the original research paper on which it is based: Kelly Y, Sacker A, Del Bono E, et al. What role for the </w:t>
      </w:r>
      <w:r w:rsidRPr="000466A7">
        <w:rPr>
          <w:rFonts w:ascii="&amp;quot" w:eastAsia="Times New Roman" w:hAnsi="&amp;quot" w:cs="Times New Roman"/>
          <w:color w:val="FF0000"/>
          <w:sz w:val="20"/>
          <w:szCs w:val="20"/>
          <w:lang w:val="en-US" w:eastAsia="el-GR"/>
        </w:rPr>
        <w:t>home learning environment</w:t>
      </w:r>
      <w:r w:rsidRPr="000466A7">
        <w:rPr>
          <w:rFonts w:ascii="&amp;quot" w:eastAsia="Times New Roman" w:hAnsi="&amp;quot" w:cs="Times New Roman"/>
          <w:color w:val="333333"/>
          <w:sz w:val="20"/>
          <w:szCs w:val="20"/>
          <w:lang w:val="en-US" w:eastAsia="el-GR"/>
        </w:rPr>
        <w:t xml:space="preserve"> and parenting in reducing the socioeconomic gradient in child development? Findings from the </w:t>
      </w:r>
      <w:hyperlink r:id="rId24" w:history="1">
        <w:r w:rsidRPr="000466A7">
          <w:rPr>
            <w:rFonts w:ascii="&amp;quot" w:eastAsia="Times New Roman" w:hAnsi="&amp;quot" w:cs="Times New Roman"/>
            <w:color w:val="333333"/>
            <w:sz w:val="20"/>
            <w:u w:val="single"/>
            <w:lang w:val="en-US" w:eastAsia="el-GR"/>
          </w:rPr>
          <w:t>Millennium Cohort Study</w:t>
        </w:r>
      </w:hyperlink>
      <w:r w:rsidRPr="000466A7">
        <w:rPr>
          <w:rFonts w:ascii="&amp;quot" w:eastAsia="Times New Roman" w:hAnsi="&amp;quot" w:cs="Times New Roman"/>
          <w:color w:val="333333"/>
          <w:sz w:val="20"/>
          <w:szCs w:val="20"/>
          <w:lang w:val="en-US" w:eastAsia="el-GR"/>
        </w:rPr>
        <w:t xml:space="preserve">, Archives of Disease in Childhood Published Online First: 12 June 2011. </w:t>
      </w:r>
      <w:proofErr w:type="gramStart"/>
      <w:r w:rsidRPr="000466A7">
        <w:rPr>
          <w:rFonts w:ascii="&amp;quot" w:eastAsia="Times New Roman" w:hAnsi="&amp;quot" w:cs="Times New Roman"/>
          <w:color w:val="333333"/>
          <w:sz w:val="20"/>
          <w:szCs w:val="20"/>
          <w:lang w:val="en-US" w:eastAsia="el-GR"/>
        </w:rPr>
        <w:t>doi</w:t>
      </w:r>
      <w:proofErr w:type="gramEnd"/>
      <w:r w:rsidRPr="000466A7">
        <w:rPr>
          <w:rFonts w:ascii="&amp;quot" w:eastAsia="Times New Roman" w:hAnsi="&amp;quot" w:cs="Times New Roman"/>
          <w:color w:val="333333"/>
          <w:sz w:val="20"/>
          <w:szCs w:val="20"/>
          <w:lang w:val="en-US" w:eastAsia="el-GR"/>
        </w:rPr>
        <w:t>: 10.1136/adc.2010.195917</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07:10</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FF0000"/>
          <w:sz w:val="20"/>
          <w:szCs w:val="20"/>
          <w:lang w:val="en-US" w:eastAsia="el-GR"/>
        </w:rPr>
        <w:t>So in one study, children whose parents were reading to them daily when they were five and then showing an interest in their education at the age of 10, were significantly less likely to be in poverty at the age of 30 than those whose parents weren't doing those things</w:t>
      </w:r>
      <w:r w:rsidRPr="000466A7">
        <w:rPr>
          <w:rFonts w:ascii="&amp;quot" w:eastAsia="Times New Roman" w:hAnsi="&amp;quot" w:cs="Times New Roman"/>
          <w:b/>
          <w:bCs/>
          <w:i/>
          <w:iCs/>
          <w:color w:val="333333"/>
          <w:sz w:val="20"/>
          <w:szCs w:val="20"/>
          <w:lang w:val="en-US" w:eastAsia="el-GR"/>
        </w:rPr>
        <w: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r>
      <w:hyperlink r:id="rId25" w:history="1">
        <w:r w:rsidRPr="000466A7">
          <w:rPr>
            <w:rFonts w:ascii="&amp;quot" w:eastAsia="Times New Roman" w:hAnsi="&amp;quot" w:cs="Times New Roman"/>
            <w:color w:val="333333"/>
            <w:sz w:val="20"/>
            <w:u w:val="single"/>
            <w:lang w:val="en-US" w:eastAsia="el-GR"/>
          </w:rPr>
          <w:t>Bucking the Trend</w:t>
        </w:r>
      </w:hyperlink>
      <w:r w:rsidRPr="000466A7">
        <w:rPr>
          <w:rFonts w:ascii="&amp;quot" w:eastAsia="Times New Roman" w:hAnsi="&amp;quot" w:cs="Times New Roman"/>
          <w:color w:val="333333"/>
          <w:sz w:val="20"/>
          <w:szCs w:val="20"/>
          <w:lang w:val="en-US" w:eastAsia="el-GR"/>
        </w:rPr>
        <w:t xml:space="preserve"> (Jo Blanden, 2006</w:t>
      </w:r>
      <w:proofErr w:type="gramStart"/>
      <w:r w:rsidRPr="000466A7">
        <w:rPr>
          <w:rFonts w:ascii="&amp;quot" w:eastAsia="Times New Roman" w:hAnsi="&amp;quot" w:cs="Times New Roman"/>
          <w:color w:val="333333"/>
          <w:sz w:val="20"/>
          <w:szCs w:val="20"/>
          <w:lang w:val="en-US" w:eastAsia="el-GR"/>
        </w:rPr>
        <w:t>)</w:t>
      </w:r>
      <w:proofErr w:type="gramEnd"/>
      <w:r w:rsidRPr="000466A7">
        <w:rPr>
          <w:rFonts w:ascii="&amp;quot" w:eastAsia="Times New Roman" w:hAnsi="&amp;quot" w:cs="Times New Roman"/>
          <w:color w:val="333333"/>
          <w:sz w:val="20"/>
          <w:szCs w:val="20"/>
          <w:lang w:val="en-US" w:eastAsia="el-GR"/>
        </w:rPr>
        <w:br/>
        <w:t xml:space="preserve">Excerpt: </w:t>
      </w:r>
      <w:r w:rsidRPr="000466A7">
        <w:rPr>
          <w:rFonts w:ascii="&amp;quot" w:eastAsia="Times New Roman" w:hAnsi="&amp;quot" w:cs="Times New Roman"/>
          <w:color w:val="FF0000"/>
          <w:sz w:val="20"/>
          <w:szCs w:val="20"/>
          <w:lang w:val="en-US" w:eastAsia="el-GR"/>
        </w:rPr>
        <w:t>'Individuals who are poor at age 30 are significantly more likely to have not been read to in the week of the age 5 survey than those who escape poverty</w:t>
      </w:r>
      <w:r w:rsidRPr="000466A7">
        <w:rPr>
          <w:rFonts w:ascii="&amp;quot" w:eastAsia="Times New Roman" w:hAnsi="&amp;quot" w:cs="Times New Roman"/>
          <w:color w:val="333333"/>
          <w:sz w:val="20"/>
          <w:szCs w:val="20"/>
          <w:lang w:val="en-US" w:eastAsia="el-GR"/>
        </w:rPr>
        <w:t xml:space="preserve">. Also, </w:t>
      </w:r>
      <w:r w:rsidRPr="000466A7">
        <w:rPr>
          <w:rFonts w:ascii="&amp;quot" w:eastAsia="Times New Roman" w:hAnsi="&amp;quot" w:cs="Times New Roman"/>
          <w:color w:val="FF0000"/>
          <w:sz w:val="20"/>
          <w:szCs w:val="20"/>
          <w:lang w:val="en-US" w:eastAsia="el-GR"/>
        </w:rPr>
        <w:t>they are more likely to have parents who are reported by the teacher to be less interested in their education</w:t>
      </w:r>
      <w:r w:rsidRPr="000466A7">
        <w:rPr>
          <w:rFonts w:ascii="&amp;quot" w:eastAsia="Times New Roman" w:hAnsi="&amp;quot" w:cs="Times New Roman"/>
          <w:color w:val="333333"/>
          <w:sz w:val="20"/>
          <w:szCs w:val="20"/>
          <w:lang w:val="en-US" w:eastAsia="el-GR"/>
        </w:rPr>
        <w: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07:41</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 xml:space="preserve">For example, </w:t>
      </w:r>
      <w:r w:rsidRPr="000466A7">
        <w:rPr>
          <w:rFonts w:ascii="&amp;quot" w:eastAsia="Times New Roman" w:hAnsi="&amp;quot" w:cs="Times New Roman"/>
          <w:b/>
          <w:bCs/>
          <w:i/>
          <w:iCs/>
          <w:color w:val="FF0000"/>
          <w:sz w:val="20"/>
          <w:szCs w:val="20"/>
          <w:lang w:val="en-US" w:eastAsia="el-GR"/>
        </w:rPr>
        <w:t>we have to take genes into account</w:t>
      </w:r>
      <w:r w:rsidRPr="000466A7">
        <w:rPr>
          <w:rFonts w:ascii="&amp;quot" w:eastAsia="Times New Roman" w:hAnsi="&amp;quot" w:cs="Times New Roman"/>
          <w:b/>
          <w:bCs/>
          <w:i/>
          <w:iCs/>
          <w:color w:val="333333"/>
          <w:sz w:val="20"/>
          <w:szCs w:val="20"/>
          <w:lang w:val="en-US" w:eastAsia="el-GR"/>
        </w:rPr>
        <w:t>, and that's a whole other talk in itself.</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There is a lively academic debate over this issue. The argument is that, while it might look like </w:t>
      </w:r>
      <w:r w:rsidRPr="000466A7">
        <w:rPr>
          <w:rFonts w:ascii="&amp;quot" w:eastAsia="Times New Roman" w:hAnsi="&amp;quot" w:cs="Times New Roman"/>
          <w:color w:val="FF0000"/>
          <w:sz w:val="20"/>
          <w:szCs w:val="20"/>
          <w:lang w:val="en-US" w:eastAsia="el-GR"/>
        </w:rPr>
        <w:t>good parenting behaviors help children get ahead, it could be simply that parents who are patient and persistent and seemingly ‘good’ at parenting actually pass on genes that also help their children be patient and persistent and to succeed on some measure</w:t>
      </w:r>
      <w:r w:rsidRPr="000466A7">
        <w:rPr>
          <w:rFonts w:ascii="&amp;quot" w:eastAsia="Times New Roman" w:hAnsi="&amp;quot" w:cs="Times New Roman"/>
          <w:color w:val="333333"/>
          <w:sz w:val="20"/>
          <w:szCs w:val="20"/>
          <w:lang w:val="en-US" w:eastAsia="el-GR"/>
        </w:rPr>
        <w:t>. This is an important issue to address, and scientists are already tackling it, including ones working with the birth cohort studies who have access to genetic data.</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07:53</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In this one, they looked at the bedtime routines of about 10,000 children born at the turn of the millennium.</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The </w:t>
      </w:r>
      <w:hyperlink r:id="rId26" w:history="1">
        <w:r w:rsidRPr="000466A7">
          <w:rPr>
            <w:rFonts w:ascii="&amp;quot" w:eastAsia="Times New Roman" w:hAnsi="&amp;quot" w:cs="Times New Roman"/>
            <w:color w:val="333333"/>
            <w:sz w:val="20"/>
            <w:u w:val="single"/>
            <w:lang w:val="en-US" w:eastAsia="el-GR"/>
          </w:rPr>
          <w:t>study</w:t>
        </w:r>
      </w:hyperlink>
      <w:r w:rsidRPr="000466A7">
        <w:rPr>
          <w:rFonts w:ascii="&amp;quot" w:eastAsia="Times New Roman" w:hAnsi="&amp;quot" w:cs="Times New Roman"/>
          <w:color w:val="333333"/>
          <w:sz w:val="20"/>
          <w:szCs w:val="20"/>
          <w:lang w:val="en-US" w:eastAsia="el-GR"/>
        </w:rPr>
        <w:t xml:space="preserve"> on bedtimes and behavior in millennium cohort children is Kelly, Y., Kelly, J. &amp; Sacker A. Changes in Bedtime Schedules and Behavioral Difficulties in 7-Year-Old Children. Pediatrics 2013 (doi: 10.1542/peds.2013-1906)</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08:24</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Scientists looked at children who were reading for pleasure.</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br/>
        <w:t xml:space="preserve">A press release on this study can be read </w:t>
      </w:r>
      <w:hyperlink r:id="rId27" w:history="1">
        <w:r w:rsidRPr="000466A7">
          <w:rPr>
            <w:rFonts w:ascii="&amp;quot" w:eastAsia="Times New Roman" w:hAnsi="&amp;quot" w:cs="Times New Roman"/>
            <w:color w:val="333333"/>
            <w:sz w:val="20"/>
            <w:u w:val="single"/>
            <w:lang w:val="en-US" w:eastAsia="el-GR"/>
          </w:rPr>
          <w:t>here</w:t>
        </w:r>
      </w:hyperlink>
      <w:r w:rsidRPr="000466A7">
        <w:rPr>
          <w:rFonts w:ascii="&amp;quot" w:eastAsia="Times New Roman" w:hAnsi="&amp;quot" w:cs="Times New Roman"/>
          <w:color w:val="333333"/>
          <w:sz w:val="20"/>
          <w:szCs w:val="20"/>
          <w:lang w:val="en-US" w:eastAsia="el-GR"/>
        </w:rPr>
        <w:t xml:space="preserve">, and the </w:t>
      </w:r>
      <w:hyperlink r:id="rId28" w:history="1">
        <w:r w:rsidRPr="000466A7">
          <w:rPr>
            <w:rFonts w:ascii="&amp;quot" w:eastAsia="Times New Roman" w:hAnsi="&amp;quot" w:cs="Times New Roman"/>
            <w:color w:val="333333"/>
            <w:sz w:val="20"/>
            <w:u w:val="single"/>
            <w:lang w:val="en-US" w:eastAsia="el-GR"/>
          </w:rPr>
          <w:t>original report</w:t>
        </w:r>
      </w:hyperlink>
      <w:r w:rsidRPr="000466A7">
        <w:rPr>
          <w:rFonts w:ascii="&amp;quot" w:eastAsia="Times New Roman" w:hAnsi="&amp;quot" w:cs="Times New Roman"/>
          <w:color w:val="333333"/>
          <w:sz w:val="20"/>
          <w:szCs w:val="20"/>
          <w:lang w:val="en-US" w:eastAsia="el-GR"/>
        </w:rPr>
        <w:t xml:space="preserve"> from the Centre for Longitudinal Studies is: Social inequalities in cognitive scores at age 16: The role of reading; Sullivan, A &amp; Brown, M. (2016). This paper had quite wide media pick up and policy impact when it was published, which is documented in </w:t>
      </w:r>
      <w:hyperlink r:id="rId29" w:history="1">
        <w:r w:rsidRPr="000466A7">
          <w:rPr>
            <w:rFonts w:ascii="&amp;quot" w:eastAsia="Times New Roman" w:hAnsi="&amp;quot" w:cs="Times New Roman"/>
            <w:color w:val="333333"/>
            <w:sz w:val="20"/>
            <w:u w:val="single"/>
            <w:lang w:val="en-US" w:eastAsia="el-GR"/>
          </w:rPr>
          <w:t>this report</w:t>
        </w:r>
      </w:hyperlink>
      <w:r w:rsidRPr="000466A7">
        <w:rPr>
          <w:rFonts w:ascii="&amp;quot" w:eastAsia="Times New Roman" w:hAnsi="&amp;quot" w:cs="Times New Roman"/>
          <w:color w:val="333333"/>
          <w:sz w:val="20"/>
          <w:szCs w:val="20"/>
          <w:lang w:val="en-US" w:eastAsia="el-GR"/>
        </w:rPr>
        <w:t>.</w:t>
      </w:r>
    </w:p>
    <w:p w:rsidR="000466A7" w:rsidRPr="000466A7" w:rsidRDefault="000466A7" w:rsidP="000466A7">
      <w:pPr>
        <w:spacing w:line="240" w:lineRule="auto"/>
        <w:textAlignment w:val="top"/>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t>09:37</w:t>
      </w:r>
    </w:p>
    <w:p w:rsidR="000466A7" w:rsidRPr="000466A7" w:rsidRDefault="000466A7" w:rsidP="000466A7">
      <w:pPr>
        <w:spacing w:line="240" w:lineRule="auto"/>
        <w:rPr>
          <w:rFonts w:ascii="&amp;quot" w:eastAsia="Times New Roman" w:hAnsi="&amp;quot" w:cs="Times New Roman"/>
          <w:b/>
          <w:bCs/>
          <w:i/>
          <w:iCs/>
          <w:color w:val="333333"/>
          <w:sz w:val="20"/>
          <w:szCs w:val="20"/>
          <w:lang w:val="en-US" w:eastAsia="el-GR"/>
        </w:rPr>
      </w:pPr>
      <w:r w:rsidRPr="000466A7">
        <w:rPr>
          <w:rFonts w:ascii="&amp;quot" w:eastAsia="Times New Roman" w:hAnsi="&amp;quot" w:cs="Times New Roman"/>
          <w:b/>
          <w:bCs/>
          <w:i/>
          <w:iCs/>
          <w:color w:val="333333"/>
          <w:sz w:val="20"/>
          <w:szCs w:val="20"/>
          <w:lang w:val="en-US" w:eastAsia="el-GR"/>
        </w:rPr>
        <w:t>And one study actually put figures on that.</w:t>
      </w:r>
    </w:p>
    <w:p w:rsidR="000466A7" w:rsidRPr="000466A7" w:rsidRDefault="000466A7" w:rsidP="000466A7">
      <w:pPr>
        <w:spacing w:line="240" w:lineRule="auto"/>
        <w:rPr>
          <w:rFonts w:ascii="&amp;quot" w:eastAsia="Times New Roman" w:hAnsi="&amp;quot" w:cs="Times New Roman"/>
          <w:color w:val="333333"/>
          <w:sz w:val="20"/>
          <w:szCs w:val="20"/>
          <w:lang w:val="en-US" w:eastAsia="el-GR"/>
        </w:rPr>
      </w:pPr>
      <w:r w:rsidRPr="000466A7">
        <w:rPr>
          <w:rFonts w:ascii="&amp;quot" w:eastAsia="Times New Roman" w:hAnsi="&amp;quot" w:cs="Times New Roman"/>
          <w:color w:val="333333"/>
          <w:sz w:val="20"/>
          <w:szCs w:val="20"/>
          <w:lang w:val="en-US" w:eastAsia="el-GR"/>
        </w:rPr>
        <w:lastRenderedPageBreak/>
        <w:br/>
        <w:t xml:space="preserve">The </w:t>
      </w:r>
      <w:hyperlink r:id="rId30" w:history="1">
        <w:r w:rsidRPr="000466A7">
          <w:rPr>
            <w:rFonts w:ascii="&amp;quot" w:eastAsia="Times New Roman" w:hAnsi="&amp;quot" w:cs="Times New Roman"/>
            <w:color w:val="333333"/>
            <w:sz w:val="20"/>
            <w:u w:val="single"/>
            <w:lang w:val="en-US" w:eastAsia="el-GR"/>
          </w:rPr>
          <w:t>millennium cohort study</w:t>
        </w:r>
      </w:hyperlink>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FF0000"/>
          <w:sz w:val="20"/>
          <w:szCs w:val="20"/>
          <w:lang w:val="en-US" w:eastAsia="el-GR"/>
        </w:rPr>
        <w:t>arguing that both poverty and parenting matter is</w:t>
      </w:r>
      <w:r w:rsidRPr="000466A7">
        <w:rPr>
          <w:rFonts w:ascii="&amp;quot" w:eastAsia="Times New Roman" w:hAnsi="&amp;quot" w:cs="Times New Roman"/>
          <w:color w:val="333333"/>
          <w:sz w:val="20"/>
          <w:szCs w:val="20"/>
          <w:lang w:val="en-US" w:eastAsia="el-GR"/>
        </w:rPr>
        <w:t>: Kiernan, K.E. &amp; Mensah, F.E. Poverty, family resources and children's early educational attainment: The mediating role of parenting. British Educational Research Journal Volume 37, Issue 2, pages 317–336, April 2011.</w:t>
      </w:r>
      <w:r w:rsidRPr="000466A7">
        <w:rPr>
          <w:rFonts w:ascii="&amp;quot" w:eastAsia="Times New Roman" w:hAnsi="&amp;quot" w:cs="Times New Roman"/>
          <w:color w:val="333333"/>
          <w:sz w:val="20"/>
          <w:szCs w:val="20"/>
          <w:lang w:val="en-US" w:eastAsia="el-GR"/>
        </w:rPr>
        <w:br/>
      </w:r>
      <w:r w:rsidRPr="000466A7">
        <w:rPr>
          <w:rFonts w:ascii="&amp;quot" w:eastAsia="Times New Roman" w:hAnsi="&amp;quot" w:cs="Times New Roman"/>
          <w:color w:val="333333"/>
          <w:sz w:val="20"/>
          <w:szCs w:val="20"/>
          <w:lang w:val="en-US" w:eastAsia="el-GR"/>
        </w:rPr>
        <w:br/>
        <w:t xml:space="preserve">It was also discussed in this </w:t>
      </w:r>
      <w:hyperlink r:id="rId31" w:history="1">
        <w:r w:rsidRPr="000466A7">
          <w:rPr>
            <w:rFonts w:ascii="&amp;quot" w:eastAsia="Times New Roman" w:hAnsi="&amp;quot" w:cs="Times New Roman"/>
            <w:color w:val="333333"/>
            <w:sz w:val="20"/>
            <w:u w:val="single"/>
            <w:lang w:val="en-US" w:eastAsia="el-GR"/>
          </w:rPr>
          <w:t>letter</w:t>
        </w:r>
      </w:hyperlink>
      <w:r w:rsidRPr="000466A7">
        <w:rPr>
          <w:rFonts w:ascii="&amp;quot" w:eastAsia="Times New Roman" w:hAnsi="&amp;quot" w:cs="Times New Roman"/>
          <w:color w:val="333333"/>
          <w:sz w:val="20"/>
          <w:szCs w:val="20"/>
          <w:lang w:val="en-US" w:eastAsia="el-GR"/>
        </w:rPr>
        <w:t xml:space="preserve"> in the Guardian. Excerpt: 'We used data from the Millennium Cohort Study, which is following more than 10,000 children born in 2000-01. Our analysis compared the impact of poverty, parental resources and parenting on children's early educational attainment. </w:t>
      </w:r>
      <w:r w:rsidRPr="000466A7">
        <w:rPr>
          <w:rFonts w:ascii="&amp;quot" w:eastAsia="Times New Roman" w:hAnsi="&amp;quot" w:cs="Times New Roman"/>
          <w:color w:val="FF0000"/>
          <w:sz w:val="20"/>
          <w:szCs w:val="20"/>
          <w:lang w:val="en-US" w:eastAsia="el-GR"/>
        </w:rPr>
        <w:t>60% of children who had never experienced poverty achieved a good level of achievement. Only 26% of children in persistent poverty reached this level.</w:t>
      </w:r>
      <w:r w:rsidRPr="000466A7">
        <w:rPr>
          <w:rFonts w:ascii="&amp;quot" w:eastAsia="Times New Roman" w:hAnsi="&amp;quot" w:cs="Times New Roman"/>
          <w:color w:val="333333"/>
          <w:sz w:val="20"/>
          <w:szCs w:val="20"/>
          <w:lang w:val="en-US" w:eastAsia="el-GR"/>
        </w:rPr>
        <w:t xml:space="preserve"> </w:t>
      </w:r>
      <w:r w:rsidRPr="000466A7">
        <w:rPr>
          <w:rFonts w:ascii="&amp;quot" w:eastAsia="Times New Roman" w:hAnsi="&amp;quot" w:cs="Times New Roman"/>
          <w:color w:val="FF0000"/>
          <w:sz w:val="20"/>
          <w:szCs w:val="20"/>
          <w:lang w:val="en-US" w:eastAsia="el-GR"/>
        </w:rPr>
        <w:t>When we looked at the impact of positive parenting, we found that it did, indeed, reduce this gap – but only by about 50%.'</w:t>
      </w:r>
    </w:p>
    <w:p w:rsidR="0068324B" w:rsidRPr="000466A7" w:rsidRDefault="0068324B">
      <w:pPr>
        <w:rPr>
          <w:lang w:val="en-US"/>
        </w:rPr>
      </w:pPr>
    </w:p>
    <w:sectPr w:rsidR="0068324B" w:rsidRPr="000466A7" w:rsidSect="0068324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mp;quo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grammar="clean"/>
  <w:defaultTabStop w:val="720"/>
  <w:characterSpacingControl w:val="doNotCompress"/>
  <w:compat/>
  <w:rsids>
    <w:rsidRoot w:val="000466A7"/>
    <w:rsid w:val="000466A7"/>
    <w:rsid w:val="00084D96"/>
    <w:rsid w:val="00145EB1"/>
    <w:rsid w:val="00337872"/>
    <w:rsid w:val="00371ACA"/>
    <w:rsid w:val="003945C0"/>
    <w:rsid w:val="003B1466"/>
    <w:rsid w:val="00403CC3"/>
    <w:rsid w:val="00434C39"/>
    <w:rsid w:val="004C1286"/>
    <w:rsid w:val="004E4389"/>
    <w:rsid w:val="005554CC"/>
    <w:rsid w:val="00612651"/>
    <w:rsid w:val="00636383"/>
    <w:rsid w:val="0068324B"/>
    <w:rsid w:val="006A3E47"/>
    <w:rsid w:val="006E48F9"/>
    <w:rsid w:val="007A5643"/>
    <w:rsid w:val="008F521F"/>
    <w:rsid w:val="00994C0A"/>
    <w:rsid w:val="00A2017E"/>
    <w:rsid w:val="00AA65F9"/>
    <w:rsid w:val="00AC7D67"/>
    <w:rsid w:val="00B87E64"/>
    <w:rsid w:val="00C332CF"/>
    <w:rsid w:val="00CC5856"/>
    <w:rsid w:val="00CF28EE"/>
    <w:rsid w:val="00D37A4D"/>
    <w:rsid w:val="00D561E1"/>
    <w:rsid w:val="00D630BB"/>
    <w:rsid w:val="00D70F0A"/>
    <w:rsid w:val="00DD4BFD"/>
    <w:rsid w:val="00E10C55"/>
    <w:rsid w:val="00F0435B"/>
    <w:rsid w:val="00F414BF"/>
    <w:rsid w:val="00F53739"/>
    <w:rsid w:val="00FA38B1"/>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324B"/>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semiHidden/>
    <w:unhideWhenUsed/>
    <w:rsid w:val="000466A7"/>
    <w:rPr>
      <w:color w:val="0000FF"/>
      <w:u w:val="single"/>
    </w:rPr>
  </w:style>
  <w:style w:type="character" w:styleId="a3">
    <w:name w:val="Emphasis"/>
    <w:basedOn w:val="a0"/>
    <w:uiPriority w:val="20"/>
    <w:qFormat/>
    <w:rsid w:val="000466A7"/>
    <w:rPr>
      <w:i/>
      <w:iCs/>
    </w:rPr>
  </w:style>
</w:styles>
</file>

<file path=word/webSettings.xml><?xml version="1.0" encoding="utf-8"?>
<w:webSettings xmlns:r="http://schemas.openxmlformats.org/officeDocument/2006/relationships" xmlns:w="http://schemas.openxmlformats.org/wordprocessingml/2006/main">
  <w:divs>
    <w:div w:id="1669482282">
      <w:bodyDiv w:val="1"/>
      <w:marLeft w:val="0"/>
      <w:marRight w:val="0"/>
      <w:marTop w:val="0"/>
      <w:marBottom w:val="0"/>
      <w:divBdr>
        <w:top w:val="none" w:sz="0" w:space="0" w:color="auto"/>
        <w:left w:val="none" w:sz="0" w:space="0" w:color="auto"/>
        <w:bottom w:val="none" w:sz="0" w:space="0" w:color="auto"/>
        <w:right w:val="none" w:sz="0" w:space="0" w:color="auto"/>
      </w:divBdr>
      <w:divsChild>
        <w:div w:id="1515463375">
          <w:marLeft w:val="0"/>
          <w:marRight w:val="0"/>
          <w:marTop w:val="0"/>
          <w:marBottom w:val="0"/>
          <w:divBdr>
            <w:top w:val="none" w:sz="0" w:space="0" w:color="auto"/>
            <w:left w:val="none" w:sz="0" w:space="0" w:color="auto"/>
            <w:bottom w:val="none" w:sz="0" w:space="0" w:color="auto"/>
            <w:right w:val="none" w:sz="0" w:space="0" w:color="auto"/>
          </w:divBdr>
          <w:divsChild>
            <w:div w:id="1195771276">
              <w:marLeft w:val="0"/>
              <w:marRight w:val="0"/>
              <w:marTop w:val="0"/>
              <w:marBottom w:val="240"/>
              <w:divBdr>
                <w:top w:val="none" w:sz="0" w:space="0" w:color="auto"/>
                <w:left w:val="none" w:sz="0" w:space="0" w:color="auto"/>
                <w:bottom w:val="none" w:sz="0" w:space="0" w:color="auto"/>
                <w:right w:val="none" w:sz="0" w:space="0" w:color="auto"/>
              </w:divBdr>
              <w:divsChild>
                <w:div w:id="1664163293">
                  <w:marLeft w:val="0"/>
                  <w:marRight w:val="0"/>
                  <w:marTop w:val="0"/>
                  <w:marBottom w:val="0"/>
                  <w:divBdr>
                    <w:top w:val="none" w:sz="0" w:space="0" w:color="auto"/>
                    <w:left w:val="none" w:sz="0" w:space="0" w:color="auto"/>
                    <w:bottom w:val="none" w:sz="0" w:space="0" w:color="auto"/>
                    <w:right w:val="none" w:sz="0" w:space="0" w:color="auto"/>
                  </w:divBdr>
                  <w:divsChild>
                    <w:div w:id="197656685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688751008">
          <w:marLeft w:val="0"/>
          <w:marRight w:val="0"/>
          <w:marTop w:val="0"/>
          <w:marBottom w:val="200"/>
          <w:divBdr>
            <w:top w:val="none" w:sz="0" w:space="0" w:color="auto"/>
            <w:left w:val="none" w:sz="0" w:space="0" w:color="auto"/>
            <w:bottom w:val="none" w:sz="0" w:space="0" w:color="auto"/>
            <w:right w:val="none" w:sz="0" w:space="0" w:color="auto"/>
          </w:divBdr>
          <w:divsChild>
            <w:div w:id="31266697">
              <w:marLeft w:val="0"/>
              <w:marRight w:val="0"/>
              <w:marTop w:val="0"/>
              <w:marBottom w:val="0"/>
              <w:divBdr>
                <w:top w:val="none" w:sz="0" w:space="0" w:color="auto"/>
                <w:left w:val="none" w:sz="0" w:space="0" w:color="auto"/>
                <w:bottom w:val="none" w:sz="0" w:space="0" w:color="auto"/>
                <w:right w:val="none" w:sz="0" w:space="0" w:color="auto"/>
              </w:divBdr>
            </w:div>
          </w:divsChild>
        </w:div>
        <w:div w:id="1389183945">
          <w:marLeft w:val="0"/>
          <w:marRight w:val="0"/>
          <w:marTop w:val="0"/>
          <w:marBottom w:val="0"/>
          <w:divBdr>
            <w:top w:val="none" w:sz="0" w:space="0" w:color="auto"/>
            <w:left w:val="none" w:sz="0" w:space="0" w:color="auto"/>
            <w:bottom w:val="none" w:sz="0" w:space="0" w:color="auto"/>
            <w:right w:val="none" w:sz="0" w:space="0" w:color="auto"/>
          </w:divBdr>
          <w:divsChild>
            <w:div w:id="1907645749">
              <w:marLeft w:val="0"/>
              <w:marRight w:val="0"/>
              <w:marTop w:val="0"/>
              <w:marBottom w:val="240"/>
              <w:divBdr>
                <w:top w:val="none" w:sz="0" w:space="0" w:color="auto"/>
                <w:left w:val="none" w:sz="0" w:space="0" w:color="auto"/>
                <w:bottom w:val="none" w:sz="0" w:space="0" w:color="auto"/>
                <w:right w:val="none" w:sz="0" w:space="0" w:color="auto"/>
              </w:divBdr>
              <w:divsChild>
                <w:div w:id="1431580131">
                  <w:marLeft w:val="0"/>
                  <w:marRight w:val="0"/>
                  <w:marTop w:val="0"/>
                  <w:marBottom w:val="0"/>
                  <w:divBdr>
                    <w:top w:val="none" w:sz="0" w:space="0" w:color="auto"/>
                    <w:left w:val="none" w:sz="0" w:space="0" w:color="auto"/>
                    <w:bottom w:val="none" w:sz="0" w:space="0" w:color="auto"/>
                    <w:right w:val="none" w:sz="0" w:space="0" w:color="auto"/>
                  </w:divBdr>
                  <w:divsChild>
                    <w:div w:id="13642878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46385644">
          <w:marLeft w:val="0"/>
          <w:marRight w:val="0"/>
          <w:marTop w:val="0"/>
          <w:marBottom w:val="200"/>
          <w:divBdr>
            <w:top w:val="none" w:sz="0" w:space="0" w:color="auto"/>
            <w:left w:val="none" w:sz="0" w:space="0" w:color="auto"/>
            <w:bottom w:val="none" w:sz="0" w:space="0" w:color="auto"/>
            <w:right w:val="none" w:sz="0" w:space="0" w:color="auto"/>
          </w:divBdr>
          <w:divsChild>
            <w:div w:id="128331304">
              <w:marLeft w:val="0"/>
              <w:marRight w:val="0"/>
              <w:marTop w:val="0"/>
              <w:marBottom w:val="0"/>
              <w:divBdr>
                <w:top w:val="none" w:sz="0" w:space="0" w:color="auto"/>
                <w:left w:val="none" w:sz="0" w:space="0" w:color="auto"/>
                <w:bottom w:val="none" w:sz="0" w:space="0" w:color="auto"/>
                <w:right w:val="none" w:sz="0" w:space="0" w:color="auto"/>
              </w:divBdr>
            </w:div>
          </w:divsChild>
        </w:div>
        <w:div w:id="504633212">
          <w:marLeft w:val="0"/>
          <w:marRight w:val="0"/>
          <w:marTop w:val="0"/>
          <w:marBottom w:val="0"/>
          <w:divBdr>
            <w:top w:val="none" w:sz="0" w:space="0" w:color="auto"/>
            <w:left w:val="none" w:sz="0" w:space="0" w:color="auto"/>
            <w:bottom w:val="none" w:sz="0" w:space="0" w:color="auto"/>
            <w:right w:val="none" w:sz="0" w:space="0" w:color="auto"/>
          </w:divBdr>
          <w:divsChild>
            <w:div w:id="280695139">
              <w:marLeft w:val="0"/>
              <w:marRight w:val="0"/>
              <w:marTop w:val="0"/>
              <w:marBottom w:val="240"/>
              <w:divBdr>
                <w:top w:val="none" w:sz="0" w:space="0" w:color="auto"/>
                <w:left w:val="none" w:sz="0" w:space="0" w:color="auto"/>
                <w:bottom w:val="none" w:sz="0" w:space="0" w:color="auto"/>
                <w:right w:val="none" w:sz="0" w:space="0" w:color="auto"/>
              </w:divBdr>
              <w:divsChild>
                <w:div w:id="12980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0754">
          <w:marLeft w:val="0"/>
          <w:marRight w:val="0"/>
          <w:marTop w:val="0"/>
          <w:marBottom w:val="200"/>
          <w:divBdr>
            <w:top w:val="none" w:sz="0" w:space="0" w:color="auto"/>
            <w:left w:val="none" w:sz="0" w:space="0" w:color="auto"/>
            <w:bottom w:val="none" w:sz="0" w:space="0" w:color="auto"/>
            <w:right w:val="none" w:sz="0" w:space="0" w:color="auto"/>
          </w:divBdr>
          <w:divsChild>
            <w:div w:id="1821800249">
              <w:marLeft w:val="0"/>
              <w:marRight w:val="0"/>
              <w:marTop w:val="0"/>
              <w:marBottom w:val="0"/>
              <w:divBdr>
                <w:top w:val="none" w:sz="0" w:space="0" w:color="auto"/>
                <w:left w:val="none" w:sz="0" w:space="0" w:color="auto"/>
                <w:bottom w:val="none" w:sz="0" w:space="0" w:color="auto"/>
                <w:right w:val="none" w:sz="0" w:space="0" w:color="auto"/>
              </w:divBdr>
            </w:div>
          </w:divsChild>
        </w:div>
        <w:div w:id="1653094202">
          <w:marLeft w:val="0"/>
          <w:marRight w:val="0"/>
          <w:marTop w:val="0"/>
          <w:marBottom w:val="0"/>
          <w:divBdr>
            <w:top w:val="none" w:sz="0" w:space="0" w:color="auto"/>
            <w:left w:val="none" w:sz="0" w:space="0" w:color="auto"/>
            <w:bottom w:val="none" w:sz="0" w:space="0" w:color="auto"/>
            <w:right w:val="none" w:sz="0" w:space="0" w:color="auto"/>
          </w:divBdr>
          <w:divsChild>
            <w:div w:id="1417164383">
              <w:marLeft w:val="0"/>
              <w:marRight w:val="0"/>
              <w:marTop w:val="0"/>
              <w:marBottom w:val="240"/>
              <w:divBdr>
                <w:top w:val="none" w:sz="0" w:space="0" w:color="auto"/>
                <w:left w:val="none" w:sz="0" w:space="0" w:color="auto"/>
                <w:bottom w:val="none" w:sz="0" w:space="0" w:color="auto"/>
                <w:right w:val="none" w:sz="0" w:space="0" w:color="auto"/>
              </w:divBdr>
              <w:divsChild>
                <w:div w:id="74666102">
                  <w:marLeft w:val="0"/>
                  <w:marRight w:val="0"/>
                  <w:marTop w:val="0"/>
                  <w:marBottom w:val="0"/>
                  <w:divBdr>
                    <w:top w:val="none" w:sz="0" w:space="0" w:color="auto"/>
                    <w:left w:val="none" w:sz="0" w:space="0" w:color="auto"/>
                    <w:bottom w:val="none" w:sz="0" w:space="0" w:color="auto"/>
                    <w:right w:val="none" w:sz="0" w:space="0" w:color="auto"/>
                  </w:divBdr>
                  <w:divsChild>
                    <w:div w:id="12414778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33322316">
          <w:marLeft w:val="0"/>
          <w:marRight w:val="0"/>
          <w:marTop w:val="0"/>
          <w:marBottom w:val="200"/>
          <w:divBdr>
            <w:top w:val="none" w:sz="0" w:space="0" w:color="auto"/>
            <w:left w:val="none" w:sz="0" w:space="0" w:color="auto"/>
            <w:bottom w:val="none" w:sz="0" w:space="0" w:color="auto"/>
            <w:right w:val="none" w:sz="0" w:space="0" w:color="auto"/>
          </w:divBdr>
          <w:divsChild>
            <w:div w:id="1394425593">
              <w:marLeft w:val="0"/>
              <w:marRight w:val="0"/>
              <w:marTop w:val="0"/>
              <w:marBottom w:val="0"/>
              <w:divBdr>
                <w:top w:val="none" w:sz="0" w:space="0" w:color="auto"/>
                <w:left w:val="none" w:sz="0" w:space="0" w:color="auto"/>
                <w:bottom w:val="none" w:sz="0" w:space="0" w:color="auto"/>
                <w:right w:val="none" w:sz="0" w:space="0" w:color="auto"/>
              </w:divBdr>
            </w:div>
          </w:divsChild>
        </w:div>
        <w:div w:id="661004447">
          <w:marLeft w:val="0"/>
          <w:marRight w:val="0"/>
          <w:marTop w:val="0"/>
          <w:marBottom w:val="0"/>
          <w:divBdr>
            <w:top w:val="none" w:sz="0" w:space="0" w:color="auto"/>
            <w:left w:val="none" w:sz="0" w:space="0" w:color="auto"/>
            <w:bottom w:val="none" w:sz="0" w:space="0" w:color="auto"/>
            <w:right w:val="none" w:sz="0" w:space="0" w:color="auto"/>
          </w:divBdr>
          <w:divsChild>
            <w:div w:id="1315067711">
              <w:marLeft w:val="0"/>
              <w:marRight w:val="0"/>
              <w:marTop w:val="0"/>
              <w:marBottom w:val="240"/>
              <w:divBdr>
                <w:top w:val="none" w:sz="0" w:space="0" w:color="auto"/>
                <w:left w:val="none" w:sz="0" w:space="0" w:color="auto"/>
                <w:bottom w:val="none" w:sz="0" w:space="0" w:color="auto"/>
                <w:right w:val="none" w:sz="0" w:space="0" w:color="auto"/>
              </w:divBdr>
              <w:divsChild>
                <w:div w:id="488329967">
                  <w:marLeft w:val="0"/>
                  <w:marRight w:val="0"/>
                  <w:marTop w:val="0"/>
                  <w:marBottom w:val="0"/>
                  <w:divBdr>
                    <w:top w:val="none" w:sz="0" w:space="0" w:color="auto"/>
                    <w:left w:val="none" w:sz="0" w:space="0" w:color="auto"/>
                    <w:bottom w:val="none" w:sz="0" w:space="0" w:color="auto"/>
                    <w:right w:val="none" w:sz="0" w:space="0" w:color="auto"/>
                  </w:divBdr>
                  <w:divsChild>
                    <w:div w:id="1686380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13883456">
          <w:marLeft w:val="0"/>
          <w:marRight w:val="0"/>
          <w:marTop w:val="0"/>
          <w:marBottom w:val="200"/>
          <w:divBdr>
            <w:top w:val="none" w:sz="0" w:space="0" w:color="auto"/>
            <w:left w:val="none" w:sz="0" w:space="0" w:color="auto"/>
            <w:bottom w:val="none" w:sz="0" w:space="0" w:color="auto"/>
            <w:right w:val="none" w:sz="0" w:space="0" w:color="auto"/>
          </w:divBdr>
          <w:divsChild>
            <w:div w:id="27999548">
              <w:marLeft w:val="0"/>
              <w:marRight w:val="0"/>
              <w:marTop w:val="0"/>
              <w:marBottom w:val="0"/>
              <w:divBdr>
                <w:top w:val="none" w:sz="0" w:space="0" w:color="auto"/>
                <w:left w:val="none" w:sz="0" w:space="0" w:color="auto"/>
                <w:bottom w:val="none" w:sz="0" w:space="0" w:color="auto"/>
                <w:right w:val="none" w:sz="0" w:space="0" w:color="auto"/>
              </w:divBdr>
            </w:div>
          </w:divsChild>
        </w:div>
        <w:div w:id="437142670">
          <w:marLeft w:val="0"/>
          <w:marRight w:val="0"/>
          <w:marTop w:val="0"/>
          <w:marBottom w:val="0"/>
          <w:divBdr>
            <w:top w:val="none" w:sz="0" w:space="0" w:color="auto"/>
            <w:left w:val="none" w:sz="0" w:space="0" w:color="auto"/>
            <w:bottom w:val="none" w:sz="0" w:space="0" w:color="auto"/>
            <w:right w:val="none" w:sz="0" w:space="0" w:color="auto"/>
          </w:divBdr>
          <w:divsChild>
            <w:div w:id="1332903769">
              <w:marLeft w:val="0"/>
              <w:marRight w:val="0"/>
              <w:marTop w:val="0"/>
              <w:marBottom w:val="240"/>
              <w:divBdr>
                <w:top w:val="none" w:sz="0" w:space="0" w:color="auto"/>
                <w:left w:val="none" w:sz="0" w:space="0" w:color="auto"/>
                <w:bottom w:val="none" w:sz="0" w:space="0" w:color="auto"/>
                <w:right w:val="none" w:sz="0" w:space="0" w:color="auto"/>
              </w:divBdr>
              <w:divsChild>
                <w:div w:id="229311020">
                  <w:marLeft w:val="0"/>
                  <w:marRight w:val="0"/>
                  <w:marTop w:val="0"/>
                  <w:marBottom w:val="0"/>
                  <w:divBdr>
                    <w:top w:val="none" w:sz="0" w:space="0" w:color="auto"/>
                    <w:left w:val="none" w:sz="0" w:space="0" w:color="auto"/>
                    <w:bottom w:val="none" w:sz="0" w:space="0" w:color="auto"/>
                    <w:right w:val="none" w:sz="0" w:space="0" w:color="auto"/>
                  </w:divBdr>
                  <w:divsChild>
                    <w:div w:id="2847031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976881145">
          <w:marLeft w:val="0"/>
          <w:marRight w:val="0"/>
          <w:marTop w:val="0"/>
          <w:marBottom w:val="200"/>
          <w:divBdr>
            <w:top w:val="none" w:sz="0" w:space="0" w:color="auto"/>
            <w:left w:val="none" w:sz="0" w:space="0" w:color="auto"/>
            <w:bottom w:val="none" w:sz="0" w:space="0" w:color="auto"/>
            <w:right w:val="none" w:sz="0" w:space="0" w:color="auto"/>
          </w:divBdr>
          <w:divsChild>
            <w:div w:id="282853774">
              <w:marLeft w:val="0"/>
              <w:marRight w:val="0"/>
              <w:marTop w:val="0"/>
              <w:marBottom w:val="0"/>
              <w:divBdr>
                <w:top w:val="none" w:sz="0" w:space="0" w:color="auto"/>
                <w:left w:val="none" w:sz="0" w:space="0" w:color="auto"/>
                <w:bottom w:val="none" w:sz="0" w:space="0" w:color="auto"/>
                <w:right w:val="none" w:sz="0" w:space="0" w:color="auto"/>
              </w:divBdr>
            </w:div>
          </w:divsChild>
        </w:div>
        <w:div w:id="407727053">
          <w:marLeft w:val="0"/>
          <w:marRight w:val="0"/>
          <w:marTop w:val="0"/>
          <w:marBottom w:val="0"/>
          <w:divBdr>
            <w:top w:val="none" w:sz="0" w:space="0" w:color="auto"/>
            <w:left w:val="none" w:sz="0" w:space="0" w:color="auto"/>
            <w:bottom w:val="none" w:sz="0" w:space="0" w:color="auto"/>
            <w:right w:val="none" w:sz="0" w:space="0" w:color="auto"/>
          </w:divBdr>
          <w:divsChild>
            <w:div w:id="457602484">
              <w:marLeft w:val="0"/>
              <w:marRight w:val="0"/>
              <w:marTop w:val="0"/>
              <w:marBottom w:val="240"/>
              <w:divBdr>
                <w:top w:val="none" w:sz="0" w:space="0" w:color="auto"/>
                <w:left w:val="none" w:sz="0" w:space="0" w:color="auto"/>
                <w:bottom w:val="none" w:sz="0" w:space="0" w:color="auto"/>
                <w:right w:val="none" w:sz="0" w:space="0" w:color="auto"/>
              </w:divBdr>
              <w:divsChild>
                <w:div w:id="1660842556">
                  <w:marLeft w:val="0"/>
                  <w:marRight w:val="0"/>
                  <w:marTop w:val="0"/>
                  <w:marBottom w:val="0"/>
                  <w:divBdr>
                    <w:top w:val="none" w:sz="0" w:space="0" w:color="auto"/>
                    <w:left w:val="none" w:sz="0" w:space="0" w:color="auto"/>
                    <w:bottom w:val="none" w:sz="0" w:space="0" w:color="auto"/>
                    <w:right w:val="none" w:sz="0" w:space="0" w:color="auto"/>
                  </w:divBdr>
                  <w:divsChild>
                    <w:div w:id="9819285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435056081">
          <w:marLeft w:val="0"/>
          <w:marRight w:val="0"/>
          <w:marTop w:val="0"/>
          <w:marBottom w:val="200"/>
          <w:divBdr>
            <w:top w:val="none" w:sz="0" w:space="0" w:color="auto"/>
            <w:left w:val="none" w:sz="0" w:space="0" w:color="auto"/>
            <w:bottom w:val="none" w:sz="0" w:space="0" w:color="auto"/>
            <w:right w:val="none" w:sz="0" w:space="0" w:color="auto"/>
          </w:divBdr>
          <w:divsChild>
            <w:div w:id="1101418902">
              <w:marLeft w:val="0"/>
              <w:marRight w:val="0"/>
              <w:marTop w:val="0"/>
              <w:marBottom w:val="0"/>
              <w:divBdr>
                <w:top w:val="none" w:sz="0" w:space="0" w:color="auto"/>
                <w:left w:val="none" w:sz="0" w:space="0" w:color="auto"/>
                <w:bottom w:val="none" w:sz="0" w:space="0" w:color="auto"/>
                <w:right w:val="none" w:sz="0" w:space="0" w:color="auto"/>
              </w:divBdr>
            </w:div>
          </w:divsChild>
        </w:div>
        <w:div w:id="639194568">
          <w:marLeft w:val="0"/>
          <w:marRight w:val="0"/>
          <w:marTop w:val="0"/>
          <w:marBottom w:val="0"/>
          <w:divBdr>
            <w:top w:val="none" w:sz="0" w:space="0" w:color="auto"/>
            <w:left w:val="none" w:sz="0" w:space="0" w:color="auto"/>
            <w:bottom w:val="none" w:sz="0" w:space="0" w:color="auto"/>
            <w:right w:val="none" w:sz="0" w:space="0" w:color="auto"/>
          </w:divBdr>
          <w:divsChild>
            <w:div w:id="1135680548">
              <w:marLeft w:val="0"/>
              <w:marRight w:val="0"/>
              <w:marTop w:val="0"/>
              <w:marBottom w:val="240"/>
              <w:divBdr>
                <w:top w:val="none" w:sz="0" w:space="0" w:color="auto"/>
                <w:left w:val="none" w:sz="0" w:space="0" w:color="auto"/>
                <w:bottom w:val="none" w:sz="0" w:space="0" w:color="auto"/>
                <w:right w:val="none" w:sz="0" w:space="0" w:color="auto"/>
              </w:divBdr>
              <w:divsChild>
                <w:div w:id="44842370">
                  <w:marLeft w:val="0"/>
                  <w:marRight w:val="0"/>
                  <w:marTop w:val="0"/>
                  <w:marBottom w:val="0"/>
                  <w:divBdr>
                    <w:top w:val="none" w:sz="0" w:space="0" w:color="auto"/>
                    <w:left w:val="none" w:sz="0" w:space="0" w:color="auto"/>
                    <w:bottom w:val="none" w:sz="0" w:space="0" w:color="auto"/>
                    <w:right w:val="none" w:sz="0" w:space="0" w:color="auto"/>
                  </w:divBdr>
                  <w:divsChild>
                    <w:div w:id="31610805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78591746">
          <w:marLeft w:val="0"/>
          <w:marRight w:val="0"/>
          <w:marTop w:val="0"/>
          <w:marBottom w:val="200"/>
          <w:divBdr>
            <w:top w:val="none" w:sz="0" w:space="0" w:color="auto"/>
            <w:left w:val="none" w:sz="0" w:space="0" w:color="auto"/>
            <w:bottom w:val="none" w:sz="0" w:space="0" w:color="auto"/>
            <w:right w:val="none" w:sz="0" w:space="0" w:color="auto"/>
          </w:divBdr>
          <w:divsChild>
            <w:div w:id="129635584">
              <w:marLeft w:val="0"/>
              <w:marRight w:val="0"/>
              <w:marTop w:val="0"/>
              <w:marBottom w:val="0"/>
              <w:divBdr>
                <w:top w:val="none" w:sz="0" w:space="0" w:color="auto"/>
                <w:left w:val="none" w:sz="0" w:space="0" w:color="auto"/>
                <w:bottom w:val="none" w:sz="0" w:space="0" w:color="auto"/>
                <w:right w:val="none" w:sz="0" w:space="0" w:color="auto"/>
              </w:divBdr>
            </w:div>
          </w:divsChild>
        </w:div>
        <w:div w:id="1135102354">
          <w:marLeft w:val="0"/>
          <w:marRight w:val="0"/>
          <w:marTop w:val="0"/>
          <w:marBottom w:val="0"/>
          <w:divBdr>
            <w:top w:val="none" w:sz="0" w:space="0" w:color="auto"/>
            <w:left w:val="none" w:sz="0" w:space="0" w:color="auto"/>
            <w:bottom w:val="none" w:sz="0" w:space="0" w:color="auto"/>
            <w:right w:val="none" w:sz="0" w:space="0" w:color="auto"/>
          </w:divBdr>
          <w:divsChild>
            <w:div w:id="433328851">
              <w:marLeft w:val="0"/>
              <w:marRight w:val="0"/>
              <w:marTop w:val="0"/>
              <w:marBottom w:val="240"/>
              <w:divBdr>
                <w:top w:val="none" w:sz="0" w:space="0" w:color="auto"/>
                <w:left w:val="none" w:sz="0" w:space="0" w:color="auto"/>
                <w:bottom w:val="none" w:sz="0" w:space="0" w:color="auto"/>
                <w:right w:val="none" w:sz="0" w:space="0" w:color="auto"/>
              </w:divBdr>
              <w:divsChild>
                <w:div w:id="2080786891">
                  <w:marLeft w:val="0"/>
                  <w:marRight w:val="0"/>
                  <w:marTop w:val="0"/>
                  <w:marBottom w:val="0"/>
                  <w:divBdr>
                    <w:top w:val="none" w:sz="0" w:space="0" w:color="auto"/>
                    <w:left w:val="none" w:sz="0" w:space="0" w:color="auto"/>
                    <w:bottom w:val="none" w:sz="0" w:space="0" w:color="auto"/>
                    <w:right w:val="none" w:sz="0" w:space="0" w:color="auto"/>
                  </w:divBdr>
                  <w:divsChild>
                    <w:div w:id="14248365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793669497">
          <w:marLeft w:val="0"/>
          <w:marRight w:val="0"/>
          <w:marTop w:val="0"/>
          <w:marBottom w:val="200"/>
          <w:divBdr>
            <w:top w:val="none" w:sz="0" w:space="0" w:color="auto"/>
            <w:left w:val="none" w:sz="0" w:space="0" w:color="auto"/>
            <w:bottom w:val="none" w:sz="0" w:space="0" w:color="auto"/>
            <w:right w:val="none" w:sz="0" w:space="0" w:color="auto"/>
          </w:divBdr>
          <w:divsChild>
            <w:div w:id="1949001489">
              <w:marLeft w:val="0"/>
              <w:marRight w:val="0"/>
              <w:marTop w:val="0"/>
              <w:marBottom w:val="0"/>
              <w:divBdr>
                <w:top w:val="none" w:sz="0" w:space="0" w:color="auto"/>
                <w:left w:val="none" w:sz="0" w:space="0" w:color="auto"/>
                <w:bottom w:val="none" w:sz="0" w:space="0" w:color="auto"/>
                <w:right w:val="none" w:sz="0" w:space="0" w:color="auto"/>
              </w:divBdr>
            </w:div>
          </w:divsChild>
        </w:div>
        <w:div w:id="750616188">
          <w:marLeft w:val="0"/>
          <w:marRight w:val="0"/>
          <w:marTop w:val="0"/>
          <w:marBottom w:val="0"/>
          <w:divBdr>
            <w:top w:val="none" w:sz="0" w:space="0" w:color="auto"/>
            <w:left w:val="none" w:sz="0" w:space="0" w:color="auto"/>
            <w:bottom w:val="none" w:sz="0" w:space="0" w:color="auto"/>
            <w:right w:val="none" w:sz="0" w:space="0" w:color="auto"/>
          </w:divBdr>
          <w:divsChild>
            <w:div w:id="720130375">
              <w:marLeft w:val="0"/>
              <w:marRight w:val="0"/>
              <w:marTop w:val="0"/>
              <w:marBottom w:val="240"/>
              <w:divBdr>
                <w:top w:val="none" w:sz="0" w:space="0" w:color="auto"/>
                <w:left w:val="none" w:sz="0" w:space="0" w:color="auto"/>
                <w:bottom w:val="none" w:sz="0" w:space="0" w:color="auto"/>
                <w:right w:val="none" w:sz="0" w:space="0" w:color="auto"/>
              </w:divBdr>
              <w:divsChild>
                <w:div w:id="1544102011">
                  <w:marLeft w:val="0"/>
                  <w:marRight w:val="0"/>
                  <w:marTop w:val="0"/>
                  <w:marBottom w:val="0"/>
                  <w:divBdr>
                    <w:top w:val="none" w:sz="0" w:space="0" w:color="auto"/>
                    <w:left w:val="none" w:sz="0" w:space="0" w:color="auto"/>
                    <w:bottom w:val="none" w:sz="0" w:space="0" w:color="auto"/>
                    <w:right w:val="none" w:sz="0" w:space="0" w:color="auto"/>
                  </w:divBdr>
                  <w:divsChild>
                    <w:div w:id="2911302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730612028">
          <w:marLeft w:val="0"/>
          <w:marRight w:val="0"/>
          <w:marTop w:val="0"/>
          <w:marBottom w:val="200"/>
          <w:divBdr>
            <w:top w:val="none" w:sz="0" w:space="0" w:color="auto"/>
            <w:left w:val="none" w:sz="0" w:space="0" w:color="auto"/>
            <w:bottom w:val="none" w:sz="0" w:space="0" w:color="auto"/>
            <w:right w:val="none" w:sz="0" w:space="0" w:color="auto"/>
          </w:divBdr>
          <w:divsChild>
            <w:div w:id="27143961">
              <w:marLeft w:val="0"/>
              <w:marRight w:val="0"/>
              <w:marTop w:val="0"/>
              <w:marBottom w:val="0"/>
              <w:divBdr>
                <w:top w:val="none" w:sz="0" w:space="0" w:color="auto"/>
                <w:left w:val="none" w:sz="0" w:space="0" w:color="auto"/>
                <w:bottom w:val="none" w:sz="0" w:space="0" w:color="auto"/>
                <w:right w:val="none" w:sz="0" w:space="0" w:color="auto"/>
              </w:divBdr>
            </w:div>
          </w:divsChild>
        </w:div>
        <w:div w:id="1153983502">
          <w:marLeft w:val="0"/>
          <w:marRight w:val="0"/>
          <w:marTop w:val="0"/>
          <w:marBottom w:val="0"/>
          <w:divBdr>
            <w:top w:val="none" w:sz="0" w:space="0" w:color="auto"/>
            <w:left w:val="none" w:sz="0" w:space="0" w:color="auto"/>
            <w:bottom w:val="none" w:sz="0" w:space="0" w:color="auto"/>
            <w:right w:val="none" w:sz="0" w:space="0" w:color="auto"/>
          </w:divBdr>
          <w:divsChild>
            <w:div w:id="25839986">
              <w:marLeft w:val="0"/>
              <w:marRight w:val="0"/>
              <w:marTop w:val="0"/>
              <w:marBottom w:val="240"/>
              <w:divBdr>
                <w:top w:val="none" w:sz="0" w:space="0" w:color="auto"/>
                <w:left w:val="none" w:sz="0" w:space="0" w:color="auto"/>
                <w:bottom w:val="none" w:sz="0" w:space="0" w:color="auto"/>
                <w:right w:val="none" w:sz="0" w:space="0" w:color="auto"/>
              </w:divBdr>
              <w:divsChild>
                <w:div w:id="649794461">
                  <w:marLeft w:val="0"/>
                  <w:marRight w:val="0"/>
                  <w:marTop w:val="0"/>
                  <w:marBottom w:val="0"/>
                  <w:divBdr>
                    <w:top w:val="none" w:sz="0" w:space="0" w:color="auto"/>
                    <w:left w:val="none" w:sz="0" w:space="0" w:color="auto"/>
                    <w:bottom w:val="none" w:sz="0" w:space="0" w:color="auto"/>
                    <w:right w:val="none" w:sz="0" w:space="0" w:color="auto"/>
                  </w:divBdr>
                  <w:divsChild>
                    <w:div w:id="2068987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743866418">
          <w:marLeft w:val="0"/>
          <w:marRight w:val="0"/>
          <w:marTop w:val="0"/>
          <w:marBottom w:val="200"/>
          <w:divBdr>
            <w:top w:val="none" w:sz="0" w:space="0" w:color="auto"/>
            <w:left w:val="none" w:sz="0" w:space="0" w:color="auto"/>
            <w:bottom w:val="none" w:sz="0" w:space="0" w:color="auto"/>
            <w:right w:val="none" w:sz="0" w:space="0" w:color="auto"/>
          </w:divBdr>
          <w:divsChild>
            <w:div w:id="300383734">
              <w:marLeft w:val="0"/>
              <w:marRight w:val="0"/>
              <w:marTop w:val="0"/>
              <w:marBottom w:val="0"/>
              <w:divBdr>
                <w:top w:val="none" w:sz="0" w:space="0" w:color="auto"/>
                <w:left w:val="none" w:sz="0" w:space="0" w:color="auto"/>
                <w:bottom w:val="none" w:sz="0" w:space="0" w:color="auto"/>
                <w:right w:val="none" w:sz="0" w:space="0" w:color="auto"/>
              </w:divBdr>
            </w:div>
          </w:divsChild>
        </w:div>
        <w:div w:id="441341532">
          <w:marLeft w:val="0"/>
          <w:marRight w:val="0"/>
          <w:marTop w:val="0"/>
          <w:marBottom w:val="0"/>
          <w:divBdr>
            <w:top w:val="none" w:sz="0" w:space="0" w:color="auto"/>
            <w:left w:val="none" w:sz="0" w:space="0" w:color="auto"/>
            <w:bottom w:val="none" w:sz="0" w:space="0" w:color="auto"/>
            <w:right w:val="none" w:sz="0" w:space="0" w:color="auto"/>
          </w:divBdr>
          <w:divsChild>
            <w:div w:id="1327396392">
              <w:marLeft w:val="0"/>
              <w:marRight w:val="0"/>
              <w:marTop w:val="0"/>
              <w:marBottom w:val="240"/>
              <w:divBdr>
                <w:top w:val="none" w:sz="0" w:space="0" w:color="auto"/>
                <w:left w:val="none" w:sz="0" w:space="0" w:color="auto"/>
                <w:bottom w:val="none" w:sz="0" w:space="0" w:color="auto"/>
                <w:right w:val="none" w:sz="0" w:space="0" w:color="auto"/>
              </w:divBdr>
              <w:divsChild>
                <w:div w:id="1027103669">
                  <w:marLeft w:val="0"/>
                  <w:marRight w:val="0"/>
                  <w:marTop w:val="0"/>
                  <w:marBottom w:val="0"/>
                  <w:divBdr>
                    <w:top w:val="none" w:sz="0" w:space="0" w:color="auto"/>
                    <w:left w:val="none" w:sz="0" w:space="0" w:color="auto"/>
                    <w:bottom w:val="none" w:sz="0" w:space="0" w:color="auto"/>
                    <w:right w:val="none" w:sz="0" w:space="0" w:color="auto"/>
                  </w:divBdr>
                  <w:divsChild>
                    <w:div w:id="19637299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78053090">
          <w:marLeft w:val="0"/>
          <w:marRight w:val="0"/>
          <w:marTop w:val="0"/>
          <w:marBottom w:val="200"/>
          <w:divBdr>
            <w:top w:val="none" w:sz="0" w:space="0" w:color="auto"/>
            <w:left w:val="none" w:sz="0" w:space="0" w:color="auto"/>
            <w:bottom w:val="none" w:sz="0" w:space="0" w:color="auto"/>
            <w:right w:val="none" w:sz="0" w:space="0" w:color="auto"/>
          </w:divBdr>
          <w:divsChild>
            <w:div w:id="814680556">
              <w:marLeft w:val="0"/>
              <w:marRight w:val="0"/>
              <w:marTop w:val="0"/>
              <w:marBottom w:val="0"/>
              <w:divBdr>
                <w:top w:val="none" w:sz="0" w:space="0" w:color="auto"/>
                <w:left w:val="none" w:sz="0" w:space="0" w:color="auto"/>
                <w:bottom w:val="none" w:sz="0" w:space="0" w:color="auto"/>
                <w:right w:val="none" w:sz="0" w:space="0" w:color="auto"/>
              </w:divBdr>
            </w:div>
          </w:divsChild>
        </w:div>
        <w:div w:id="890727699">
          <w:marLeft w:val="0"/>
          <w:marRight w:val="0"/>
          <w:marTop w:val="0"/>
          <w:marBottom w:val="0"/>
          <w:divBdr>
            <w:top w:val="none" w:sz="0" w:space="0" w:color="auto"/>
            <w:left w:val="none" w:sz="0" w:space="0" w:color="auto"/>
            <w:bottom w:val="none" w:sz="0" w:space="0" w:color="auto"/>
            <w:right w:val="none" w:sz="0" w:space="0" w:color="auto"/>
          </w:divBdr>
          <w:divsChild>
            <w:div w:id="611478590">
              <w:marLeft w:val="0"/>
              <w:marRight w:val="0"/>
              <w:marTop w:val="0"/>
              <w:marBottom w:val="240"/>
              <w:divBdr>
                <w:top w:val="none" w:sz="0" w:space="0" w:color="auto"/>
                <w:left w:val="none" w:sz="0" w:space="0" w:color="auto"/>
                <w:bottom w:val="none" w:sz="0" w:space="0" w:color="auto"/>
                <w:right w:val="none" w:sz="0" w:space="0" w:color="auto"/>
              </w:divBdr>
              <w:divsChild>
                <w:div w:id="1504396424">
                  <w:marLeft w:val="0"/>
                  <w:marRight w:val="0"/>
                  <w:marTop w:val="0"/>
                  <w:marBottom w:val="0"/>
                  <w:divBdr>
                    <w:top w:val="none" w:sz="0" w:space="0" w:color="auto"/>
                    <w:left w:val="none" w:sz="0" w:space="0" w:color="auto"/>
                    <w:bottom w:val="none" w:sz="0" w:space="0" w:color="auto"/>
                    <w:right w:val="none" w:sz="0" w:space="0" w:color="auto"/>
                  </w:divBdr>
                  <w:divsChild>
                    <w:div w:id="18532975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33035439">
          <w:marLeft w:val="0"/>
          <w:marRight w:val="0"/>
          <w:marTop w:val="0"/>
          <w:marBottom w:val="200"/>
          <w:divBdr>
            <w:top w:val="none" w:sz="0" w:space="0" w:color="auto"/>
            <w:left w:val="none" w:sz="0" w:space="0" w:color="auto"/>
            <w:bottom w:val="none" w:sz="0" w:space="0" w:color="auto"/>
            <w:right w:val="none" w:sz="0" w:space="0" w:color="auto"/>
          </w:divBdr>
          <w:divsChild>
            <w:div w:id="320743701">
              <w:marLeft w:val="0"/>
              <w:marRight w:val="0"/>
              <w:marTop w:val="0"/>
              <w:marBottom w:val="0"/>
              <w:divBdr>
                <w:top w:val="none" w:sz="0" w:space="0" w:color="auto"/>
                <w:left w:val="none" w:sz="0" w:space="0" w:color="auto"/>
                <w:bottom w:val="none" w:sz="0" w:space="0" w:color="auto"/>
                <w:right w:val="none" w:sz="0" w:space="0" w:color="auto"/>
              </w:divBdr>
            </w:div>
          </w:divsChild>
        </w:div>
        <w:div w:id="1331444331">
          <w:marLeft w:val="0"/>
          <w:marRight w:val="0"/>
          <w:marTop w:val="0"/>
          <w:marBottom w:val="0"/>
          <w:divBdr>
            <w:top w:val="none" w:sz="0" w:space="0" w:color="auto"/>
            <w:left w:val="none" w:sz="0" w:space="0" w:color="auto"/>
            <w:bottom w:val="none" w:sz="0" w:space="0" w:color="auto"/>
            <w:right w:val="none" w:sz="0" w:space="0" w:color="auto"/>
          </w:divBdr>
          <w:divsChild>
            <w:div w:id="2003116897">
              <w:marLeft w:val="0"/>
              <w:marRight w:val="0"/>
              <w:marTop w:val="0"/>
              <w:marBottom w:val="240"/>
              <w:divBdr>
                <w:top w:val="none" w:sz="0" w:space="0" w:color="auto"/>
                <w:left w:val="none" w:sz="0" w:space="0" w:color="auto"/>
                <w:bottom w:val="none" w:sz="0" w:space="0" w:color="auto"/>
                <w:right w:val="none" w:sz="0" w:space="0" w:color="auto"/>
              </w:divBdr>
              <w:divsChild>
                <w:div w:id="213270956">
                  <w:marLeft w:val="0"/>
                  <w:marRight w:val="0"/>
                  <w:marTop w:val="0"/>
                  <w:marBottom w:val="0"/>
                  <w:divBdr>
                    <w:top w:val="none" w:sz="0" w:space="0" w:color="auto"/>
                    <w:left w:val="none" w:sz="0" w:space="0" w:color="auto"/>
                    <w:bottom w:val="none" w:sz="0" w:space="0" w:color="auto"/>
                    <w:right w:val="none" w:sz="0" w:space="0" w:color="auto"/>
                  </w:divBdr>
                  <w:divsChild>
                    <w:div w:id="67586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43563667">
          <w:marLeft w:val="0"/>
          <w:marRight w:val="0"/>
          <w:marTop w:val="0"/>
          <w:marBottom w:val="200"/>
          <w:divBdr>
            <w:top w:val="none" w:sz="0" w:space="0" w:color="auto"/>
            <w:left w:val="none" w:sz="0" w:space="0" w:color="auto"/>
            <w:bottom w:val="none" w:sz="0" w:space="0" w:color="auto"/>
            <w:right w:val="none" w:sz="0" w:space="0" w:color="auto"/>
          </w:divBdr>
          <w:divsChild>
            <w:div w:id="731150603">
              <w:marLeft w:val="0"/>
              <w:marRight w:val="0"/>
              <w:marTop w:val="0"/>
              <w:marBottom w:val="0"/>
              <w:divBdr>
                <w:top w:val="none" w:sz="0" w:space="0" w:color="auto"/>
                <w:left w:val="none" w:sz="0" w:space="0" w:color="auto"/>
                <w:bottom w:val="none" w:sz="0" w:space="0" w:color="auto"/>
                <w:right w:val="none" w:sz="0" w:space="0" w:color="auto"/>
              </w:divBdr>
            </w:div>
          </w:divsChild>
        </w:div>
        <w:div w:id="925383256">
          <w:marLeft w:val="0"/>
          <w:marRight w:val="0"/>
          <w:marTop w:val="0"/>
          <w:marBottom w:val="0"/>
          <w:divBdr>
            <w:top w:val="none" w:sz="0" w:space="0" w:color="auto"/>
            <w:left w:val="none" w:sz="0" w:space="0" w:color="auto"/>
            <w:bottom w:val="none" w:sz="0" w:space="0" w:color="auto"/>
            <w:right w:val="none" w:sz="0" w:space="0" w:color="auto"/>
          </w:divBdr>
          <w:divsChild>
            <w:div w:id="1952080804">
              <w:marLeft w:val="0"/>
              <w:marRight w:val="0"/>
              <w:marTop w:val="0"/>
              <w:marBottom w:val="240"/>
              <w:divBdr>
                <w:top w:val="none" w:sz="0" w:space="0" w:color="auto"/>
                <w:left w:val="none" w:sz="0" w:space="0" w:color="auto"/>
                <w:bottom w:val="none" w:sz="0" w:space="0" w:color="auto"/>
                <w:right w:val="none" w:sz="0" w:space="0" w:color="auto"/>
              </w:divBdr>
              <w:divsChild>
                <w:div w:id="77870100">
                  <w:marLeft w:val="0"/>
                  <w:marRight w:val="0"/>
                  <w:marTop w:val="0"/>
                  <w:marBottom w:val="0"/>
                  <w:divBdr>
                    <w:top w:val="none" w:sz="0" w:space="0" w:color="auto"/>
                    <w:left w:val="none" w:sz="0" w:space="0" w:color="auto"/>
                    <w:bottom w:val="none" w:sz="0" w:space="0" w:color="auto"/>
                    <w:right w:val="none" w:sz="0" w:space="0" w:color="auto"/>
                  </w:divBdr>
                  <w:divsChild>
                    <w:div w:id="3351119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39478726">
          <w:marLeft w:val="0"/>
          <w:marRight w:val="0"/>
          <w:marTop w:val="0"/>
          <w:marBottom w:val="200"/>
          <w:divBdr>
            <w:top w:val="none" w:sz="0" w:space="0" w:color="auto"/>
            <w:left w:val="none" w:sz="0" w:space="0" w:color="auto"/>
            <w:bottom w:val="none" w:sz="0" w:space="0" w:color="auto"/>
            <w:right w:val="none" w:sz="0" w:space="0" w:color="auto"/>
          </w:divBdr>
          <w:divsChild>
            <w:div w:id="1317952708">
              <w:marLeft w:val="0"/>
              <w:marRight w:val="0"/>
              <w:marTop w:val="0"/>
              <w:marBottom w:val="0"/>
              <w:divBdr>
                <w:top w:val="none" w:sz="0" w:space="0" w:color="auto"/>
                <w:left w:val="none" w:sz="0" w:space="0" w:color="auto"/>
                <w:bottom w:val="none" w:sz="0" w:space="0" w:color="auto"/>
                <w:right w:val="none" w:sz="0" w:space="0" w:color="auto"/>
              </w:divBdr>
            </w:div>
          </w:divsChild>
        </w:div>
        <w:div w:id="779835926">
          <w:marLeft w:val="0"/>
          <w:marRight w:val="0"/>
          <w:marTop w:val="0"/>
          <w:marBottom w:val="0"/>
          <w:divBdr>
            <w:top w:val="none" w:sz="0" w:space="0" w:color="auto"/>
            <w:left w:val="none" w:sz="0" w:space="0" w:color="auto"/>
            <w:bottom w:val="none" w:sz="0" w:space="0" w:color="auto"/>
            <w:right w:val="none" w:sz="0" w:space="0" w:color="auto"/>
          </w:divBdr>
          <w:divsChild>
            <w:div w:id="100615868">
              <w:marLeft w:val="0"/>
              <w:marRight w:val="0"/>
              <w:marTop w:val="0"/>
              <w:marBottom w:val="240"/>
              <w:divBdr>
                <w:top w:val="none" w:sz="0" w:space="0" w:color="auto"/>
                <w:left w:val="none" w:sz="0" w:space="0" w:color="auto"/>
                <w:bottom w:val="none" w:sz="0" w:space="0" w:color="auto"/>
                <w:right w:val="none" w:sz="0" w:space="0" w:color="auto"/>
              </w:divBdr>
              <w:divsChild>
                <w:div w:id="638074307">
                  <w:marLeft w:val="0"/>
                  <w:marRight w:val="0"/>
                  <w:marTop w:val="0"/>
                  <w:marBottom w:val="0"/>
                  <w:divBdr>
                    <w:top w:val="none" w:sz="0" w:space="0" w:color="auto"/>
                    <w:left w:val="none" w:sz="0" w:space="0" w:color="auto"/>
                    <w:bottom w:val="none" w:sz="0" w:space="0" w:color="auto"/>
                    <w:right w:val="none" w:sz="0" w:space="0" w:color="auto"/>
                  </w:divBdr>
                  <w:divsChild>
                    <w:div w:id="293791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51162462">
          <w:marLeft w:val="0"/>
          <w:marRight w:val="0"/>
          <w:marTop w:val="0"/>
          <w:marBottom w:val="200"/>
          <w:divBdr>
            <w:top w:val="none" w:sz="0" w:space="0" w:color="auto"/>
            <w:left w:val="none" w:sz="0" w:space="0" w:color="auto"/>
            <w:bottom w:val="none" w:sz="0" w:space="0" w:color="auto"/>
            <w:right w:val="none" w:sz="0" w:space="0" w:color="auto"/>
          </w:divBdr>
          <w:divsChild>
            <w:div w:id="807553569">
              <w:marLeft w:val="0"/>
              <w:marRight w:val="0"/>
              <w:marTop w:val="0"/>
              <w:marBottom w:val="0"/>
              <w:divBdr>
                <w:top w:val="none" w:sz="0" w:space="0" w:color="auto"/>
                <w:left w:val="none" w:sz="0" w:space="0" w:color="auto"/>
                <w:bottom w:val="none" w:sz="0" w:space="0" w:color="auto"/>
                <w:right w:val="none" w:sz="0" w:space="0" w:color="auto"/>
              </w:divBdr>
            </w:div>
          </w:divsChild>
        </w:div>
        <w:div w:id="1288396729">
          <w:marLeft w:val="0"/>
          <w:marRight w:val="0"/>
          <w:marTop w:val="0"/>
          <w:marBottom w:val="0"/>
          <w:divBdr>
            <w:top w:val="none" w:sz="0" w:space="0" w:color="auto"/>
            <w:left w:val="none" w:sz="0" w:space="0" w:color="auto"/>
            <w:bottom w:val="none" w:sz="0" w:space="0" w:color="auto"/>
            <w:right w:val="none" w:sz="0" w:space="0" w:color="auto"/>
          </w:divBdr>
          <w:divsChild>
            <w:div w:id="175315318">
              <w:marLeft w:val="0"/>
              <w:marRight w:val="0"/>
              <w:marTop w:val="0"/>
              <w:marBottom w:val="240"/>
              <w:divBdr>
                <w:top w:val="none" w:sz="0" w:space="0" w:color="auto"/>
                <w:left w:val="none" w:sz="0" w:space="0" w:color="auto"/>
                <w:bottom w:val="none" w:sz="0" w:space="0" w:color="auto"/>
                <w:right w:val="none" w:sz="0" w:space="0" w:color="auto"/>
              </w:divBdr>
              <w:divsChild>
                <w:div w:id="1966957979">
                  <w:marLeft w:val="0"/>
                  <w:marRight w:val="0"/>
                  <w:marTop w:val="0"/>
                  <w:marBottom w:val="0"/>
                  <w:divBdr>
                    <w:top w:val="none" w:sz="0" w:space="0" w:color="auto"/>
                    <w:left w:val="none" w:sz="0" w:space="0" w:color="auto"/>
                    <w:bottom w:val="none" w:sz="0" w:space="0" w:color="auto"/>
                    <w:right w:val="none" w:sz="0" w:space="0" w:color="auto"/>
                  </w:divBdr>
                  <w:divsChild>
                    <w:div w:id="3026598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53926276">
          <w:marLeft w:val="0"/>
          <w:marRight w:val="0"/>
          <w:marTop w:val="0"/>
          <w:marBottom w:val="200"/>
          <w:divBdr>
            <w:top w:val="none" w:sz="0" w:space="0" w:color="auto"/>
            <w:left w:val="none" w:sz="0" w:space="0" w:color="auto"/>
            <w:bottom w:val="none" w:sz="0" w:space="0" w:color="auto"/>
            <w:right w:val="none" w:sz="0" w:space="0" w:color="auto"/>
          </w:divBdr>
          <w:divsChild>
            <w:div w:id="1940068017">
              <w:marLeft w:val="0"/>
              <w:marRight w:val="0"/>
              <w:marTop w:val="0"/>
              <w:marBottom w:val="0"/>
              <w:divBdr>
                <w:top w:val="none" w:sz="0" w:space="0" w:color="auto"/>
                <w:left w:val="none" w:sz="0" w:space="0" w:color="auto"/>
                <w:bottom w:val="none" w:sz="0" w:space="0" w:color="auto"/>
                <w:right w:val="none" w:sz="0" w:space="0" w:color="auto"/>
              </w:divBdr>
            </w:div>
          </w:divsChild>
        </w:div>
        <w:div w:id="455564007">
          <w:marLeft w:val="0"/>
          <w:marRight w:val="0"/>
          <w:marTop w:val="0"/>
          <w:marBottom w:val="0"/>
          <w:divBdr>
            <w:top w:val="none" w:sz="0" w:space="0" w:color="auto"/>
            <w:left w:val="none" w:sz="0" w:space="0" w:color="auto"/>
            <w:bottom w:val="none" w:sz="0" w:space="0" w:color="auto"/>
            <w:right w:val="none" w:sz="0" w:space="0" w:color="auto"/>
          </w:divBdr>
          <w:divsChild>
            <w:div w:id="1488979235">
              <w:marLeft w:val="0"/>
              <w:marRight w:val="0"/>
              <w:marTop w:val="0"/>
              <w:marBottom w:val="240"/>
              <w:divBdr>
                <w:top w:val="none" w:sz="0" w:space="0" w:color="auto"/>
                <w:left w:val="none" w:sz="0" w:space="0" w:color="auto"/>
                <w:bottom w:val="none" w:sz="0" w:space="0" w:color="auto"/>
                <w:right w:val="none" w:sz="0" w:space="0" w:color="auto"/>
              </w:divBdr>
              <w:divsChild>
                <w:div w:id="314726779">
                  <w:marLeft w:val="0"/>
                  <w:marRight w:val="0"/>
                  <w:marTop w:val="0"/>
                  <w:marBottom w:val="0"/>
                  <w:divBdr>
                    <w:top w:val="none" w:sz="0" w:space="0" w:color="auto"/>
                    <w:left w:val="none" w:sz="0" w:space="0" w:color="auto"/>
                    <w:bottom w:val="none" w:sz="0" w:space="0" w:color="auto"/>
                    <w:right w:val="none" w:sz="0" w:space="0" w:color="auto"/>
                  </w:divBdr>
                  <w:divsChild>
                    <w:div w:id="19247526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shd.mrc.ac.uk/nshd/" TargetMode="External"/><Relationship Id="rId13" Type="http://schemas.openxmlformats.org/officeDocument/2006/relationships/hyperlink" Target="http://www.bristol.ac.uk/alspac/researchers/our-data/biological-resources/" TargetMode="External"/><Relationship Id="rId18" Type="http://schemas.openxmlformats.org/officeDocument/2006/relationships/hyperlink" Target="https://www.ncbi.nlm.nih.gov/pmc/articles/PMC3780680/" TargetMode="External"/><Relationship Id="rId26" Type="http://schemas.openxmlformats.org/officeDocument/2006/relationships/hyperlink" Target="http://pediatrics.aappublications.org/content/early/2013/10/09/peds.2013-1906.abstract?sid=9f9aeb7d-4dcb-44fa-9b6f-3b42eee97e65" TargetMode="External"/><Relationship Id="rId3" Type="http://schemas.openxmlformats.org/officeDocument/2006/relationships/settings" Target="settings.xml"/><Relationship Id="rId21" Type="http://schemas.openxmlformats.org/officeDocument/2006/relationships/hyperlink" Target="http://www.cls.ioe.ac.uk/page.aspx?&amp;sitesectionid=795&amp;sitesectiontitle=Welcome+to+the+1970+British+Cohort+Study" TargetMode="External"/><Relationship Id="rId7" Type="http://schemas.openxmlformats.org/officeDocument/2006/relationships/hyperlink" Target="http://www.llcsjournal.org/index.php/llcs/article/view/261" TargetMode="External"/><Relationship Id="rId12" Type="http://schemas.openxmlformats.org/officeDocument/2006/relationships/hyperlink" Target="http://www.bristol.ac.uk/alspac/" TargetMode="External"/><Relationship Id="rId17" Type="http://schemas.openxmlformats.org/officeDocument/2006/relationships/hyperlink" Target="http://journals.plos.org/plosmedicine/article?id=10.1371/journal.pmed.1002214" TargetMode="External"/><Relationship Id="rId25" Type="http://schemas.openxmlformats.org/officeDocument/2006/relationships/hyperlink" Target="http://www.dera.ioe.ac.uk/7729/1/WP31.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ed.com/talks/helen_pearson_lessons_from_the_longest_study_on_human_development/dera.ioe.ac.uk/7729/1/WP31.pdf" TargetMode="External"/><Relationship Id="rId20" Type="http://schemas.openxmlformats.org/officeDocument/2006/relationships/hyperlink" Target="http://www.cls.ioe.ac.uk/library-media/documents/Impact%20case%20studies%20-%20Millennium%20Cohort%20Study%20-%20November%202011.pdf" TargetMode="External"/><Relationship Id="rId29" Type="http://schemas.openxmlformats.org/officeDocument/2006/relationships/hyperlink" Target="http://www.cls.ioe.ac.uk/library-media/documents/Readingforpleasurestoppress.pdf" TargetMode="External"/><Relationship Id="rId1" Type="http://schemas.openxmlformats.org/officeDocument/2006/relationships/customXml" Target="../customXml/item1.xml"/><Relationship Id="rId6" Type="http://schemas.openxmlformats.org/officeDocument/2006/relationships/hyperlink" Target="http://www.llcsjournal.org/index.php/llcs/article/view/64" TargetMode="External"/><Relationship Id="rId11" Type="http://schemas.openxmlformats.org/officeDocument/2006/relationships/hyperlink" Target="http://www.data-archive.ac.uk/" TargetMode="External"/><Relationship Id="rId24" Type="http://schemas.openxmlformats.org/officeDocument/2006/relationships/hyperlink" Target="http://adc.bmj.com/content/early/2011/06/10/adc.2010.195917" TargetMode="External"/><Relationship Id="rId32" Type="http://schemas.openxmlformats.org/officeDocument/2006/relationships/fontTable" Target="fontTable.xml"/><Relationship Id="rId5" Type="http://schemas.openxmlformats.org/officeDocument/2006/relationships/hyperlink" Target="https://www.penguin.co.uk/books/195897/the-life-project/" TargetMode="External"/><Relationship Id="rId15" Type="http://schemas.openxmlformats.org/officeDocument/2006/relationships/hyperlink" Target="http://www.nature.com/news/2011/110301/full/471020a.html" TargetMode="External"/><Relationship Id="rId23" Type="http://schemas.openxmlformats.org/officeDocument/2006/relationships/hyperlink" Target="http://www.cls.ioe.ac.uk/news.aspx?itemid=936&amp;itemTitle=Reading+to+children+helps+reduce+social+inequalities&amp;sitesectionid=27&amp;sitesectiontitle=News&amp;returnlink=news.aspx%3Fsitesectionid%3D27%26sitesectiontitle%3DNews%26from%3D01%2F06%2F2011%26to%3D01%2F07%2F2011%26range%3DJune%25202011" TargetMode="External"/><Relationship Id="rId28" Type="http://schemas.openxmlformats.org/officeDocument/2006/relationships/hyperlink" Target="http://www.cls.ioe.ac.uk/shared/get-file.ashx?itemtype=document&amp;id=1719" TargetMode="External"/><Relationship Id="rId10" Type="http://schemas.openxmlformats.org/officeDocument/2006/relationships/hyperlink" Target="http://www.bristol.ac.uk/alspac/" TargetMode="External"/><Relationship Id="rId19" Type="http://schemas.openxmlformats.org/officeDocument/2006/relationships/hyperlink" Target="http://www.nshd.mrc.ac.uk/nshd/65th-birthday-brochure/" TargetMode="External"/><Relationship Id="rId31" Type="http://schemas.openxmlformats.org/officeDocument/2006/relationships/hyperlink" Target="https://www.theguardian.com/society/2010/jan/14/childrens-achievement-poverty-parenting-cameron" TargetMode="External"/><Relationship Id="rId4" Type="http://schemas.openxmlformats.org/officeDocument/2006/relationships/webSettings" Target="webSettings.xml"/><Relationship Id="rId9" Type="http://schemas.openxmlformats.org/officeDocument/2006/relationships/hyperlink" Target="http://www.cls.ioe.ac.uk/Default.aspx" TargetMode="External"/><Relationship Id="rId14" Type="http://schemas.openxmlformats.org/officeDocument/2006/relationships/hyperlink" Target="http://www.nature.com/news/children-of-the-90s-coming-of-age-1.10396" TargetMode="External"/><Relationship Id="rId22" Type="http://schemas.openxmlformats.org/officeDocument/2006/relationships/hyperlink" Target="http://www.dera.ioe.ac.uk/7729/1/WP31.pdf" TargetMode="External"/><Relationship Id="rId27" Type="http://schemas.openxmlformats.org/officeDocument/2006/relationships/hyperlink" Target="http://www.cls.ioe.ac.uk/news.aspx?itemid=2740&amp;sitesectionid=27" TargetMode="External"/><Relationship Id="rId30" Type="http://schemas.openxmlformats.org/officeDocument/2006/relationships/hyperlink" Target="http://onlinelibrary.wiley.com/wol1/doi/10.1080/01411921003596911/full"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4039D3-057D-4916-9E70-883FE1359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2464</Words>
  <Characters>13310</Characters>
  <Application>Microsoft Office Word</Application>
  <DocSecurity>0</DocSecurity>
  <Lines>110</Lines>
  <Paragraphs>31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56</cp:revision>
  <cp:lastPrinted>2019-03-13T12:06:00Z</cp:lastPrinted>
  <dcterms:created xsi:type="dcterms:W3CDTF">2019-03-13T11:29:00Z</dcterms:created>
  <dcterms:modified xsi:type="dcterms:W3CDTF">2019-03-13T12:40:00Z</dcterms:modified>
</cp:coreProperties>
</file>