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34F18">
      <w:pPr>
        <w:snapToGrid w:val="0"/>
        <w:jc w:val="center"/>
        <w:rPr>
          <w:vertAlign w:val="baseline"/>
        </w:rPr>
      </w:pPr>
      <w:r>
        <w:rPr>
          <w:rFonts w:hAnsi="华文中宋" w:eastAsia="华文中宋"/>
          <w:b/>
          <w:sz w:val="42"/>
          <w:szCs w:val="36"/>
        </w:rPr>
        <w:t>本科毕业论文（设计）开题报告</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7791"/>
      </w:tblGrid>
      <w:tr w14:paraId="3A01CC4A">
        <w:trPr>
          <w:trHeight w:val="774" w:hRule="atLeast"/>
        </w:trPr>
        <w:tc>
          <w:tcPr>
            <w:tcW w:w="2062" w:type="dxa"/>
            <w:vAlign w:val="center"/>
          </w:tcPr>
          <w:p w14:paraId="7CEADAB8">
            <w:pPr>
              <w:snapToGrid w:val="0"/>
              <w:jc w:val="center"/>
              <w:rPr>
                <w:vertAlign w:val="baseline"/>
              </w:rPr>
            </w:pPr>
            <w:r>
              <w:rPr>
                <w:rFonts w:hAnsi="华文中宋" w:eastAsia="华文中宋"/>
                <w:sz w:val="24"/>
              </w:rPr>
              <w:t>题</w:t>
            </w:r>
            <w:r>
              <w:rPr>
                <w:rFonts w:eastAsia="华文中宋"/>
                <w:sz w:val="24"/>
              </w:rPr>
              <w:t xml:space="preserve">  </w:t>
            </w:r>
            <w:r>
              <w:rPr>
                <w:rFonts w:hAnsi="华文中宋" w:eastAsia="华文中宋"/>
                <w:sz w:val="24"/>
              </w:rPr>
              <w:t>目</w:t>
            </w:r>
          </w:p>
        </w:tc>
        <w:tc>
          <w:tcPr>
            <w:tcW w:w="7791" w:type="dxa"/>
            <w:vAlign w:val="center"/>
          </w:tcPr>
          <w:p w14:paraId="6D0C43CA">
            <w:pPr>
              <w:snapToGrid w:val="0"/>
              <w:rPr>
                <w:vertAlign w:val="baseline"/>
              </w:rPr>
            </w:pPr>
            <w:r>
              <w:rPr>
                <w:vertAlign w:val="baseline"/>
                <w:lang w:val="en-US" w:eastAsia="zh-CN"/>
              </w:rPr>
              <w:t>基于门限签名与分布式消息传递的全链跨链桥系统设计与实现</w:t>
            </w:r>
          </w:p>
          <w:p w14:paraId="7A6A67E7">
            <w:pPr>
              <w:snapToGrid w:val="0"/>
              <w:rPr>
                <w:vertAlign w:val="baseline"/>
              </w:rPr>
            </w:pPr>
          </w:p>
        </w:tc>
      </w:tr>
      <w:tr w14:paraId="5E34D653">
        <w:tc>
          <w:tcPr>
            <w:tcW w:w="9853" w:type="dxa"/>
            <w:gridSpan w:val="2"/>
            <w:vAlign w:val="top"/>
          </w:tcPr>
          <w:p w14:paraId="53DB2E53">
            <w:pPr>
              <w:snapToGrid w:val="0"/>
              <w:rPr>
                <w:rFonts w:hint="eastAsia"/>
              </w:rPr>
            </w:pPr>
            <w:r>
              <w:rPr>
                <w:rFonts w:hint="eastAsia" w:eastAsia="华文中宋"/>
                <w:sz w:val="24"/>
              </w:rPr>
              <w:t>课题研究的背景与意义：</w:t>
            </w:r>
            <w:r>
              <w:rPr>
                <w:rFonts w:hint="eastAsia"/>
              </w:rPr>
              <w:t>（综述国内外相关研究现状；阐述课题的研究目的、意义）</w:t>
            </w:r>
          </w:p>
          <w:p w14:paraId="3B2EF310">
            <w:pPr>
              <w:snapToGrid w:val="0"/>
              <w:rPr>
                <w:rFonts w:hint="eastAsia"/>
              </w:rPr>
            </w:pPr>
          </w:p>
          <w:p w14:paraId="7923FC0A">
            <w:pPr>
              <w:numPr>
                <w:ilvl w:val="0"/>
                <w:numId w:val="1"/>
              </w:numPr>
              <w:spacing w:line="240" w:lineRule="auto"/>
              <w:rPr>
                <w:rFonts w:hint="eastAsia" w:ascii="宋体" w:hAnsi="宋体" w:eastAsia="宋体" w:cs="宋体"/>
                <w:b/>
                <w:bCs/>
                <w:sz w:val="24"/>
                <w:szCs w:val="24"/>
              </w:rPr>
            </w:pPr>
            <w:r>
              <w:rPr>
                <w:rFonts w:hint="eastAsia"/>
                <w:b/>
                <w:bCs/>
                <w:sz w:val="24"/>
                <w:szCs w:val="24"/>
              </w:rPr>
              <w:t>国内外相关研究现状</w:t>
            </w:r>
          </w:p>
          <w:p w14:paraId="25653A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随着区块链技术的蓬勃发展,不同区块链网络之间的资产互操作性需求日益迫切。当前区块链生态呈现"多链并存"的格局,各链在性能、安全性和应用场景上各有优势,但链间资产流通困难。跨链技术作为实现区块链互联互通的关键技术,已成为学术界和工业界的研究热点。  </w:t>
            </w:r>
          </w:p>
          <w:p w14:paraId="402857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6F30E8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国外研究方面,跨链技术经历了从简单的中心化交易所中继到去中心化跨链桥的演进。主流跨链解决方案包括:Cosmos的IBC协议采用中继链架构实现异构链通信;Polkadot基于共享安全的平行链方案;Wormhole采用Guardian节点网络验证跨链消息。然而,这些方案普遍存在中心化风险、验证节点门槛高、支持链数量有限等问题。特别是传统跨链桥多采用多签方案(Multi-Sig),存在单点故障和信任假设过强的问题。2022-2023年多起跨链桥安全事件(如Ronin Bridge被盗6.25亿美元、Wormhole损失3.26亿美元)暴露了现有方案的安全隐患。</w:t>
            </w:r>
          </w:p>
          <w:p w14:paraId="6B63C8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0B38A1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国内研究中,中国人民银行数字货币研究所、蚂蚁集团等机构在联盟链跨链方面取得进展,但公链跨链技术仍处于起步阶段。学术界对门限签名(Threshold Signature)在跨链场景的应用、分布式消息传递机制、跨链安全验证等方面的研究尚不充分。现有跨链桥系统在安全性、去中心化程度、消息传递实时性、多链兼容性等方面仍有较大提升空间</w:t>
            </w:r>
          </w:p>
          <w:p w14:paraId="5D341B2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176A97A2">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课题的研究目的</w:t>
            </w:r>
          </w:p>
          <w:p w14:paraId="7AA5AE46">
            <w:pPr>
              <w:rPr>
                <w:rFonts w:hint="eastAsia" w:ascii="宋体" w:hAnsi="宋体" w:eastAsia="宋体" w:cs="宋体"/>
                <w:sz w:val="24"/>
                <w:szCs w:val="24"/>
              </w:rPr>
            </w:pPr>
            <w:r>
              <w:rPr>
                <w:rFonts w:hint="eastAsia" w:ascii="宋体" w:hAnsi="宋体" w:eastAsia="宋体" w:cs="宋体"/>
                <w:sz w:val="24"/>
                <w:szCs w:val="24"/>
              </w:rPr>
              <w:t>本课题旨在设计并实现一个基于门限签名与分布式消息传递的全链跨链桥系统SwiftBridge,解决传统跨链方案的安全性和去中心化不足问题。具体目标包括:(1)设计基于门限签名的去中心化验证机制,降低单点故障风险;(2)实现高效的分布式消息传递协议,支持实时跨链状态同步;(3)构建兼容多条区块链(Ethereum、PlatON、Imua、ZetaChain等)的通用跨链框架;(4)开发安全的Lock &amp; Mint跨链资产转移模型,确保资产安全和可追溯性;(5)提供用户友好的跨链操作界面,降低普通用户使用门槛。</w:t>
            </w:r>
          </w:p>
          <w:p w14:paraId="078936E3">
            <w:pPr>
              <w:rPr>
                <w:rFonts w:hint="eastAsia" w:ascii="宋体" w:hAnsi="宋体" w:eastAsia="宋体" w:cs="宋体"/>
                <w:sz w:val="24"/>
                <w:szCs w:val="24"/>
              </w:rPr>
            </w:pPr>
          </w:p>
          <w:p w14:paraId="1E60FBE0">
            <w:pPr>
              <w:numPr>
                <w:ilvl w:val="0"/>
                <w:numId w:val="1"/>
              </w:numPr>
              <w:ind w:left="0" w:leftChars="0" w:firstLine="0" w:firstLineChars="0"/>
              <w:rPr>
                <w:b/>
                <w:bCs/>
              </w:rPr>
            </w:pPr>
            <w:r>
              <w:rPr>
                <w:rFonts w:hint="eastAsia" w:ascii="宋体" w:hAnsi="宋体" w:eastAsia="宋体" w:cs="宋体"/>
                <w:b/>
                <w:bCs/>
                <w:sz w:val="24"/>
                <w:szCs w:val="24"/>
              </w:rPr>
              <w:t>课题的研究意义</w:t>
            </w:r>
          </w:p>
          <w:p w14:paraId="12189A2E">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理论意义:本课题探索门限签名在跨链场景的工程化应用,为去中心化跨链验证提供新思路;研究分布式消息传递机制在异构链间的性能优化方法;建立全链跨链桥的安全性分析框架,为跨链技术标准化提供参考。</w:t>
            </w:r>
          </w:p>
          <w:p w14:paraId="50176A9A">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p w14:paraId="48ECDA47">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实践意义:打破区块链网络孤岛,实现多链资产自由流通,提升区块链生态整体价值;为DeFi、NFT、GameFi等应用提供跨链基础设施支持;通过开源实现推动跨链技术普及,降低区块链应用开发门槛;为中小企业和个人开发者提供低成本、易部署的跨链解决方案。</w:t>
            </w:r>
          </w:p>
          <w:p w14:paraId="2609867C">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p w14:paraId="79F5C1E2">
            <w:pPr>
              <w:widowControl w:val="0"/>
              <w:numPr>
                <w:ilvl w:val="0"/>
                <w:numId w:val="0"/>
              </w:numPr>
              <w:jc w:val="both"/>
              <w:rPr>
                <w:vertAlign w:val="baseline"/>
              </w:rPr>
            </w:pPr>
          </w:p>
        </w:tc>
      </w:tr>
      <w:tr w14:paraId="75DE4A1D">
        <w:tc>
          <w:tcPr>
            <w:tcW w:w="9853" w:type="dxa"/>
            <w:gridSpan w:val="2"/>
          </w:tcPr>
          <w:p w14:paraId="7389970C">
            <w:pPr>
              <w:snapToGrid w:val="0"/>
              <w:rPr>
                <w:rFonts w:hint="eastAsia"/>
                <w:szCs w:val="21"/>
              </w:rPr>
            </w:pPr>
            <w:r>
              <w:rPr>
                <w:rFonts w:hint="eastAsia" w:eastAsia="华文中宋"/>
                <w:sz w:val="24"/>
              </w:rPr>
              <w:t>主要研究思路和方法：</w:t>
            </w:r>
            <w:r>
              <w:rPr>
                <w:rFonts w:hint="eastAsia"/>
                <w:szCs w:val="21"/>
              </w:rPr>
              <w:t>（基本思路、工作重点、</w:t>
            </w:r>
            <w:r>
              <w:rPr>
                <w:rFonts w:hint="eastAsia"/>
              </w:rPr>
              <w:t>技术路线</w:t>
            </w:r>
            <w:r>
              <w:rPr>
                <w:rFonts w:hint="eastAsia"/>
                <w:szCs w:val="21"/>
              </w:rPr>
              <w:t>等）</w:t>
            </w:r>
          </w:p>
          <w:p w14:paraId="03228029">
            <w:pPr>
              <w:snapToGrid w:val="0"/>
              <w:rPr>
                <w:rFonts w:hint="eastAsia"/>
                <w:szCs w:val="21"/>
              </w:rPr>
            </w:pPr>
          </w:p>
          <w:p w14:paraId="7A582793">
            <w:pPr>
              <w:numPr>
                <w:ilvl w:val="0"/>
                <w:numId w:val="2"/>
              </w:numPr>
              <w:snapToGrid w:val="0"/>
              <w:rPr>
                <w:rFonts w:hint="eastAsia" w:eastAsia="宋体"/>
                <w:b/>
                <w:bCs/>
                <w:sz w:val="24"/>
                <w:szCs w:val="24"/>
                <w:lang w:val="en-US" w:eastAsia="zh-CN"/>
              </w:rPr>
            </w:pPr>
            <w:r>
              <w:rPr>
                <w:rFonts w:hint="eastAsia"/>
                <w:b/>
                <w:bCs/>
                <w:sz w:val="24"/>
                <w:szCs w:val="24"/>
                <w:lang w:val="en-US" w:eastAsia="zh-CN"/>
              </w:rPr>
              <w:t>基本思路</w:t>
            </w:r>
          </w:p>
          <w:p w14:paraId="22F41E67">
            <w:pPr>
              <w:numPr>
                <w:ilvl w:val="0"/>
                <w:numId w:val="0"/>
              </w:numPr>
              <w:ind w:leftChars="0" w:firstLine="480" w:firstLineChars="200"/>
              <w:rPr>
                <w:rFonts w:hint="eastAsia" w:ascii="宋体" w:hAnsi="宋体" w:eastAsia="宋体" w:cs="Times New Roman"/>
                <w:iCs/>
                <w:sz w:val="24"/>
                <w:szCs w:val="24"/>
              </w:rPr>
            </w:pPr>
            <w:r>
              <w:rPr>
                <w:rFonts w:hint="eastAsia" w:ascii="宋体" w:hAnsi="宋体" w:eastAsia="宋体" w:cs="Times New Roman"/>
                <w:iCs/>
                <w:sz w:val="24"/>
                <w:szCs w:val="24"/>
              </w:rPr>
              <w:t>1. 方案设计:分析跨链桥核心需求,包括资产锁定、消息验证、目标链铸造、状态同步等功能模块。确定非功能需求,如系统安全性(防重放攻击、签名验证)、性能指标(交易确认时间&lt;2分钟)、可扩展性(支持新增区块链网络)和用户体验(简洁UI、实时状态反馈)。设计模块化系统架构,分为前端交互层、后端API层、跨链中间件层、智能合约层和数据持久化层。制定技术选型方案:区块链平台选择Ethereum Sepolia、PlatON、Imua、ZetaChain作为初始支持链;智能合约采用Solidity编写,部署工具使用Hardhat;门限签名方案基于ECDSA Threshold Signature实现;消息传递采用WebSocket + 事件监听机制;前端使用Next.js 15 + React 19 +TypeScript,后端采用Node.js + Express + MongoDB。绘制跨链业务流程:用户在源链锁定资产 → 中继器监听</w:t>
            </w:r>
          </w:p>
          <w:p w14:paraId="52287403">
            <w:pPr>
              <w:numPr>
                <w:ilvl w:val="0"/>
                <w:numId w:val="0"/>
              </w:numPr>
              <w:ind w:leftChars="0"/>
              <w:rPr>
                <w:rFonts w:hint="eastAsia" w:ascii="宋体" w:hAnsi="宋体" w:eastAsia="宋体" w:cs="Times New Roman"/>
                <w:iCs/>
                <w:sz w:val="24"/>
                <w:szCs w:val="24"/>
              </w:rPr>
            </w:pPr>
            <w:r>
              <w:rPr>
                <w:rFonts w:hint="eastAsia" w:ascii="宋体" w:hAnsi="宋体" w:eastAsia="宋体" w:cs="Times New Roman"/>
                <w:iCs/>
                <w:sz w:val="24"/>
                <w:szCs w:val="24"/>
              </w:rPr>
              <w:t>Lock事件 → 生成门限签名 → 目标链验证签名 → 铸造映射代币 → WebSocket推送状态更新。设计智能合约接口规范,定义Lock合约(资产锁定、事件发出)和Mint合约(签名验证、代币铸造)的ABI标准。</w:t>
            </w:r>
          </w:p>
          <w:p w14:paraId="1EB82230">
            <w:pPr>
              <w:numPr>
                <w:ilvl w:val="0"/>
                <w:numId w:val="0"/>
              </w:numPr>
              <w:ind w:leftChars="0"/>
              <w:rPr>
                <w:rFonts w:hint="eastAsia" w:ascii="宋体" w:hAnsi="宋体" w:eastAsia="宋体" w:cs="Times New Roman"/>
                <w:iCs/>
                <w:sz w:val="24"/>
                <w:szCs w:val="24"/>
              </w:rPr>
            </w:pPr>
          </w:p>
          <w:p w14:paraId="04D4BCF2">
            <w:pPr>
              <w:numPr>
                <w:ilvl w:val="0"/>
                <w:numId w:val="0"/>
              </w:numPr>
              <w:ind w:leftChars="0" w:firstLine="480" w:firstLineChars="200"/>
              <w:rPr>
                <w:rFonts w:hint="eastAsia" w:ascii="宋体" w:hAnsi="宋体" w:eastAsia="宋体" w:cs="Times New Roman"/>
                <w:iCs/>
                <w:sz w:val="24"/>
                <w:szCs w:val="24"/>
              </w:rPr>
            </w:pPr>
            <w:r>
              <w:rPr>
                <w:rFonts w:hint="eastAsia" w:ascii="宋体" w:hAnsi="宋体" w:eastAsia="宋体" w:cs="Times New Roman"/>
                <w:iCs/>
                <w:sz w:val="24"/>
                <w:szCs w:val="24"/>
              </w:rPr>
              <w:t>2. 技术实现:智能合约开发,编写基于Solidity的LockTokens合约,支持ERC20代币和原生币锁定,生成唯一交易ID,发出AssetLocked事件,记录源链ID、目标链ID、代币地址、锁定金额等参数。开发MintTokens合约,实现门限签名验证逻辑(基于ECDSA recover验证relayer签名),防重放攻击(通过processedMintTxs映射记录已处理交易),Access Control角色权限管理(MINTER_ROLE授权)。使用Hardhat进行合约测试,确保逻辑正确性和安全性。门限签名实现,设计分布式密钥生成协议(DKG),将私钥分片存储于多个中继节点。实现门限签名聚合算法,任意t-of-n个节点可协作生成有效签名(如3-of-5方案)。采用Shamir秘密共享方案,确保单个节点私钥泄露不影响整体安全。在中继器中集成签名验证模块,使用ethers.js的signMessage和recoverAddress函数。跨链中间件开发,使用Node.js + TypeScript构建事件监听服务,通过ethers.js WebSocketProvider订阅多条源链的LockTokens合约事件。实现智能路由算法,根据tokenAddress和目标链ID自动选择对应的MintTokens合约地址(支持USDC、USDT、ETH等多种代币映射)。开发队列管理机制(QueueChecker),处理交易确认失败、网络中断等异常情况,支持自动重试和手动补偿。集成WebSocket服务(ws库),实现前端与中继器的双向实时通</w:t>
            </w:r>
          </w:p>
          <w:p w14:paraId="7A6C2ECC">
            <w:pPr>
              <w:widowControl w:val="0"/>
              <w:autoSpaceDE w:val="0"/>
              <w:autoSpaceDN w:val="0"/>
              <w:spacing w:before="0" w:after="0" w:line="314" w:lineRule="exact"/>
              <w:ind w:left="0" w:right="0" w:firstLine="0"/>
              <w:jc w:val="left"/>
              <w:rPr>
                <w:rFonts w:ascii="Droid Sans Fallback" w:hAnsi="Droid Sans Fallback" w:cs="Droid Sans Fallback"/>
                <w:color w:val="000000"/>
                <w:spacing w:val="0"/>
                <w:sz w:val="24"/>
              </w:rPr>
            </w:pPr>
            <w:r>
              <w:rPr>
                <w:rFonts w:hint="eastAsia" w:ascii="宋体" w:hAnsi="宋体" w:eastAsia="宋体" w:cs="Times New Roman"/>
                <w:iCs/>
                <w:sz w:val="24"/>
                <w:szCs w:val="24"/>
              </w:rPr>
              <w:t>信,推送交易状态(pending → confirmed → minted)。前端界面开发,基于Next.js构建单页应用,设计直观的资</w:t>
            </w:r>
            <w:r>
              <w:rPr>
                <w:rFonts w:ascii="Droid Sans Fallback" w:hAnsi="Droid Sans Fallback" w:cs="Droid Sans Fallback"/>
                <w:color w:val="000000"/>
                <w:spacing w:val="0"/>
                <w:sz w:val="24"/>
              </w:rPr>
              <w:t>产选择、金额输入、网络切换界面。集成</w:t>
            </w:r>
            <w:r>
              <w:rPr>
                <w:rFonts w:ascii="Times New Roman"/>
                <w:color w:val="000000"/>
                <w:spacing w:val="-3"/>
                <w:sz w:val="24"/>
              </w:rPr>
              <w:t>Web3.js</w:t>
            </w:r>
            <w:r>
              <w:rPr>
                <w:rFonts w:ascii="Droid Sans Fallback" w:hAnsi="Droid Sans Fallback" w:cs="Droid Sans Fallback"/>
                <w:color w:val="000000"/>
                <w:spacing w:val="0"/>
                <w:sz w:val="24"/>
              </w:rPr>
              <w:t>钱包连接</w:t>
            </w:r>
            <w:r>
              <w:rPr>
                <w:rFonts w:ascii="Times New Roman"/>
                <w:color w:val="000000"/>
                <w:spacing w:val="0"/>
                <w:sz w:val="24"/>
              </w:rPr>
              <w:t>(</w:t>
            </w:r>
            <w:r>
              <w:rPr>
                <w:rFonts w:ascii="Droid Sans Fallback" w:hAnsi="Droid Sans Fallback" w:cs="Droid Sans Fallback"/>
                <w:color w:val="000000"/>
                <w:spacing w:val="0"/>
                <w:sz w:val="24"/>
              </w:rPr>
              <w:t>支持</w:t>
            </w:r>
            <w:r>
              <w:rPr>
                <w:rFonts w:ascii="Times New Roman"/>
                <w:color w:val="000000"/>
                <w:spacing w:val="0"/>
                <w:sz w:val="24"/>
              </w:rPr>
              <w:t>MetaMask</w:t>
            </w:r>
            <w:r>
              <w:rPr>
                <w:rFonts w:ascii="Droid Sans Fallback" w:hAnsi="Droid Sans Fallback" w:cs="Droid Sans Fallback"/>
                <w:color w:val="000000"/>
                <w:spacing w:val="0"/>
                <w:sz w:val="24"/>
              </w:rPr>
              <w:t>、</w:t>
            </w:r>
            <w:r>
              <w:rPr>
                <w:rFonts w:ascii="Times New Roman"/>
                <w:color w:val="000000"/>
                <w:spacing w:val="0"/>
                <w:sz w:val="24"/>
              </w:rPr>
              <w:t>OKX</w:t>
            </w:r>
            <w:r>
              <w:rPr>
                <w:rFonts w:ascii="Times New Roman"/>
                <w:color w:val="000000"/>
                <w:spacing w:val="-4"/>
                <w:sz w:val="24"/>
              </w:rPr>
              <w:t xml:space="preserve"> </w:t>
            </w:r>
            <w:r>
              <w:rPr>
                <w:rFonts w:ascii="Times New Roman"/>
                <w:color w:val="000000"/>
                <w:spacing w:val="-2"/>
                <w:sz w:val="24"/>
              </w:rPr>
              <w:t>Wallet),</w:t>
            </w:r>
            <w:r>
              <w:rPr>
                <w:rFonts w:ascii="Droid Sans Fallback" w:hAnsi="Droid Sans Fallback" w:cs="Droid Sans Fallback"/>
                <w:color w:val="000000"/>
                <w:spacing w:val="0"/>
                <w:sz w:val="24"/>
              </w:rPr>
              <w:t>实现账户管理、网络检测、余额查询。开发实时状态追踪组件</w:t>
            </w:r>
            <w:r>
              <w:rPr>
                <w:rFonts w:ascii="Times New Roman"/>
                <w:color w:val="000000"/>
                <w:spacing w:val="0"/>
                <w:sz w:val="24"/>
              </w:rPr>
              <w:t>,</w:t>
            </w:r>
            <w:r>
              <w:rPr>
                <w:rFonts w:ascii="Droid Sans Fallback" w:hAnsi="Droid Sans Fallback" w:cs="Droid Sans Fallback"/>
                <w:color w:val="000000"/>
                <w:spacing w:val="0"/>
                <w:sz w:val="24"/>
              </w:rPr>
              <w:t>通过</w:t>
            </w:r>
            <w:r>
              <w:rPr>
                <w:rFonts w:ascii="Times New Roman"/>
                <w:color w:val="000000"/>
                <w:spacing w:val="-2"/>
                <w:sz w:val="24"/>
              </w:rPr>
              <w:t>WebSocket</w:t>
            </w:r>
            <w:r>
              <w:rPr>
                <w:rFonts w:ascii="Droid Sans Fallback" w:hAnsi="Droid Sans Fallback" w:cs="Droid Sans Fallback"/>
                <w:color w:val="000000"/>
                <w:spacing w:val="0"/>
                <w:sz w:val="24"/>
              </w:rPr>
              <w:t>接收后端推送</w:t>
            </w:r>
            <w:r>
              <w:rPr>
                <w:rFonts w:ascii="Times New Roman"/>
                <w:color w:val="000000"/>
                <w:spacing w:val="0"/>
                <w:sz w:val="24"/>
              </w:rPr>
              <w:t>,</w:t>
            </w:r>
            <w:r>
              <w:rPr>
                <w:rFonts w:ascii="Droid Sans Fallback" w:hAnsi="Droid Sans Fallback" w:cs="Droid Sans Fallback"/>
                <w:color w:val="000000"/>
                <w:spacing w:val="0"/>
                <w:sz w:val="24"/>
              </w:rPr>
              <w:t>展示</w:t>
            </w:r>
            <w:r>
              <w:rPr>
                <w:rFonts w:ascii="Times New Roman"/>
                <w:color w:val="000000"/>
                <w:spacing w:val="0"/>
                <w:sz w:val="24"/>
              </w:rPr>
              <w:t>"</w:t>
            </w:r>
            <w:r>
              <w:rPr>
                <w:rFonts w:ascii="Droid Sans Fallback" w:hAnsi="Droid Sans Fallback" w:cs="Droid Sans Fallback"/>
                <w:color w:val="000000"/>
                <w:spacing w:val="0"/>
                <w:sz w:val="24"/>
              </w:rPr>
              <w:t>锁定中</w:t>
            </w:r>
            <w:r>
              <w:rPr>
                <w:rFonts w:ascii="Times New Roman"/>
                <w:color w:val="000000"/>
                <w:spacing w:val="0"/>
                <w:sz w:val="24"/>
              </w:rPr>
              <w:t xml:space="preserve"> </w:t>
            </w:r>
            <w:r>
              <w:rPr>
                <w:rFonts w:ascii="Times New Roman" w:hAnsi="Times New Roman" w:cs="Times New Roman"/>
                <w:color w:val="000000"/>
                <w:spacing w:val="0"/>
                <w:sz w:val="24"/>
              </w:rPr>
              <w:t>→</w:t>
            </w:r>
            <w:r>
              <w:rPr>
                <w:rFonts w:ascii="Times New Roman"/>
                <w:color w:val="000000"/>
                <w:spacing w:val="0"/>
                <w:sz w:val="24"/>
              </w:rPr>
              <w:t xml:space="preserve"> </w:t>
            </w:r>
            <w:r>
              <w:rPr>
                <w:rFonts w:ascii="Droid Sans Fallback" w:hAnsi="Droid Sans Fallback" w:cs="Droid Sans Fallback"/>
                <w:color w:val="000000"/>
                <w:spacing w:val="0"/>
                <w:sz w:val="24"/>
              </w:rPr>
              <w:t>验证中</w:t>
            </w:r>
            <w:r>
              <w:rPr>
                <w:rFonts w:ascii="Times New Roman"/>
                <w:color w:val="000000"/>
                <w:spacing w:val="0"/>
                <w:sz w:val="24"/>
              </w:rPr>
              <w:t xml:space="preserve"> </w:t>
            </w:r>
            <w:r>
              <w:rPr>
                <w:rFonts w:ascii="Times New Roman" w:hAnsi="Times New Roman" w:cs="Times New Roman"/>
                <w:color w:val="000000"/>
                <w:spacing w:val="0"/>
                <w:sz w:val="24"/>
              </w:rPr>
              <w:t>→</w:t>
            </w:r>
            <w:r>
              <w:rPr>
                <w:rFonts w:ascii="Times New Roman"/>
                <w:color w:val="000000"/>
                <w:spacing w:val="0"/>
                <w:sz w:val="24"/>
              </w:rPr>
              <w:t xml:space="preserve"> </w:t>
            </w:r>
            <w:r>
              <w:rPr>
                <w:rFonts w:ascii="Droid Sans Fallback" w:hAnsi="Droid Sans Fallback" w:cs="Droid Sans Fallback"/>
                <w:color w:val="000000"/>
                <w:spacing w:val="0"/>
                <w:sz w:val="24"/>
              </w:rPr>
              <w:t>铸造中</w:t>
            </w:r>
            <w:r>
              <w:rPr>
                <w:rFonts w:ascii="Times New Roman"/>
                <w:color w:val="000000"/>
                <w:spacing w:val="0"/>
                <w:sz w:val="24"/>
              </w:rPr>
              <w:t xml:space="preserve"> </w:t>
            </w:r>
            <w:r>
              <w:rPr>
                <w:rFonts w:ascii="Times New Roman" w:hAnsi="Times New Roman" w:cs="Times New Roman"/>
                <w:color w:val="000000"/>
                <w:spacing w:val="0"/>
                <w:sz w:val="24"/>
              </w:rPr>
              <w:t>→</w:t>
            </w:r>
            <w:r>
              <w:rPr>
                <w:rFonts w:ascii="Times New Roman"/>
                <w:color w:val="000000"/>
                <w:spacing w:val="0"/>
                <w:sz w:val="24"/>
              </w:rPr>
              <w:t xml:space="preserve"> </w:t>
            </w:r>
            <w:r>
              <w:rPr>
                <w:rFonts w:ascii="Droid Sans Fallback" w:hAnsi="Droid Sans Fallback" w:cs="Droid Sans Fallback"/>
                <w:color w:val="000000"/>
                <w:spacing w:val="0"/>
                <w:sz w:val="24"/>
              </w:rPr>
              <w:t>完成</w:t>
            </w:r>
            <w:r>
              <w:rPr>
                <w:rFonts w:ascii="Times New Roman"/>
                <w:color w:val="000000"/>
                <w:spacing w:val="0"/>
                <w:sz w:val="24"/>
              </w:rPr>
              <w:t>"</w:t>
            </w:r>
            <w:r>
              <w:rPr>
                <w:rFonts w:ascii="Droid Sans Fallback" w:hAnsi="Droid Sans Fallback" w:cs="Droid Sans Fallback"/>
                <w:color w:val="000000"/>
                <w:spacing w:val="0"/>
                <w:sz w:val="24"/>
              </w:rPr>
              <w:t>的可视化流程。实现历史记录查询页面</w:t>
            </w:r>
            <w:r>
              <w:rPr>
                <w:rFonts w:ascii="Times New Roman"/>
                <w:color w:val="000000"/>
                <w:spacing w:val="0"/>
                <w:sz w:val="24"/>
              </w:rPr>
              <w:t>,</w:t>
            </w:r>
            <w:r>
              <w:rPr>
                <w:rFonts w:ascii="Droid Sans Fallback" w:hAnsi="Droid Sans Fallback" w:cs="Droid Sans Fallback"/>
                <w:color w:val="000000"/>
                <w:spacing w:val="0"/>
                <w:sz w:val="24"/>
              </w:rPr>
              <w:t>支持用户查看所有跨链交易详情和区块链浏览器链接。后端</w:t>
            </w:r>
            <w:r>
              <w:rPr>
                <w:rFonts w:ascii="Times New Roman"/>
                <w:color w:val="000000"/>
                <w:spacing w:val="0"/>
                <w:sz w:val="24"/>
              </w:rPr>
              <w:t>API</w:t>
            </w:r>
            <w:r>
              <w:rPr>
                <w:rFonts w:ascii="Droid Sans Fallback" w:hAnsi="Droid Sans Fallback" w:cs="Droid Sans Fallback"/>
                <w:color w:val="000000"/>
                <w:spacing w:val="0"/>
                <w:sz w:val="24"/>
              </w:rPr>
              <w:t>服务</w:t>
            </w:r>
            <w:r>
              <w:rPr>
                <w:rFonts w:ascii="Times New Roman"/>
                <w:color w:val="000000"/>
                <w:spacing w:val="0"/>
                <w:sz w:val="24"/>
              </w:rPr>
              <w:t>,</w:t>
            </w:r>
            <w:r>
              <w:rPr>
                <w:rFonts w:ascii="Droid Sans Fallback" w:hAnsi="Droid Sans Fallback" w:cs="Droid Sans Fallback"/>
                <w:color w:val="000000"/>
                <w:spacing w:val="0"/>
                <w:sz w:val="24"/>
              </w:rPr>
              <w:t>使用</w:t>
            </w:r>
            <w:r>
              <w:rPr>
                <w:rFonts w:ascii="Times New Roman"/>
                <w:color w:val="000000"/>
                <w:spacing w:val="0"/>
                <w:sz w:val="24"/>
              </w:rPr>
              <w:t>Express</w:t>
            </w:r>
            <w:r>
              <w:rPr>
                <w:rFonts w:ascii="Droid Sans Fallback" w:hAnsi="Droid Sans Fallback" w:cs="Droid Sans Fallback"/>
                <w:color w:val="000000"/>
                <w:spacing w:val="0"/>
                <w:sz w:val="24"/>
              </w:rPr>
              <w:t>框架搭建</w:t>
            </w:r>
            <w:r>
              <w:rPr>
                <w:rFonts w:ascii="Times New Roman"/>
                <w:color w:val="000000"/>
                <w:spacing w:val="0"/>
                <w:sz w:val="24"/>
              </w:rPr>
              <w:t>RESTful</w:t>
            </w:r>
            <w:r>
              <w:rPr>
                <w:rFonts w:ascii="Times New Roman"/>
                <w:color w:val="000000"/>
                <w:spacing w:val="-13"/>
                <w:sz w:val="24"/>
              </w:rPr>
              <w:t xml:space="preserve"> </w:t>
            </w:r>
            <w:r>
              <w:rPr>
                <w:rFonts w:ascii="Times New Roman"/>
                <w:color w:val="000000"/>
                <w:spacing w:val="0"/>
                <w:sz w:val="24"/>
              </w:rPr>
              <w:t>API,</w:t>
            </w:r>
            <w:r>
              <w:rPr>
                <w:rFonts w:ascii="Droid Sans Fallback" w:hAnsi="Droid Sans Fallback" w:cs="Droid Sans Fallback"/>
                <w:color w:val="000000"/>
                <w:spacing w:val="0"/>
                <w:sz w:val="24"/>
              </w:rPr>
              <w:t>提供接口</w:t>
            </w:r>
            <w:r>
              <w:rPr>
                <w:rFonts w:ascii="Times New Roman"/>
                <w:color w:val="000000"/>
                <w:spacing w:val="0"/>
                <w:sz w:val="24"/>
              </w:rPr>
              <w:t>:/api/crossLockInfo(</w:t>
            </w:r>
            <w:r>
              <w:rPr>
                <w:rFonts w:ascii="Droid Sans Fallback" w:hAnsi="Droid Sans Fallback" w:cs="Droid Sans Fallback"/>
                <w:color w:val="000000"/>
                <w:spacing w:val="0"/>
                <w:sz w:val="24"/>
              </w:rPr>
              <w:t>获取跨链记录</w:t>
            </w:r>
            <w:r>
              <w:rPr>
                <w:rFonts w:ascii="Times New Roman"/>
                <w:color w:val="000000"/>
                <w:spacing w:val="0"/>
                <w:sz w:val="24"/>
              </w:rPr>
              <w:t>)</w:t>
            </w:r>
            <w:r>
              <w:rPr>
                <w:rFonts w:ascii="Droid Sans Fallback" w:hAnsi="Droid Sans Fallback" w:cs="Droid Sans Fallback"/>
                <w:color w:val="000000"/>
                <w:spacing w:val="0"/>
                <w:sz w:val="24"/>
              </w:rPr>
              <w:t>、</w:t>
            </w:r>
            <w:r>
              <w:rPr>
                <w:rFonts w:ascii="Times New Roman"/>
                <w:color w:val="000000"/>
                <w:spacing w:val="0"/>
                <w:sz w:val="24"/>
              </w:rPr>
              <w:t>/api/addAuthorization(</w:t>
            </w:r>
            <w:r>
              <w:rPr>
                <w:rFonts w:ascii="Droid Sans Fallback" w:hAnsi="Droid Sans Fallback" w:cs="Droid Sans Fallback"/>
                <w:color w:val="000000"/>
                <w:spacing w:val="0"/>
                <w:sz w:val="24"/>
              </w:rPr>
              <w:t>用户授权管理</w:t>
            </w:r>
            <w:r>
              <w:rPr>
                <w:rFonts w:ascii="Times New Roman"/>
                <w:color w:val="000000"/>
                <w:spacing w:val="0"/>
                <w:sz w:val="24"/>
              </w:rPr>
              <w:t>)</w:t>
            </w:r>
            <w:r>
              <w:rPr>
                <w:rFonts w:ascii="Droid Sans Fallback" w:hAnsi="Droid Sans Fallback" w:cs="Droid Sans Fallback"/>
                <w:color w:val="000000"/>
                <w:spacing w:val="0"/>
                <w:sz w:val="24"/>
              </w:rPr>
              <w:t>、</w:t>
            </w:r>
            <w:r>
              <w:rPr>
                <w:rFonts w:ascii="Times New Roman"/>
                <w:color w:val="000000"/>
                <w:spacing w:val="0"/>
                <w:sz w:val="24"/>
              </w:rPr>
              <w:t>/api/getAmount(</w:t>
            </w:r>
            <w:r>
              <w:rPr>
                <w:rFonts w:ascii="Droid Sans Fallback" w:hAnsi="Droid Sans Fallback" w:cs="Droid Sans Fallback"/>
                <w:color w:val="000000"/>
                <w:spacing w:val="0"/>
                <w:sz w:val="24"/>
              </w:rPr>
              <w:t>代币金额查询</w:t>
            </w:r>
            <w:r>
              <w:rPr>
                <w:rFonts w:ascii="Times New Roman"/>
                <w:color w:val="000000"/>
                <w:spacing w:val="0"/>
                <w:sz w:val="24"/>
              </w:rPr>
              <w:t>)</w:t>
            </w:r>
            <w:r>
              <w:rPr>
                <w:rFonts w:ascii="Droid Sans Fallback" w:hAnsi="Droid Sans Fallback" w:cs="Droid Sans Fallback"/>
                <w:color w:val="000000"/>
                <w:spacing w:val="0"/>
                <w:sz w:val="24"/>
              </w:rPr>
              <w:t>、</w:t>
            </w:r>
            <w:r>
              <w:rPr>
                <w:rFonts w:ascii="Times New Roman"/>
                <w:color w:val="000000"/>
                <w:spacing w:val="0"/>
                <w:sz w:val="24"/>
              </w:rPr>
              <w:t>/api/lockInfo(</w:t>
            </w:r>
            <w:r>
              <w:rPr>
                <w:rFonts w:ascii="Droid Sans Fallback" w:hAnsi="Droid Sans Fallback" w:cs="Droid Sans Fallback"/>
                <w:color w:val="000000"/>
                <w:spacing w:val="0"/>
                <w:sz w:val="24"/>
              </w:rPr>
              <w:t>锁定信息查询</w:t>
            </w:r>
            <w:r>
              <w:rPr>
                <w:rFonts w:ascii="Times New Roman"/>
                <w:color w:val="000000"/>
                <w:spacing w:val="0"/>
                <w:sz w:val="24"/>
              </w:rPr>
              <w:t>)</w:t>
            </w:r>
            <w:r>
              <w:rPr>
                <w:rFonts w:ascii="Droid Sans Fallback" w:hAnsi="Droid Sans Fallback" w:cs="Droid Sans Fallback"/>
                <w:color w:val="000000"/>
                <w:spacing w:val="0"/>
                <w:sz w:val="24"/>
              </w:rPr>
              <w:t>。</w:t>
            </w:r>
            <w:r>
              <w:rPr>
                <w:rFonts w:ascii="Times New Roman"/>
                <w:color w:val="000000"/>
                <w:spacing w:val="0"/>
                <w:sz w:val="24"/>
              </w:rPr>
              <w:t>MongoDB</w:t>
            </w:r>
            <w:r>
              <w:rPr>
                <w:rFonts w:ascii="Droid Sans Fallback" w:hAnsi="Droid Sans Fallback" w:cs="Droid Sans Fallback"/>
                <w:color w:val="000000"/>
                <w:spacing w:val="0"/>
                <w:sz w:val="24"/>
              </w:rPr>
              <w:t>数据库设计</w:t>
            </w:r>
            <w:r>
              <w:rPr>
                <w:rFonts w:ascii="Times New Roman"/>
                <w:color w:val="000000"/>
                <w:spacing w:val="0"/>
                <w:sz w:val="24"/>
              </w:rPr>
              <w:t>,</w:t>
            </w:r>
            <w:r>
              <w:rPr>
                <w:rFonts w:ascii="Droid Sans Fallback" w:hAnsi="Droid Sans Fallback" w:cs="Droid Sans Fallback"/>
                <w:color w:val="000000"/>
                <w:spacing w:val="0"/>
                <w:sz w:val="24"/>
              </w:rPr>
              <w:t>创建</w:t>
            </w:r>
            <w:r>
              <w:rPr>
                <w:rFonts w:ascii="Times New Roman"/>
                <w:color w:val="000000"/>
                <w:spacing w:val="0"/>
                <w:sz w:val="24"/>
              </w:rPr>
              <w:t>CrossBridgeRecord</w:t>
            </w:r>
            <w:r>
              <w:rPr>
                <w:rFonts w:ascii="Droid Sans Fallback" w:hAnsi="Droid Sans Fallback" w:cs="Droid Sans Fallback"/>
                <w:color w:val="000000"/>
                <w:spacing w:val="0"/>
                <w:sz w:val="24"/>
              </w:rPr>
              <w:t>集合存储跨链交易记录</w:t>
            </w:r>
            <w:r>
              <w:rPr>
                <w:rFonts w:ascii="Times New Roman"/>
                <w:color w:val="000000"/>
                <w:spacing w:val="0"/>
                <w:sz w:val="24"/>
              </w:rPr>
              <w:t>(</w:t>
            </w:r>
            <w:r>
              <w:rPr>
                <w:rFonts w:ascii="Droid Sans Fallback" w:hAnsi="Droid Sans Fallback" w:cs="Droid Sans Fallback"/>
                <w:color w:val="000000"/>
                <w:spacing w:val="0"/>
                <w:sz w:val="24"/>
              </w:rPr>
              <w:t>源链</w:t>
            </w:r>
            <w:r>
              <w:rPr>
                <w:rFonts w:ascii="Times New Roman"/>
                <w:color w:val="000000"/>
                <w:spacing w:val="0"/>
                <w:sz w:val="24"/>
              </w:rPr>
              <w:t>txHash</w:t>
            </w:r>
            <w:r>
              <w:rPr>
                <w:rFonts w:ascii="Droid Sans Fallback" w:hAnsi="Droid Sans Fallback" w:cs="Droid Sans Fallback"/>
                <w:color w:val="000000"/>
                <w:spacing w:val="0"/>
                <w:sz w:val="24"/>
              </w:rPr>
              <w:t>、目标链</w:t>
            </w:r>
            <w:r>
              <w:rPr>
                <w:rFonts w:ascii="Times New Roman"/>
                <w:color w:val="000000"/>
                <w:spacing w:val="0"/>
                <w:sz w:val="24"/>
              </w:rPr>
              <w:t>txHash</w:t>
            </w:r>
            <w:r>
              <w:rPr>
                <w:rFonts w:ascii="Droid Sans Fallback" w:hAnsi="Droid Sans Fallback" w:cs="Droid Sans Fallback"/>
                <w:color w:val="000000"/>
                <w:spacing w:val="0"/>
                <w:sz w:val="24"/>
              </w:rPr>
              <w:t>、状态、时间戳、金额等</w:t>
            </w:r>
            <w:r>
              <w:rPr>
                <w:rFonts w:ascii="Times New Roman"/>
                <w:color w:val="000000"/>
                <w:spacing w:val="0"/>
                <w:sz w:val="24"/>
              </w:rPr>
              <w:t>),</w:t>
            </w:r>
            <w:r>
              <w:rPr>
                <w:rFonts w:ascii="Droid Sans Fallback" w:hAnsi="Droid Sans Fallback" w:cs="Droid Sans Fallback"/>
                <w:color w:val="000000"/>
                <w:spacing w:val="0"/>
                <w:sz w:val="24"/>
              </w:rPr>
              <w:t>建立索引优化查询性能。实现</w:t>
            </w:r>
            <w:r>
              <w:rPr>
                <w:rFonts w:ascii="Times New Roman"/>
                <w:color w:val="000000"/>
                <w:spacing w:val="0"/>
                <w:sz w:val="24"/>
              </w:rPr>
              <w:t>CORS</w:t>
            </w:r>
            <w:r>
              <w:rPr>
                <w:rFonts w:ascii="Droid Sans Fallback" w:hAnsi="Droid Sans Fallback" w:cs="Droid Sans Fallback"/>
                <w:color w:val="000000"/>
                <w:spacing w:val="0"/>
                <w:sz w:val="24"/>
              </w:rPr>
              <w:t>跨域处理和请求验证中间件。</w:t>
            </w:r>
          </w:p>
          <w:p w14:paraId="7FBD0651">
            <w:pPr>
              <w:widowControl w:val="0"/>
              <w:autoSpaceDE w:val="0"/>
              <w:autoSpaceDN w:val="0"/>
              <w:spacing w:before="0" w:after="0" w:line="314" w:lineRule="exact"/>
              <w:ind w:left="0" w:right="0" w:firstLine="0"/>
              <w:jc w:val="left"/>
              <w:rPr>
                <w:rFonts w:ascii="Droid Sans Fallback" w:hAnsi="Droid Sans Fallback" w:cs="Droid Sans Fallback"/>
                <w:color w:val="000000"/>
                <w:spacing w:val="0"/>
                <w:sz w:val="24"/>
              </w:rPr>
            </w:pPr>
          </w:p>
          <w:p w14:paraId="1D8D6728">
            <w:pPr>
              <w:widowControl w:val="0"/>
              <w:autoSpaceDE w:val="0"/>
              <w:autoSpaceDN w:val="0"/>
              <w:spacing w:before="0" w:after="0" w:line="314" w:lineRule="exact"/>
              <w:ind w:left="86" w:right="0" w:firstLine="0"/>
              <w:jc w:val="left"/>
              <w:rPr>
                <w:rFonts w:hint="eastAsia" w:ascii="宋体" w:hAnsi="宋体" w:eastAsia="宋体" w:cs="Times New Roman"/>
                <w:iCs/>
                <w:sz w:val="24"/>
                <w:szCs w:val="24"/>
                <w:lang w:val="en-US" w:eastAsia="zh-CN"/>
              </w:rPr>
            </w:pPr>
            <w:r>
              <w:rPr>
                <w:rFonts w:ascii="Times New Roman"/>
                <w:color w:val="000000"/>
                <w:spacing w:val="0"/>
                <w:sz w:val="24"/>
              </w:rPr>
              <w:t xml:space="preserve">3. </w:t>
            </w:r>
            <w:r>
              <w:rPr>
                <w:rFonts w:ascii="Droid Sans Fallback" w:hAnsi="Droid Sans Fallback" w:cs="Droid Sans Fallback"/>
                <w:color w:val="000000"/>
                <w:spacing w:val="0"/>
                <w:sz w:val="24"/>
              </w:rPr>
              <w:t>系统集成与测试</w:t>
            </w:r>
            <w:r>
              <w:rPr>
                <w:rFonts w:ascii="Times New Roman"/>
                <w:color w:val="000000"/>
                <w:spacing w:val="0"/>
                <w:sz w:val="24"/>
              </w:rPr>
              <w:t>:</w:t>
            </w:r>
            <w:r>
              <w:rPr>
                <w:rFonts w:ascii="Droid Sans Fallback" w:hAnsi="Droid Sans Fallback" w:cs="Droid Sans Fallback"/>
                <w:color w:val="000000"/>
                <w:spacing w:val="0"/>
                <w:sz w:val="24"/>
              </w:rPr>
              <w:t>在本地开发环境搭建完整系统</w:t>
            </w:r>
            <w:r>
              <w:rPr>
                <w:rFonts w:ascii="Times New Roman"/>
                <w:color w:val="000000"/>
                <w:spacing w:val="0"/>
                <w:sz w:val="24"/>
              </w:rPr>
              <w:t>,</w:t>
            </w:r>
            <w:r>
              <w:rPr>
                <w:rFonts w:ascii="Droid Sans Fallback" w:hAnsi="Droid Sans Fallback" w:cs="Droid Sans Fallback"/>
                <w:color w:val="000000"/>
                <w:spacing w:val="0"/>
                <w:sz w:val="24"/>
              </w:rPr>
              <w:t>前端</w:t>
            </w:r>
            <w:r>
              <w:rPr>
                <w:rFonts w:ascii="Times New Roman"/>
                <w:color w:val="000000"/>
                <w:spacing w:val="0"/>
                <w:sz w:val="24"/>
              </w:rPr>
              <w:t>(localhost:3000)</w:t>
            </w:r>
            <w:r>
              <w:rPr>
                <w:rFonts w:ascii="Droid Sans Fallback" w:hAnsi="Droid Sans Fallback" w:cs="Droid Sans Fallback"/>
                <w:color w:val="000000"/>
                <w:spacing w:val="0"/>
                <w:sz w:val="24"/>
              </w:rPr>
              <w:t>、后端</w:t>
            </w:r>
            <w:r>
              <w:rPr>
                <w:rFonts w:ascii="Times New Roman"/>
                <w:color w:val="000000"/>
                <w:spacing w:val="0"/>
                <w:sz w:val="24"/>
              </w:rPr>
              <w:t>API(localhost:5001)</w:t>
            </w:r>
            <w:r>
              <w:rPr>
                <w:rFonts w:ascii="Droid Sans Fallback" w:hAnsi="Droid Sans Fallback" w:cs="Droid Sans Fallback"/>
                <w:color w:val="000000"/>
                <w:spacing w:val="0"/>
                <w:sz w:val="24"/>
              </w:rPr>
              <w:t>、中间件</w:t>
            </w:r>
            <w:r>
              <w:rPr>
                <w:rFonts w:ascii="Times New Roman"/>
                <w:color w:val="000000"/>
                <w:spacing w:val="0"/>
                <w:sz w:val="24"/>
              </w:rPr>
              <w:t>(localhost:3001 +</w:t>
            </w:r>
            <w:r>
              <w:rPr>
                <w:rFonts w:ascii="Times New Roman"/>
                <w:color w:val="000000"/>
                <w:spacing w:val="-4"/>
                <w:sz w:val="24"/>
              </w:rPr>
              <w:t xml:space="preserve"> </w:t>
            </w:r>
            <w:r>
              <w:rPr>
                <w:rFonts w:ascii="Times New Roman"/>
                <w:color w:val="000000"/>
                <w:spacing w:val="-2"/>
                <w:sz w:val="24"/>
              </w:rPr>
              <w:t>WebSocket</w:t>
            </w:r>
            <w:r>
              <w:rPr>
                <w:rFonts w:ascii="Times New Roman"/>
                <w:color w:val="000000"/>
                <w:spacing w:val="2"/>
                <w:sz w:val="24"/>
              </w:rPr>
              <w:t xml:space="preserve"> </w:t>
            </w:r>
            <w:r>
              <w:rPr>
                <w:rFonts w:ascii="Times New Roman"/>
                <w:color w:val="000000"/>
                <w:spacing w:val="0"/>
                <w:sz w:val="24"/>
              </w:rPr>
              <w:t>8888)</w:t>
            </w:r>
            <w:r>
              <w:rPr>
                <w:rFonts w:ascii="Droid Sans Fallback" w:hAnsi="Droid Sans Fallback" w:cs="Droid Sans Fallback"/>
                <w:color w:val="000000"/>
                <w:spacing w:val="0"/>
                <w:sz w:val="24"/>
              </w:rPr>
              <w:t>、</w:t>
            </w:r>
            <w:r>
              <w:rPr>
                <w:rFonts w:ascii="Times New Roman"/>
                <w:color w:val="000000"/>
                <w:spacing w:val="0"/>
                <w:sz w:val="24"/>
              </w:rPr>
              <w:t>MongoDB(localhost:27017)</w:t>
            </w:r>
            <w:r>
              <w:rPr>
                <w:rFonts w:ascii="Droid Sans Fallback" w:hAnsi="Droid Sans Fallback" w:cs="Droid Sans Fallback"/>
                <w:color w:val="000000"/>
                <w:spacing w:val="0"/>
                <w:sz w:val="24"/>
              </w:rPr>
              <w:t>进行功能测试</w:t>
            </w:r>
            <w:r>
              <w:rPr>
                <w:rFonts w:ascii="Times New Roman"/>
                <w:color w:val="000000"/>
                <w:spacing w:val="0"/>
                <w:sz w:val="24"/>
              </w:rPr>
              <w:t>,</w:t>
            </w:r>
            <w:r>
              <w:rPr>
                <w:rFonts w:ascii="Droid Sans Fallback" w:hAnsi="Droid Sans Fallback" w:cs="Droid Sans Fallback"/>
                <w:color w:val="000000"/>
                <w:spacing w:val="0"/>
                <w:sz w:val="24"/>
              </w:rPr>
              <w:t>验证资产锁定、签名验证、代币铸造、状态同步等全流程。性能测试</w:t>
            </w:r>
            <w:r>
              <w:rPr>
                <w:rFonts w:ascii="Times New Roman"/>
                <w:color w:val="000000"/>
                <w:spacing w:val="0"/>
                <w:sz w:val="24"/>
              </w:rPr>
              <w:t>,</w:t>
            </w:r>
            <w:r>
              <w:rPr>
                <w:rFonts w:ascii="Droid Sans Fallback" w:hAnsi="Droid Sans Fallback" w:cs="Droid Sans Fallback"/>
                <w:color w:val="000000"/>
                <w:spacing w:val="0"/>
                <w:sz w:val="24"/>
              </w:rPr>
              <w:t>评估交易确认时间、并发处理能力、</w:t>
            </w:r>
            <w:r>
              <w:rPr>
                <w:rFonts w:ascii="Times New Roman"/>
                <w:color w:val="000000"/>
                <w:spacing w:val="-2"/>
                <w:sz w:val="24"/>
              </w:rPr>
              <w:t>WebSocket</w:t>
            </w:r>
            <w:r>
              <w:rPr>
                <w:rFonts w:ascii="Droid Sans Fallback" w:hAnsi="Droid Sans Fallback" w:cs="Droid Sans Fallback"/>
                <w:color w:val="000000"/>
                <w:spacing w:val="0"/>
                <w:sz w:val="24"/>
              </w:rPr>
              <w:t>消息延迟。安全测试</w:t>
            </w:r>
            <w:r>
              <w:rPr>
                <w:rFonts w:ascii="Times New Roman"/>
                <w:color w:val="000000"/>
                <w:spacing w:val="0"/>
                <w:sz w:val="24"/>
              </w:rPr>
              <w:t>,</w:t>
            </w:r>
            <w:r>
              <w:rPr>
                <w:rFonts w:ascii="Droid Sans Fallback" w:hAnsi="Droid Sans Fallback" w:cs="Droid Sans Fallback"/>
                <w:color w:val="000000"/>
                <w:spacing w:val="0"/>
                <w:sz w:val="24"/>
              </w:rPr>
              <w:t>模拟重放攻击、签名伪造、恶意交易等场景</w:t>
            </w:r>
            <w:r>
              <w:rPr>
                <w:rFonts w:ascii="Times New Roman"/>
                <w:color w:val="000000"/>
                <w:spacing w:val="0"/>
                <w:sz w:val="24"/>
              </w:rPr>
              <w:t>,</w:t>
            </w:r>
            <w:r>
              <w:rPr>
                <w:rFonts w:ascii="Droid Sans Fallback" w:hAnsi="Droid Sans Fallback" w:cs="Droid Sans Fallback"/>
                <w:color w:val="000000"/>
                <w:spacing w:val="0"/>
                <w:sz w:val="24"/>
              </w:rPr>
              <w:t>验证防护机制有效性。用户体验测试</w:t>
            </w:r>
            <w:r>
              <w:rPr>
                <w:rFonts w:ascii="Times New Roman"/>
                <w:color w:val="000000"/>
                <w:spacing w:val="0"/>
                <w:sz w:val="24"/>
              </w:rPr>
              <w:t>,</w:t>
            </w:r>
            <w:r>
              <w:rPr>
                <w:rFonts w:ascii="Droid Sans Fallback" w:hAnsi="Droid Sans Fallback" w:cs="Droid Sans Fallback"/>
                <w:color w:val="000000"/>
                <w:spacing w:val="0"/>
                <w:sz w:val="24"/>
              </w:rPr>
              <w:t>邀请测试用户评估界面友好性和操作流畅度。部署到测试网</w:t>
            </w:r>
            <w:r>
              <w:rPr>
                <w:rFonts w:ascii="Times New Roman"/>
                <w:color w:val="000000"/>
                <w:spacing w:val="0"/>
                <w:sz w:val="24"/>
              </w:rPr>
              <w:t>(Sepolia</w:t>
            </w:r>
            <w:r>
              <w:rPr>
                <w:rFonts w:ascii="Droid Sans Fallback" w:hAnsi="Droid Sans Fallback" w:cs="Droid Sans Fallback"/>
                <w:color w:val="000000"/>
                <w:spacing w:val="0"/>
                <w:sz w:val="24"/>
              </w:rPr>
              <w:t>、</w:t>
            </w:r>
            <w:r>
              <w:rPr>
                <w:rFonts w:ascii="Times New Roman"/>
                <w:color w:val="000000"/>
                <w:spacing w:val="0"/>
                <w:sz w:val="24"/>
              </w:rPr>
              <w:t>Imua</w:t>
            </w:r>
            <w:r>
              <w:rPr>
                <w:rFonts w:ascii="Droid Sans Fallback" w:hAnsi="Droid Sans Fallback" w:cs="Droid Sans Fallback"/>
                <w:color w:val="000000"/>
                <w:spacing w:val="0"/>
                <w:sz w:val="24"/>
              </w:rPr>
              <w:t>等</w:t>
            </w:r>
            <w:r>
              <w:rPr>
                <w:rFonts w:ascii="Times New Roman"/>
                <w:color w:val="000000"/>
                <w:spacing w:val="0"/>
                <w:sz w:val="24"/>
              </w:rPr>
              <w:t>),</w:t>
            </w:r>
            <w:r>
              <w:rPr>
                <w:rFonts w:ascii="Droid Sans Fallback" w:hAnsi="Droid Sans Fallback" w:cs="Droid Sans Fallback"/>
                <w:color w:val="000000"/>
                <w:spacing w:val="0"/>
                <w:sz w:val="24"/>
              </w:rPr>
              <w:t>进行真实网络环境下的端到端</w:t>
            </w:r>
            <w:r>
              <w:rPr>
                <w:rFonts w:hint="eastAsia" w:ascii="Droid Sans Fallback" w:hAnsi="Droid Sans Fallback" w:cs="Droid Sans Fallback"/>
                <w:color w:val="000000"/>
                <w:spacing w:val="0"/>
                <w:sz w:val="24"/>
                <w:lang w:val="en-US" w:eastAsia="zh-CN"/>
              </w:rPr>
              <w:t>测试</w:t>
            </w:r>
          </w:p>
          <w:p w14:paraId="590FB457">
            <w:pPr>
              <w:rPr>
                <w:rFonts w:hint="eastAsia" w:ascii="宋体" w:hAnsi="宋体" w:eastAsia="宋体" w:cs="Times New Roman"/>
                <w:iCs/>
                <w:sz w:val="24"/>
                <w:szCs w:val="24"/>
              </w:rPr>
            </w:pPr>
          </w:p>
          <w:p w14:paraId="21D2947D">
            <w:pPr>
              <w:numPr>
                <w:ilvl w:val="0"/>
                <w:numId w:val="2"/>
              </w:numPr>
              <w:ind w:left="0" w:leftChars="0" w:firstLine="0" w:firstLineChars="0"/>
              <w:rPr>
                <w:rFonts w:hint="eastAsia" w:ascii="宋体" w:hAnsi="宋体" w:eastAsia="宋体" w:cs="Times New Roman"/>
                <w:b/>
                <w:bCs/>
                <w:iCs/>
                <w:sz w:val="24"/>
                <w:szCs w:val="24"/>
                <w:lang w:val="en-US" w:eastAsia="zh-CN"/>
              </w:rPr>
            </w:pPr>
            <w:r>
              <w:rPr>
                <w:rFonts w:hint="eastAsia" w:ascii="宋体" w:hAnsi="宋体" w:eastAsia="宋体" w:cs="Times New Roman"/>
                <w:b/>
                <w:bCs/>
                <w:iCs/>
                <w:sz w:val="24"/>
                <w:szCs w:val="24"/>
                <w:lang w:val="en-US" w:eastAsia="zh-CN"/>
              </w:rPr>
              <w:t>工作重点</w:t>
            </w:r>
          </w:p>
          <w:p w14:paraId="0CBE02F7">
            <w:pPr>
              <w:keepNext w:val="0"/>
              <w:keepLines w:val="0"/>
              <w:pageBreakBefore w:val="0"/>
              <w:widowControl w:val="0"/>
              <w:numPr>
                <w:ilvl w:val="0"/>
                <w:numId w:val="3"/>
              </w:numPr>
              <w:kinsoku/>
              <w:wordWrap/>
              <w:overflowPunct/>
              <w:topLinePunct w:val="0"/>
              <w:autoSpaceDE/>
              <w:autoSpaceDN/>
              <w:bidi w:val="0"/>
              <w:adjustRightInd/>
              <w:snapToGrid/>
              <w:ind w:left="0" w:leftChars="0"/>
              <w:textAlignment w:val="auto"/>
              <w:rPr>
                <w:rFonts w:hint="eastAsia" w:ascii="宋体" w:hAnsi="宋体" w:eastAsia="宋体" w:cs="Times New Roman"/>
                <w:iCs/>
                <w:sz w:val="24"/>
                <w:szCs w:val="24"/>
              </w:rPr>
            </w:pPr>
            <w:r>
              <w:rPr>
                <w:rFonts w:hint="eastAsia" w:ascii="宋体" w:hAnsi="宋体" w:eastAsia="宋体" w:cs="Times New Roman"/>
                <w:iCs/>
                <w:sz w:val="24"/>
                <w:szCs w:val="24"/>
              </w:rPr>
              <w:t>门限签名方案设计与实现,确保去中心化验证和抗单点故障能力</w:t>
            </w:r>
          </w:p>
          <w:p w14:paraId="72A1B9E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cs="Times New Roman"/>
                <w:iCs/>
                <w:sz w:val="24"/>
                <w:szCs w:val="24"/>
                <w:lang w:val="en-US" w:eastAsia="zh-CN"/>
              </w:rPr>
            </w:pPr>
            <w:r>
              <w:rPr>
                <w:rFonts w:hint="eastAsia" w:ascii="宋体" w:hAnsi="宋体" w:cs="Times New Roman"/>
                <w:iCs/>
                <w:sz w:val="24"/>
                <w:szCs w:val="24"/>
                <w:lang w:val="en-US" w:eastAsia="zh-CN"/>
              </w:rPr>
              <w:t xml:space="preserve">      门限签名实现:采用ECDSA Threshold Signature Scheme(TSS),将中继器私钥分片为n份,任意t份可重构完整签名(t &lt; n)。在跨链交易中,中继器节点协作生成签名:每个节点使用自己的私钥分片对消息哈希(包含txId、recipient、amount、contractAddress)进行签名;收集到t个部分签名后,通过拉格朗日插值重构完整的ECDSA签名;目标链合约使用ecrecover验证签名来自授权的relayerSigner地址。优势:即使t-1个节点被攻破,攻击者仍无法伪造签名;单个节点下线不影响系统运行;相比多签方案,降低链上验证成本(只需验证1个签名而非n个)。</w:t>
            </w:r>
          </w:p>
          <w:p w14:paraId="65FDA10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cs="Times New Roman"/>
                <w:iCs/>
                <w:sz w:val="24"/>
                <w:szCs w:val="24"/>
                <w:lang w:val="en-US" w:eastAsia="zh-CN"/>
              </w:rPr>
            </w:pPr>
          </w:p>
          <w:p w14:paraId="7E45C0EA">
            <w:pPr>
              <w:keepNext w:val="0"/>
              <w:keepLines w:val="0"/>
              <w:pageBreakBefore w:val="0"/>
              <w:widowControl w:val="0"/>
              <w:numPr>
                <w:ilvl w:val="0"/>
                <w:numId w:val="3"/>
              </w:numPr>
              <w:kinsoku/>
              <w:wordWrap/>
              <w:overflowPunct/>
              <w:topLinePunct w:val="0"/>
              <w:autoSpaceDE/>
              <w:autoSpaceDN/>
              <w:bidi w:val="0"/>
              <w:adjustRightInd/>
              <w:snapToGrid/>
              <w:ind w:left="0" w:leftChars="0"/>
              <w:textAlignment w:val="auto"/>
              <w:rPr>
                <w:rFonts w:hint="eastAsia" w:ascii="宋体" w:hAnsi="宋体" w:eastAsia="宋体" w:cs="Times New Roman"/>
                <w:iCs/>
                <w:sz w:val="24"/>
                <w:szCs w:val="24"/>
              </w:rPr>
            </w:pPr>
            <w:r>
              <w:rPr>
                <w:rFonts w:hint="eastAsia" w:ascii="宋体" w:hAnsi="宋体" w:eastAsia="宋体" w:cs="Times New Roman"/>
                <w:iCs/>
                <w:sz w:val="24"/>
                <w:szCs w:val="24"/>
              </w:rPr>
              <w:t>分布式消息传递机制优化,保证跨链事件的实时性和可靠性</w:t>
            </w:r>
          </w:p>
          <w:p w14:paraId="1529044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cs="Times New Roman"/>
                <w:iCs/>
                <w:sz w:val="24"/>
                <w:szCs w:val="24"/>
                <w:lang w:val="en-US" w:eastAsia="zh-CN"/>
              </w:rPr>
            </w:pPr>
            <w:r>
              <w:rPr>
                <w:rFonts w:hint="eastAsia" w:ascii="宋体" w:hAnsi="宋体" w:cs="Times New Roman"/>
                <w:iCs/>
                <w:sz w:val="24"/>
                <w:szCs w:val="24"/>
                <w:lang w:val="en-US" w:eastAsia="zh-CN"/>
              </w:rPr>
              <w:t xml:space="preserve">      分布式消息传递:事件监听机制,使用ethers.js的WebSocketProvider订阅源链Lock合约的AssetLocked事件,支持断线重连和自动队列补偿。消息队列管理,将监听到的事件存入MongoDB待处理队列,标记状态为pending;中继器从队列取出任务,完成签名和铸造后更新为minted;定时任务(每30分钟)检查pending状态超过阈值的任务,自动重试。WebSocket实时推送,前端连接WebSocket服务器时携带用户地址参数(ws://localhost:8888?address=0x...);后端维护address → socket的映射表;当监听到该用户的跨链交易时,推送{type: 'MINT_SUCCESS', data: {targetToTxHash}}等消息。容错机制,支持多个源链同时监听(Sepolia、PlatON、Imua、ZetaChain),单链故障不影响其他链;定期检查WebSocket连接状态,自动重连断开的链;交易失</w:t>
            </w:r>
          </w:p>
          <w:p w14:paraId="3FB17AE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cs="Times New Roman"/>
                <w:iCs/>
                <w:sz w:val="24"/>
                <w:szCs w:val="24"/>
                <w:lang w:val="en-US" w:eastAsia="zh-CN"/>
              </w:rPr>
            </w:pPr>
            <w:r>
              <w:rPr>
                <w:rFonts w:hint="eastAsia" w:ascii="宋体" w:hAnsi="宋体" w:cs="Times New Roman"/>
                <w:iCs/>
                <w:sz w:val="24"/>
                <w:szCs w:val="24"/>
                <w:lang w:val="en-US" w:eastAsia="zh-CN"/>
              </w:rPr>
              <w:t>败时通知用户,支持手动触发重试。</w:t>
            </w:r>
          </w:p>
          <w:p w14:paraId="5225097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宋体" w:hAnsi="宋体" w:eastAsia="宋体" w:cs="Times New Roman"/>
                <w:iCs/>
                <w:sz w:val="24"/>
                <w:szCs w:val="24"/>
                <w:lang w:val="en-US" w:eastAsia="zh-CN"/>
              </w:rPr>
            </w:pPr>
          </w:p>
          <w:p w14:paraId="23F8D878">
            <w:pPr>
              <w:keepNext w:val="0"/>
              <w:keepLines w:val="0"/>
              <w:pageBreakBefore w:val="0"/>
              <w:widowControl w:val="0"/>
              <w:numPr>
                <w:ilvl w:val="0"/>
                <w:numId w:val="3"/>
              </w:numPr>
              <w:kinsoku/>
              <w:wordWrap/>
              <w:overflowPunct/>
              <w:topLinePunct w:val="0"/>
              <w:autoSpaceDE/>
              <w:autoSpaceDN/>
              <w:bidi w:val="0"/>
              <w:adjustRightInd/>
              <w:snapToGrid/>
              <w:ind w:left="0" w:leftChars="0"/>
              <w:textAlignment w:val="auto"/>
              <w:rPr>
                <w:rFonts w:hint="eastAsia" w:ascii="宋体" w:hAnsi="宋体" w:eastAsia="宋体" w:cs="Times New Roman"/>
                <w:iCs/>
                <w:sz w:val="24"/>
                <w:szCs w:val="24"/>
              </w:rPr>
            </w:pPr>
            <w:r>
              <w:rPr>
                <w:rFonts w:hint="eastAsia" w:ascii="宋体" w:hAnsi="宋体" w:eastAsia="宋体" w:cs="Times New Roman"/>
                <w:iCs/>
                <w:sz w:val="24"/>
                <w:szCs w:val="24"/>
              </w:rPr>
              <w:t>多链兼容性架构设计,支持快速接入新的区块链网络</w:t>
            </w:r>
          </w:p>
          <w:p w14:paraId="3CE6E7E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cs="Times New Roman"/>
                <w:iCs/>
                <w:sz w:val="24"/>
                <w:szCs w:val="24"/>
                <w:lang w:val="en-US" w:eastAsia="zh-CN"/>
              </w:rPr>
            </w:pPr>
            <w:r>
              <w:rPr>
                <w:rFonts w:hint="eastAsia" w:ascii="宋体" w:hAnsi="宋体" w:cs="Times New Roman"/>
                <w:iCs/>
                <w:sz w:val="24"/>
                <w:szCs w:val="24"/>
                <w:lang w:val="en-US" w:eastAsia="zh-CN"/>
              </w:rPr>
              <w:t xml:space="preserve">      多链兼容性:通用合约接口,定义标准化的LockTokens和MintTokens合约模板,不同链只需修改构造函数参数(chainId、relayerSigner地址等)即可部署。动态合约路由,在中间件配置文件(deployed_addresses.json)中维护各链合约地址映射;根据事件参数(sourceChainId、destinationChainId、tokenAddress)动态选择目标合约。代币精度转换,识别源链代币精度(USDC为6位、ETH为18位),目标链统一铸造18位精度的映射代币(如maoUSDC、maoETH);自动进行单位换算(6位→18位需乘以10^12)。新增链接入流程,部署Lock和Mint合约</w:t>
            </w:r>
          </w:p>
          <w:p w14:paraId="27D63A2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cs="Times New Roman"/>
                <w:iCs/>
                <w:sz w:val="24"/>
                <w:szCs w:val="24"/>
                <w:lang w:val="en-US" w:eastAsia="zh-CN"/>
              </w:rPr>
            </w:pPr>
            <w:r>
              <w:rPr>
                <w:rFonts w:hint="eastAsia" w:ascii="宋体" w:hAnsi="宋体" w:cs="Times New Roman"/>
                <w:iCs/>
                <w:sz w:val="24"/>
                <w:szCs w:val="24"/>
                <w:lang w:val="en-US" w:eastAsia="zh-CN"/>
              </w:rPr>
              <w:t>到新链;在deployed_addresses.json添加合约地址;在中间件index.ts添加网络监听逻辑;无需修改核心业务代码。</w:t>
            </w:r>
          </w:p>
          <w:p w14:paraId="2D382BA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宋体" w:hAnsi="宋体" w:eastAsia="宋体" w:cs="Times New Roman"/>
                <w:iCs/>
                <w:sz w:val="24"/>
                <w:szCs w:val="24"/>
                <w:lang w:val="en-US" w:eastAsia="zh-CN"/>
              </w:rPr>
            </w:pPr>
            <w:r>
              <w:rPr>
                <w:rFonts w:hint="eastAsia" w:ascii="宋体" w:hAnsi="宋体" w:cs="Times New Roman"/>
                <w:iCs/>
                <w:sz w:val="24"/>
                <w:szCs w:val="24"/>
                <w:lang w:val="en-US" w:eastAsia="zh-CN"/>
              </w:rPr>
              <w:t xml:space="preserve">   </w:t>
            </w:r>
          </w:p>
          <w:p w14:paraId="216E06FA">
            <w:pPr>
              <w:keepNext w:val="0"/>
              <w:keepLines w:val="0"/>
              <w:pageBreakBefore w:val="0"/>
              <w:widowControl w:val="0"/>
              <w:numPr>
                <w:ilvl w:val="0"/>
                <w:numId w:val="3"/>
              </w:numPr>
              <w:kinsoku/>
              <w:wordWrap/>
              <w:overflowPunct/>
              <w:topLinePunct w:val="0"/>
              <w:autoSpaceDE/>
              <w:autoSpaceDN/>
              <w:bidi w:val="0"/>
              <w:adjustRightInd/>
              <w:snapToGrid/>
              <w:ind w:left="0" w:leftChars="0"/>
              <w:textAlignment w:val="auto"/>
              <w:rPr>
                <w:rFonts w:hint="eastAsia" w:ascii="宋体" w:hAnsi="宋体" w:eastAsia="宋体" w:cs="Times New Roman"/>
                <w:iCs/>
                <w:sz w:val="24"/>
                <w:szCs w:val="24"/>
              </w:rPr>
            </w:pPr>
            <w:r>
              <w:rPr>
                <w:rFonts w:hint="eastAsia" w:ascii="宋体" w:hAnsi="宋体" w:eastAsia="宋体" w:cs="Times New Roman"/>
                <w:iCs/>
                <w:sz w:val="24"/>
                <w:szCs w:val="24"/>
              </w:rPr>
              <w:t>智能合约安全性保障,防止重放攻击、签名伪造等安全威胁</w:t>
            </w:r>
          </w:p>
          <w:p w14:paraId="209C1AD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cs="Times New Roman"/>
                <w:iCs/>
                <w:sz w:val="24"/>
                <w:szCs w:val="24"/>
                <w:lang w:val="en-US" w:eastAsia="zh-CN"/>
              </w:rPr>
            </w:pPr>
            <w:r>
              <w:rPr>
                <w:rFonts w:hint="eastAsia" w:ascii="宋体" w:hAnsi="宋体" w:cs="Times New Roman"/>
                <w:iCs/>
                <w:sz w:val="24"/>
                <w:szCs w:val="24"/>
                <w:lang w:val="en-US" w:eastAsia="zh-CN"/>
              </w:rPr>
              <w:t xml:space="preserve">      安全性保障:防重放攻击,Mint合约维护processedMintTxs映射,记录已处理的txId(bytes32);每次mint前检查txId是否已存在,存在则拒绝;txId由Lock合约生成,包含区块号、交易哈希等唯一标识。签名验证,合约计算消息哈希:keccak256(abi.encodePacked(txId, recipient, amount, address(this)));使用ECDSA.recover从签名中恢复签名者地址;验证恢复地址是否等于授权的relayerSigner,不匹配则revert。访问控制,使用OpenZeppelin的AccessControl库,定义MINTER_ROLE角色;只有拥有MINTER_ROLE的地址可调用mint函数;合约部署后通过grantRole授权中继器地址。合约暂停机制,继承Pausable合约,管理员可在紧急情况下调用pause暂停合约;暂停期间所有mint操作被阻止,恢复后继续处理。审计与测试,使用Hardhat编写全面的单元测试,覆盖正常流程、异常输入、边界条件;使用Slither等工具进行静态分析,检测潜在漏洞。</w:t>
            </w:r>
          </w:p>
          <w:p w14:paraId="2AB7AC7B">
            <w:pPr>
              <w:rPr>
                <w:rFonts w:hint="eastAsia" w:ascii="宋体" w:hAnsi="宋体" w:eastAsia="宋体" w:cs="Times New Roman"/>
                <w:iCs/>
                <w:sz w:val="24"/>
                <w:szCs w:val="24"/>
              </w:rPr>
            </w:pPr>
          </w:p>
          <w:p w14:paraId="765CB27F">
            <w:pPr>
              <w:numPr>
                <w:ilvl w:val="0"/>
                <w:numId w:val="2"/>
              </w:numPr>
              <w:ind w:left="0" w:leftChars="0" w:firstLine="0" w:firstLineChars="0"/>
              <w:rPr>
                <w:rFonts w:hint="eastAsia" w:ascii="宋体" w:hAnsi="宋体" w:eastAsia="宋体" w:cs="Times New Roman"/>
                <w:b/>
                <w:bCs/>
                <w:iCs/>
                <w:sz w:val="24"/>
                <w:szCs w:val="24"/>
                <w:lang w:val="en-US" w:eastAsia="zh-CN"/>
              </w:rPr>
            </w:pPr>
            <w:r>
              <w:rPr>
                <w:rFonts w:hint="eastAsia" w:ascii="宋体" w:hAnsi="宋体" w:eastAsia="宋体" w:cs="Times New Roman"/>
                <w:b/>
                <w:bCs/>
                <w:iCs/>
                <w:sz w:val="24"/>
                <w:szCs w:val="24"/>
                <w:lang w:val="en-US" w:eastAsia="zh-CN"/>
              </w:rPr>
              <w:t>技术路线</w:t>
            </w:r>
          </w:p>
          <w:p w14:paraId="2C3273EC">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环境搭建</w:t>
            </w:r>
            <w:r>
              <w:rPr>
                <w:rFonts w:hint="eastAsia"/>
                <w:sz w:val="24"/>
                <w:szCs w:val="24"/>
                <w:lang w:eastAsia="zh-CN"/>
              </w:rPr>
              <w:t>：使用macOS/Windows/Linux作为开发系统,安装Node.js 18+、MongoDB 6+、Git。区块链开发工具:安装Hardhat框架,配置多网络支持(Sepolia、PlatON、Imua等RPC);安装MetaMask浏览器插件,导入测试账户;准备测试网代币(通过Faucet领取Sepolia ETH、Imua代币等)。前端开发环境:安装Next.js 15、React 19、TypeScript、Tailwind CSS、Web3.js 4.x。后端开发环境:配置Express 5、Mongoose、ethers.js 6、ws库;启动MongoDB数据库服务(mongod)。IDE与工具:使用VS Code,安装Solidity插件、Prettier代码格式化;配置ESLint规则,统一代码风格。</w:t>
            </w:r>
          </w:p>
          <w:p w14:paraId="19070A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p>
          <w:p w14:paraId="1728404D">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eastAsia"/>
                <w:sz w:val="24"/>
                <w:szCs w:val="24"/>
              </w:rPr>
            </w:pPr>
            <w:r>
              <w:rPr>
                <w:rFonts w:hint="eastAsia"/>
                <w:sz w:val="24"/>
                <w:szCs w:val="24"/>
              </w:rPr>
              <w:t>智能合约</w:t>
            </w:r>
            <w:r>
              <w:rPr>
                <w:rFonts w:hint="eastAsia"/>
                <w:sz w:val="24"/>
                <w:szCs w:val="24"/>
                <w:lang w:val="en-US" w:eastAsia="zh-CN"/>
              </w:rPr>
              <w:t>开发</w:t>
            </w:r>
            <w:r>
              <w:rPr>
                <w:rFonts w:hint="eastAsia"/>
                <w:sz w:val="24"/>
                <w:szCs w:val="24"/>
                <w:lang w:eastAsia="zh-CN"/>
              </w:rPr>
              <w:t>：使用Solidity编写跨链桥核心合约,支持资产锁定、签名验证和代币铸造。LockTokens合约:定义状态变量,记录锁定的资产信息(用户地址、金额、目标链ID、手续费等);实现lockTokens函数,用户调用时转移ERC20代币到合约或发送原生币;生成唯一的txId(基于keccak256哈希);发出AssetLocked事件,包含txId、user、destinationChainId、recipientAddress、tokenAddress、amount、fee。支持多种代币类型,通过tokenAddress区分ERC20代币和原生币(地址0x0表示原生币);实现手续费收取机制,扣除用户支付的fee,用于激励中继器。MintTokens合约:定义ERC20代币逻辑,继承OpenZeppelin的ERC20、AccessControl、Pausable;设置代币名称(如"Mao Ethereum")、符号(如"maoETH")、精度(18);实现mint函数,接收参数(txId, recipient, amount,signature);验证流程:检查txId未被处理(processedMintTxs[txId] == false);重构消息哈希(keccak256(abi.encodePacked(txId, recipient, amount, address(this))));使</w:t>
            </w:r>
            <w:r>
              <w:rPr>
                <w:rFonts w:hint="eastAsia"/>
                <w:sz w:val="24"/>
                <w:szCs w:val="24"/>
                <w:lang w:val="en-US" w:eastAsia="zh-CN"/>
              </w:rPr>
              <w:t>用</w:t>
            </w:r>
            <w:r>
              <w:rPr>
                <w:rFonts w:hint="eastAsia"/>
                <w:sz w:val="24"/>
                <w:szCs w:val="24"/>
                <w:lang w:eastAsia="zh-CN"/>
              </w:rPr>
              <w:t>MessageHashUtils.toEthSignedMessageHash添加以太坊前缀;调用ECDSA.recover(messageHash, signature)恢复签名者地址;验证签名者是否为授权的relayerSigner;标记txId为已处理,铸造amount数量的代币到recipient地址,发出Minted事件。权限管理,构造函数中设置relayerSigner和sourceChainId;定义MINTER_ROLE,限制只有授权地址可调用mint;实现updateRelayerSigner函数,允许管理员更</w:t>
            </w:r>
            <w:r>
              <w:rPr>
                <w:rFonts w:hint="eastAsia"/>
                <w:sz w:val="24"/>
                <w:szCs w:val="24"/>
                <w:lang w:val="en-US" w:eastAsia="zh-CN"/>
              </w:rPr>
              <w:t>换中继器。</w:t>
            </w:r>
          </w:p>
          <w:p w14:paraId="0D0DE6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p>
          <w:p w14:paraId="31630864">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跨链中间件开发：为开发中继器服务,监听源链事件、生成门限签名、调用目标链合约。事件监听模块(index.ts):初始化多链Provider,根据RPC URL类型选择WebSocketProvider或JsonRpcProvider;创建Lock合约实例数组,监听各链的AssetLocked事件;事件处理逻辑:提取事件参数(txId、user、amount、tokenAddress等);查询数据库,检查交易是否已处理;根据destinationChainId和tokenAddress选择目标Mint合约。签名生成模块:读取环境变量中的PRIVATE_KEY(实际应用中应使用密钥管理服务);构造签名消息:ethers.solidityPackedKeccak256(['bytes32', 'address', 'uint256', 'address'], [txId, recipient, amount,contractAddress]);调用钱包签名:imuaWallet.signMessage(ethers.getBytes(messageHash));返回ECDSA签名(65字节,包含r、s、v)。代币精度处理:判断代币类型(USDC、USDT、ETH、LAT等);6位精度代币转18位:amount * 10^12;记录转换前后金额,便于调试。交易发送模块:估算gas费用:mintContract.mint.estimateGas(...);添加20%缓冲:gasLimit = estimatedGas * 1.2;发送交易:mintContract.mint(txId, recipient, amount, signature, {gasLimit});等待确认:tx.wait(),获取交易回执;更新数据库:将targetToTxHash、status等信息写入CrossBridgeRecord;通过WebSocket推送成功消息给前端。队列管理模块(queueChecker.ts):定时任务,每30分钟执行checkPendingQueue函数;查询数据库中状态为pending且创建时间超过10分钟的记录;对每条记录:检查源链交易是否已确认;重新执行签名和mint流程;失败超过3次的记录标记为failed,发送告警。断线重连,监听WebSocket的close事件,3秒后尝试重新连接;重连成功后重新订阅事件,检查遗漏的</w:t>
            </w:r>
            <w:r>
              <w:rPr>
                <w:rFonts w:hint="eastAsia" w:asciiTheme="minorEastAsia" w:hAnsiTheme="minorEastAsia" w:eastAsiaTheme="minorEastAsia" w:cstheme="minorEastAsia"/>
                <w:sz w:val="24"/>
                <w:szCs w:val="24"/>
                <w:lang w:val="en-US" w:eastAsia="zh-CN"/>
              </w:rPr>
              <w:t>交易</w:t>
            </w:r>
          </w:p>
          <w:p w14:paraId="7532EDB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4"/>
                <w:szCs w:val="24"/>
                <w:lang w:eastAsia="zh-CN"/>
              </w:rPr>
            </w:pPr>
            <w:r>
              <w:rPr>
                <w:rFonts w:hint="eastAsia"/>
                <w:sz w:val="24"/>
                <w:szCs w:val="24"/>
                <w:lang w:eastAsia="zh-CN"/>
              </w:rPr>
              <w:br w:type="page"/>
            </w:r>
          </w:p>
          <w:p w14:paraId="5338E27A">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eastAsia"/>
                <w:sz w:val="24"/>
                <w:szCs w:val="24"/>
                <w:lang w:eastAsia="zh-CN"/>
              </w:rPr>
            </w:pPr>
            <w:r>
              <w:rPr>
                <w:rFonts w:hint="eastAsia"/>
                <w:sz w:val="24"/>
                <w:szCs w:val="24"/>
                <w:lang w:val="en-US" w:eastAsia="zh-CN"/>
              </w:rPr>
              <w:t>前端界面开发</w:t>
            </w:r>
            <w:r>
              <w:rPr>
                <w:rFonts w:hint="eastAsia"/>
                <w:sz w:val="24"/>
                <w:szCs w:val="24"/>
                <w:lang w:eastAsia="zh-CN"/>
              </w:rPr>
              <w:t>：开发用户友好的跨链操作界面,实现钱包连接、资产选择、交易提交、状态追踪。页面结构(app/page.tsx):使用Next.js的App Router;主页包含Header(导航栏、钱包连接按钮)和Body(跨链表单);应用全局样式,温暖奶油色背景(bg-[#FFF7ED])。钱包连接(components/header.tsx):集成Web3.js和window.ethereum;支持MetaMask和OKX Wallet连接;显示用户地址(格式化为0x1234...5678);检测当前网络,显示网络名称(Ethereum Sepolia、Imua Testnet等);监听账户和网络变化,自动更新UI。跨链表单(components/body.tsx):源链选择,下拉菜单选择Ethereum、PlatON、Imua、ZetaChain;根据选择自动切换网络(调用wallet_switchEthereumChain RPC);代币选择,显示支持的代币列表(ETH、USDC、USDT、LAT等);查询并显示用户余额;金额输入,数字输入框,支持小数点;MAX按钮一键填充最大可用余额(扣除gas费);目标链选择,下拉菜单选择目标链;限制不能选择与源链相同的网络;授权检查,调用后端API /api/addAuthorization检查ERC20代币授权额度;授权不足时显示"Authorize"按钮,调用token.approve方法;授权成功后按钮切换为"Bridge"。交易提交,调用Lock合约的lockTokens函数,传入目标链ID、接收地址、代币地址、金额、手续费;等待交易确认,显示loading状态;确认后调用后端API /api/crossLockInfo记录交易信息;通过WebSocket监听</w:t>
            </w:r>
          </w:p>
          <w:p w14:paraId="584E2CA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4"/>
                <w:szCs w:val="24"/>
                <w:lang w:eastAsia="zh-CN"/>
              </w:rPr>
            </w:pPr>
            <w:r>
              <w:rPr>
                <w:rFonts w:hint="eastAsia"/>
                <w:sz w:val="24"/>
                <w:szCs w:val="24"/>
                <w:lang w:eastAsia="zh-CN"/>
              </w:rPr>
              <w:t>mint完成事件。状态追踪,实时显示交易状态:"Locking..." → "Locked" → "Minting..." → "Minted";交易哈希可点击跳转到区块链浏览器;失败时显示错误信息和重试按钮。历史记录页面(app/history/page.tsx):表格展示用户的所有跨链记录;列包括:时间、源链、目标链、代币类</w:t>
            </w:r>
          </w:p>
          <w:p w14:paraId="1A209ED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4"/>
                <w:szCs w:val="24"/>
              </w:rPr>
            </w:pPr>
            <w:r>
              <w:rPr>
                <w:rFonts w:hint="eastAsia"/>
                <w:sz w:val="24"/>
                <w:szCs w:val="24"/>
                <w:lang w:eastAsia="zh-CN"/>
              </w:rPr>
              <w:t>型、金额、状态、交易哈希;支持筛选(按状态、按链)和排序(按时间);点击记录查看详细信息,包括手续费、区块高度等。</w:t>
            </w:r>
            <w:r>
              <w:rPr>
                <w:rFonts w:hint="eastAsia"/>
                <w:sz w:val="24"/>
                <w:szCs w:val="24"/>
                <w:lang w:eastAsia="zh-CN"/>
              </w:rPr>
              <w:br w:type="page"/>
            </w:r>
          </w:p>
          <w:p w14:paraId="16EE0E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p>
          <w:p w14:paraId="7BA04D67">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eastAsia"/>
                <w:sz w:val="24"/>
                <w:szCs w:val="24"/>
                <w:lang w:eastAsia="zh-CN"/>
              </w:rPr>
            </w:pPr>
            <w:r>
              <w:rPr>
                <w:rFonts w:hint="eastAsia"/>
                <w:sz w:val="24"/>
                <w:szCs w:val="24"/>
              </w:rPr>
              <w:t>后端</w:t>
            </w:r>
            <w:r>
              <w:rPr>
                <w:rFonts w:hint="eastAsia"/>
                <w:sz w:val="24"/>
                <w:szCs w:val="24"/>
                <w:lang w:val="en-US" w:eastAsia="zh-CN"/>
              </w:rPr>
              <w:t>AP</w:t>
            </w:r>
            <w:r>
              <w:rPr>
                <w:rFonts w:hint="default"/>
                <w:sz w:val="24"/>
                <w:szCs w:val="24"/>
                <w:lang w:val="en-US" w:eastAsia="zh-CN"/>
              </w:rPr>
              <w:t>I</w:t>
            </w:r>
            <w:r>
              <w:rPr>
                <w:rFonts w:hint="eastAsia"/>
                <w:sz w:val="24"/>
                <w:szCs w:val="24"/>
                <w:lang w:val="en-US" w:eastAsia="zh-CN"/>
              </w:rPr>
              <w:t>开发</w:t>
            </w:r>
            <w:r>
              <w:rPr>
                <w:rFonts w:hint="eastAsia"/>
                <w:sz w:val="24"/>
                <w:szCs w:val="24"/>
                <w:lang w:eastAsia="zh-CN"/>
              </w:rPr>
              <w:t>：使用Node.js + Express构建RESTful API,处理前端请求并与数据库交互。API接口设计:POST /api/crossLockInfo,接收前端提交的跨链锁定信息;验证参数(sourceChainId、destinationChainId、amount等);在CrossBridgeRecord集合中创建记录,初始状态为pending;返回记录ID;GET/api/crossLockInfo?address=0x...,查询指定地址的跨链记录;支持分页(page、limit)和筛选(status);返回记录列表和总数;POST /api/addAuthorization,查询用户对特定ERC20代币的授权额度;调用tokenContract.allowance(userAddress, lockContractAddress);返回当前额度和是否需要授权;GET/api/getAmount?tokenAddress=0x...,查询指定代币的价格信息(可集成CoinGecko API);返回美元价格和24小时涨跌幅。数据库模型(model/CrossBridgeRecord.model.ts):定义Mongoose Schema;字段:sourceFromTxHash(源链交易</w:t>
            </w:r>
          </w:p>
          <w:p w14:paraId="367EFBB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4"/>
                <w:szCs w:val="24"/>
              </w:rPr>
            </w:pPr>
            <w:r>
              <w:rPr>
                <w:rFonts w:hint="eastAsia"/>
                <w:sz w:val="24"/>
                <w:szCs w:val="24"/>
                <w:lang w:eastAsia="zh-CN"/>
              </w:rPr>
              <w:t>哈希)、sourceFromTxStatus(源链状态)、targetToTxHash(目标链交易哈希)、targetToTxStatus(目标链状态)、crossBridgeStatus(跨链总状态:pending/minted/failed)、sourceChainId、destinationChainId、tokenAddress、amount、fee、user、recipient、transactionId、timestamp(时间戳);建立索引:sourceFromTxHash(唯一)、user(查询优化)、crossBridgeStatus(状态筛选)。中间件与工具:CORS跨域配置,允许前端(localhost:3000)访问API;错误处理中间件,捕获异步错误,返回统一格式的错误响应;日志记录,使用Winston库记录API请求、数据库操作、错误信息;环境变量管理,使用dotenv加载.env配置,包含MongoDB URI、RPC URL、私钥等敏感信息。</w:t>
            </w:r>
          </w:p>
          <w:p w14:paraId="50AA4A19">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sz w:val="24"/>
                <w:szCs w:val="24"/>
              </w:rPr>
            </w:pPr>
          </w:p>
          <w:p w14:paraId="4120FCF3">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eastAsia"/>
                <w:sz w:val="24"/>
                <w:szCs w:val="24"/>
              </w:rPr>
            </w:pPr>
            <w:r>
              <w:rPr>
                <w:rFonts w:hint="eastAsia"/>
                <w:sz w:val="24"/>
                <w:szCs w:val="24"/>
              </w:rPr>
              <w:t>系统测试</w:t>
            </w:r>
            <w:r>
              <w:rPr>
                <w:rFonts w:hint="eastAsia"/>
                <w:sz w:val="24"/>
                <w:szCs w:val="24"/>
                <w:lang w:eastAsia="zh-CN"/>
              </w:rPr>
              <w:t>：验证系统各模块协作,确保端到端跨链流程正常运行。功能测试:跨链流程测试,用户在Sepolia锁定0.01 USDC;中继器监听到事件,生成签名;在Imua链铸造0.01maoUSDC;前端收到WebSocket推送,显示"Minted";验证源链余额减少、目标链余额增加。异常处理测试,模拟网络中断,验证断线重连机制;提交无效签名,验证合约拒绝交易;重复提交相同txId,验证防重放机制生效。多链并发测试,同时在Sepolia和PlatON锁定资产;验证中继器正确路由到不同的Mint合约;检查数据库记录无混淆。性能测试:交易确认时间,测量从锁定到铸造完成的总耗时;目标:95%的交易在2分钟内完成;分析瓶颈:链上确认时间 vs 中继器处理时间。并发处理能力,使用脚本模拟10个用户同时发起跨链;监控中继器CPU、内存使用率;验证队列管理无阻塞,所有交易最终成功。WebSocket消息延迟,测量事件发生到前端接收推送的时间;目标:延迟&lt;1秒;优化连接池和消息序列化。安全测试:重放攻击,复制已成功的mint交易参数,尝试再次调用;验证合约返回"Transaction alreadyprocessed"错误。签名伪造,使用非授权私钥生成签名,提交mint请求;验证合约返回"Invalid signature"错误。金额篡改,在中继器和合约间拦截交易,修改amount参数;验证签名验证失败,交易被拒绝。权限测试,使用非MINTER_ROLE地址直接调用mint;验证合约返回"AccessControl: account is missing role"错误。提示信息、错误处理;测试移动端响应式布局,确保手机浏览器可正常使用。部署与生产环境测试:合约部署,在测试网(Sepolia、Imua等)部署Lock和Mint合约;验证合约地址,更新前端和中间件配置;授予中继器MINTER_ROLE权限,测试mint功能。服务器部署,前端部署到Vercel/Netlify;后端和中间件部署到云服务器(AWS/阿里云);MongoDB使用Atlas云数据库;配置域名和HTTPS证书。监控与告警,集成Sentry收集前端错误;使用PM2守护后端进程,自动重启;配置告警规则:mint失败超过3次、WebSocket断连超过5分钟。</w:t>
            </w:r>
          </w:p>
          <w:p w14:paraId="2E1B76E0">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Cs w:val="24"/>
              </w:rPr>
            </w:pPr>
            <w:r>
              <w:rPr>
                <w:rFonts w:hint="eastAsia"/>
                <w:sz w:val="24"/>
                <w:szCs w:val="24"/>
              </w:rPr>
              <w:t>系统部署</w:t>
            </w:r>
            <w:r>
              <w:rPr>
                <w:rFonts w:hint="eastAsia"/>
                <w:sz w:val="24"/>
                <w:szCs w:val="24"/>
                <w:lang w:eastAsia="zh-CN"/>
              </w:rPr>
              <w:t>：</w:t>
            </w:r>
            <w:r>
              <w:rPr>
                <w:rFonts w:hint="eastAsia"/>
                <w:sz w:val="24"/>
                <w:szCs w:val="24"/>
                <w:lang w:val="en-US" w:eastAsia="zh-CN"/>
              </w:rPr>
              <w:t>采用Vercel平台进行前后端一体化部署,连接GitHub仓库实现自动化CI/CD;前端Next.js应用部署到全球CDN,后端API通过Serverless Functions部署为无状态函数,自动扩展应对流量波动;使用Hardhat脚本批量部署Lock和Mint合约到各目标链,在区块链浏览器验证源码并配置权限;跨链中间件服务部署到云服务器,使用PM2进程管理和Nginx支持WebSocket协议;采用MongoDB Atlas云数据库,配置副本集、自动备份和加密传输;集成Sentry错误追踪和Vercel Analytics性能监控,配置多级告警机制;实施API限流、CORS白名单</w:t>
            </w:r>
            <w:bookmarkStart w:id="0" w:name="_GoBack"/>
            <w:bookmarkEnd w:id="0"/>
            <w:r>
              <w:rPr>
                <w:rFonts w:hint="eastAsia"/>
                <w:sz w:val="24"/>
                <w:szCs w:val="24"/>
                <w:lang w:val="en-US" w:eastAsia="zh-CN"/>
              </w:rPr>
              <w:t>和数据加密存储,确保系统安全稳定运行。</w:t>
            </w:r>
          </w:p>
        </w:tc>
      </w:tr>
      <w:tr w14:paraId="019DA464">
        <w:tc>
          <w:tcPr>
            <w:tcW w:w="9853" w:type="dxa"/>
            <w:gridSpan w:val="2"/>
          </w:tcPr>
          <w:p w14:paraId="4238349A">
            <w:pPr>
              <w:snapToGrid w:val="0"/>
              <w:rPr>
                <w:rFonts w:hint="eastAsia" w:eastAsia="华文中宋"/>
                <w:sz w:val="24"/>
              </w:rPr>
            </w:pPr>
            <w:r>
              <w:rPr>
                <w:rFonts w:hint="eastAsia" w:eastAsia="华文中宋"/>
                <w:sz w:val="24"/>
              </w:rPr>
              <w:t>工作进度安排：</w:t>
            </w:r>
          </w:p>
          <w:p w14:paraId="7579A967">
            <w:pPr>
              <w:keepNext w:val="0"/>
              <w:keepLines w:val="0"/>
              <w:pageBreakBefore w:val="0"/>
              <w:widowControl w:val="0"/>
              <w:numPr>
                <w:ilvl w:val="0"/>
                <w:numId w:val="0"/>
              </w:numPr>
              <w:kinsoku/>
              <w:wordWrap/>
              <w:overflowPunct/>
              <w:topLinePunct w:val="0"/>
              <w:autoSpaceDE/>
              <w:autoSpaceDN/>
              <w:bidi w:val="0"/>
              <w:adjustRightInd/>
              <w:snapToGrid w:val="0"/>
              <w:ind w:leftChars="0" w:firstLine="0" w:firstLineChars="0"/>
              <w:textAlignment w:val="auto"/>
              <w:rPr>
                <w:rFonts w:hint="eastAsia" w:ascii="宋体" w:hAnsi="宋体"/>
                <w:sz w:val="24"/>
                <w:szCs w:val="24"/>
              </w:rPr>
            </w:pPr>
            <w:r>
              <w:rPr>
                <w:rFonts w:hint="eastAsia" w:ascii="宋体" w:hAnsi="宋体"/>
                <w:sz w:val="24"/>
                <w:szCs w:val="24"/>
              </w:rPr>
              <w:t>1.202</w:t>
            </w:r>
            <w:r>
              <w:rPr>
                <w:rFonts w:hint="eastAsia" w:ascii="宋体" w:hAnsi="宋体"/>
                <w:sz w:val="24"/>
                <w:szCs w:val="24"/>
                <w:lang w:val="en-US" w:eastAsia="zh-CN"/>
              </w:rPr>
              <w:t>5</w:t>
            </w:r>
            <w:r>
              <w:rPr>
                <w:rFonts w:hint="eastAsia" w:ascii="宋体" w:hAnsi="宋体"/>
                <w:sz w:val="24"/>
                <w:szCs w:val="24"/>
              </w:rPr>
              <w:t>年</w:t>
            </w:r>
            <w:r>
              <w:rPr>
                <w:rFonts w:hint="eastAsia" w:ascii="宋体" w:hAnsi="宋体"/>
                <w:sz w:val="24"/>
                <w:szCs w:val="24"/>
                <w:lang w:val="en-US" w:eastAsia="zh-CN"/>
              </w:rPr>
              <w:t>10</w:t>
            </w:r>
            <w:r>
              <w:rPr>
                <w:rFonts w:hint="eastAsia" w:ascii="宋体" w:hAnsi="宋体"/>
                <w:sz w:val="24"/>
                <w:szCs w:val="24"/>
              </w:rPr>
              <w:t>月-202</w:t>
            </w:r>
            <w:r>
              <w:rPr>
                <w:rFonts w:hint="eastAsia" w:ascii="宋体" w:hAnsi="宋体"/>
                <w:sz w:val="24"/>
                <w:szCs w:val="24"/>
                <w:lang w:val="en-US" w:eastAsia="zh-CN"/>
              </w:rPr>
              <w:t>5</w:t>
            </w:r>
            <w:r>
              <w:rPr>
                <w:rFonts w:hint="eastAsia" w:ascii="宋体" w:hAnsi="宋体"/>
                <w:sz w:val="24"/>
                <w:szCs w:val="24"/>
              </w:rPr>
              <w:t>年1</w:t>
            </w:r>
            <w:r>
              <w:rPr>
                <w:rFonts w:hint="eastAsia" w:ascii="宋体" w:hAnsi="宋体"/>
                <w:sz w:val="24"/>
                <w:szCs w:val="24"/>
                <w:lang w:val="en-US" w:eastAsia="zh-CN"/>
              </w:rPr>
              <w:t>2</w:t>
            </w:r>
            <w:r>
              <w:rPr>
                <w:rFonts w:hint="eastAsia" w:ascii="宋体" w:hAnsi="宋体"/>
                <w:sz w:val="24"/>
                <w:szCs w:val="24"/>
              </w:rPr>
              <w:t>月:论文选题、需求分析、方案设计</w:t>
            </w:r>
          </w:p>
          <w:p w14:paraId="5DCAAB67">
            <w:pPr>
              <w:keepNext w:val="0"/>
              <w:keepLines w:val="0"/>
              <w:pageBreakBefore w:val="0"/>
              <w:widowControl w:val="0"/>
              <w:numPr>
                <w:ilvl w:val="0"/>
                <w:numId w:val="0"/>
              </w:numPr>
              <w:kinsoku/>
              <w:wordWrap/>
              <w:overflowPunct/>
              <w:topLinePunct w:val="0"/>
              <w:autoSpaceDE/>
              <w:autoSpaceDN/>
              <w:bidi w:val="0"/>
              <w:adjustRightInd/>
              <w:snapToGrid w:val="0"/>
              <w:ind w:left="210" w:leftChars="100" w:firstLine="0" w:firstLineChars="0"/>
              <w:textAlignment w:val="auto"/>
              <w:rPr>
                <w:rFonts w:hint="eastAsia" w:ascii="宋体" w:hAnsi="宋体" w:eastAsia="宋体"/>
                <w:sz w:val="24"/>
                <w:szCs w:val="24"/>
                <w:lang w:eastAsia="zh-CN"/>
              </w:rPr>
            </w:pPr>
            <w:r>
              <w:rPr>
                <w:rFonts w:hint="eastAsia" w:ascii="宋体" w:hAnsi="宋体" w:eastAsia="宋体"/>
                <w:sz w:val="24"/>
                <w:szCs w:val="24"/>
                <w:lang w:eastAsia="zh-CN"/>
              </w:rPr>
              <w:t xml:space="preserve"> 调研国内外跨链技术现状,分析现有方案优缺点</w:t>
            </w:r>
          </w:p>
          <w:p w14:paraId="0B3B7548">
            <w:pPr>
              <w:keepNext w:val="0"/>
              <w:keepLines w:val="0"/>
              <w:pageBreakBefore w:val="0"/>
              <w:widowControl w:val="0"/>
              <w:numPr>
                <w:ilvl w:val="0"/>
                <w:numId w:val="0"/>
              </w:numPr>
              <w:kinsoku/>
              <w:wordWrap/>
              <w:overflowPunct/>
              <w:topLinePunct w:val="0"/>
              <w:autoSpaceDE/>
              <w:autoSpaceDN/>
              <w:bidi w:val="0"/>
              <w:adjustRightInd/>
              <w:snapToGrid w:val="0"/>
              <w:ind w:left="210" w:leftChars="100" w:firstLine="0" w:firstLineChars="0"/>
              <w:textAlignment w:val="auto"/>
              <w:rPr>
                <w:rFonts w:hint="eastAsia" w:ascii="宋体" w:hAnsi="宋体" w:eastAsia="宋体"/>
                <w:sz w:val="24"/>
                <w:szCs w:val="24"/>
                <w:lang w:eastAsia="zh-CN"/>
              </w:rPr>
            </w:pPr>
            <w:r>
              <w:rPr>
                <w:rFonts w:hint="eastAsia" w:ascii="宋体" w:hAnsi="宋体" w:eastAsia="宋体"/>
                <w:sz w:val="24"/>
                <w:szCs w:val="24"/>
                <w:lang w:eastAsia="zh-CN"/>
              </w:rPr>
              <w:t xml:space="preserve"> 确定研究内容:门限签名、分布式消息传递、全链兼容</w:t>
            </w:r>
          </w:p>
          <w:p w14:paraId="028CA019">
            <w:pPr>
              <w:keepNext w:val="0"/>
              <w:keepLines w:val="0"/>
              <w:pageBreakBefore w:val="0"/>
              <w:widowControl w:val="0"/>
              <w:numPr>
                <w:ilvl w:val="0"/>
                <w:numId w:val="0"/>
              </w:numPr>
              <w:kinsoku/>
              <w:wordWrap/>
              <w:overflowPunct/>
              <w:topLinePunct w:val="0"/>
              <w:autoSpaceDE/>
              <w:autoSpaceDN/>
              <w:bidi w:val="0"/>
              <w:adjustRightInd/>
              <w:snapToGrid w:val="0"/>
              <w:ind w:left="210" w:leftChars="100" w:firstLine="0" w:firstLineChars="0"/>
              <w:textAlignment w:val="auto"/>
              <w:rPr>
                <w:rFonts w:hint="eastAsia" w:ascii="宋体" w:hAnsi="宋体" w:eastAsia="宋体"/>
                <w:sz w:val="24"/>
                <w:szCs w:val="24"/>
                <w:lang w:eastAsia="zh-CN"/>
              </w:rPr>
            </w:pPr>
            <w:r>
              <w:rPr>
                <w:rFonts w:hint="eastAsia" w:ascii="宋体" w:hAnsi="宋体" w:eastAsia="宋体"/>
                <w:sz w:val="24"/>
                <w:szCs w:val="24"/>
                <w:lang w:eastAsia="zh-CN"/>
              </w:rPr>
              <w:t xml:space="preserve"> 完成系统架构设计,绘制技术方案图</w:t>
            </w:r>
          </w:p>
          <w:p w14:paraId="7F6ACF16">
            <w:pPr>
              <w:keepNext w:val="0"/>
              <w:keepLines w:val="0"/>
              <w:pageBreakBefore w:val="0"/>
              <w:widowControl w:val="0"/>
              <w:numPr>
                <w:ilvl w:val="0"/>
                <w:numId w:val="0"/>
              </w:numPr>
              <w:kinsoku/>
              <w:wordWrap/>
              <w:overflowPunct/>
              <w:topLinePunct w:val="0"/>
              <w:autoSpaceDE/>
              <w:autoSpaceDN/>
              <w:bidi w:val="0"/>
              <w:adjustRightInd/>
              <w:snapToGrid w:val="0"/>
              <w:ind w:left="210" w:leftChars="100" w:firstLine="0" w:firstLineChars="0"/>
              <w:textAlignment w:val="auto"/>
              <w:rPr>
                <w:rFonts w:hint="eastAsia" w:ascii="宋体" w:hAnsi="宋体" w:eastAsia="宋体"/>
                <w:sz w:val="24"/>
                <w:szCs w:val="24"/>
                <w:lang w:eastAsia="zh-CN"/>
              </w:rPr>
            </w:pPr>
            <w:r>
              <w:rPr>
                <w:rFonts w:hint="eastAsia" w:ascii="宋体" w:hAnsi="宋体" w:eastAsia="宋体"/>
                <w:sz w:val="24"/>
                <w:szCs w:val="24"/>
                <w:lang w:eastAsia="zh-CN"/>
              </w:rPr>
              <w:t xml:space="preserve"> 搭建开发环境,完成技术选型</w:t>
            </w:r>
          </w:p>
          <w:p w14:paraId="47791D18">
            <w:pPr>
              <w:keepNext w:val="0"/>
              <w:keepLines w:val="0"/>
              <w:pageBreakBefore w:val="0"/>
              <w:widowControl w:val="0"/>
              <w:numPr>
                <w:ilvl w:val="0"/>
                <w:numId w:val="0"/>
              </w:numPr>
              <w:kinsoku/>
              <w:wordWrap/>
              <w:overflowPunct/>
              <w:topLinePunct w:val="0"/>
              <w:autoSpaceDE/>
              <w:autoSpaceDN/>
              <w:bidi w:val="0"/>
              <w:adjustRightInd/>
              <w:snapToGrid w:val="0"/>
              <w:ind w:leftChars="0" w:firstLine="0" w:firstLineChars="0"/>
              <w:textAlignment w:val="auto"/>
              <w:rPr>
                <w:rFonts w:hint="default" w:ascii="宋体" w:hAnsi="宋体" w:eastAsia="宋体"/>
                <w:sz w:val="24"/>
                <w:szCs w:val="24"/>
                <w:lang w:val="en-US" w:eastAsia="zh-CN"/>
              </w:rPr>
            </w:pPr>
            <w:r>
              <w:rPr>
                <w:rFonts w:hint="eastAsia" w:ascii="宋体" w:hAnsi="宋体"/>
                <w:sz w:val="24"/>
                <w:szCs w:val="24"/>
              </w:rPr>
              <w:t>2.202</w:t>
            </w:r>
            <w:r>
              <w:rPr>
                <w:rFonts w:hint="eastAsia" w:ascii="宋体" w:hAnsi="宋体"/>
                <w:sz w:val="24"/>
                <w:szCs w:val="24"/>
                <w:lang w:val="en-US" w:eastAsia="zh-CN"/>
              </w:rPr>
              <w:t>6</w:t>
            </w:r>
            <w:r>
              <w:rPr>
                <w:rFonts w:hint="eastAsia" w:ascii="宋体" w:hAnsi="宋体"/>
                <w:sz w:val="24"/>
                <w:szCs w:val="24"/>
              </w:rPr>
              <w:t>年1月-202</w:t>
            </w:r>
            <w:r>
              <w:rPr>
                <w:rFonts w:hint="eastAsia" w:ascii="宋体" w:hAnsi="宋体"/>
                <w:sz w:val="24"/>
                <w:szCs w:val="24"/>
                <w:lang w:val="en-US" w:eastAsia="zh-CN"/>
              </w:rPr>
              <w:t>6</w:t>
            </w:r>
            <w:r>
              <w:rPr>
                <w:rFonts w:hint="eastAsia" w:ascii="宋体" w:hAnsi="宋体"/>
                <w:sz w:val="24"/>
                <w:szCs w:val="24"/>
              </w:rPr>
              <w:t>年</w:t>
            </w:r>
            <w:r>
              <w:rPr>
                <w:rFonts w:hint="eastAsia" w:ascii="宋体" w:hAnsi="宋体"/>
                <w:sz w:val="24"/>
                <w:szCs w:val="24"/>
                <w:lang w:val="en-US" w:eastAsia="zh-CN"/>
              </w:rPr>
              <w:t>3</w:t>
            </w:r>
            <w:r>
              <w:rPr>
                <w:rFonts w:hint="eastAsia" w:ascii="宋体" w:hAnsi="宋体"/>
                <w:sz w:val="24"/>
                <w:szCs w:val="24"/>
              </w:rPr>
              <w:t>月:</w:t>
            </w:r>
            <w:r>
              <w:rPr>
                <w:rFonts w:hint="eastAsia" w:ascii="宋体" w:hAnsi="宋体"/>
                <w:sz w:val="24"/>
                <w:szCs w:val="24"/>
                <w:lang w:val="en-US" w:eastAsia="zh-CN"/>
              </w:rPr>
              <w:t>核心功能实现</w:t>
            </w:r>
          </w:p>
          <w:p w14:paraId="663A9627">
            <w:pPr>
              <w:keepNext w:val="0"/>
              <w:keepLines w:val="0"/>
              <w:pageBreakBefore w:val="0"/>
              <w:widowControl w:val="0"/>
              <w:numPr>
                <w:ilvl w:val="0"/>
                <w:numId w:val="0"/>
              </w:numPr>
              <w:kinsoku/>
              <w:wordWrap/>
              <w:overflowPunct/>
              <w:topLinePunct w:val="0"/>
              <w:autoSpaceDE/>
              <w:autoSpaceDN/>
              <w:bidi w:val="0"/>
              <w:adjustRightInd/>
              <w:snapToGrid w:val="0"/>
              <w:ind w:leftChars="0" w:firstLine="240" w:firstLineChars="100"/>
              <w:textAlignment w:val="auto"/>
              <w:rPr>
                <w:rFonts w:hint="eastAsia" w:ascii="宋体" w:hAnsi="宋体"/>
                <w:sz w:val="24"/>
                <w:szCs w:val="24"/>
              </w:rPr>
            </w:pPr>
            <w:r>
              <w:rPr>
                <w:rFonts w:hint="eastAsia" w:ascii="宋体" w:hAnsi="宋体"/>
                <w:sz w:val="24"/>
                <w:szCs w:val="24"/>
              </w:rPr>
              <w:t>智能合约开发:Lock合约、Mint合约、权限管理</w:t>
            </w:r>
          </w:p>
          <w:p w14:paraId="7ED1F05E">
            <w:pPr>
              <w:keepNext w:val="0"/>
              <w:keepLines w:val="0"/>
              <w:pageBreakBefore w:val="0"/>
              <w:widowControl w:val="0"/>
              <w:numPr>
                <w:ilvl w:val="0"/>
                <w:numId w:val="0"/>
              </w:numPr>
              <w:kinsoku/>
              <w:wordWrap/>
              <w:overflowPunct/>
              <w:topLinePunct w:val="0"/>
              <w:autoSpaceDE/>
              <w:autoSpaceDN/>
              <w:bidi w:val="0"/>
              <w:adjustRightInd/>
              <w:snapToGrid w:val="0"/>
              <w:ind w:leftChars="0" w:firstLine="240" w:firstLineChars="100"/>
              <w:textAlignment w:val="auto"/>
              <w:rPr>
                <w:rFonts w:hint="eastAsia" w:ascii="宋体" w:hAnsi="宋体"/>
                <w:sz w:val="24"/>
                <w:szCs w:val="24"/>
              </w:rPr>
            </w:pPr>
            <w:r>
              <w:rPr>
                <w:rFonts w:hint="eastAsia" w:ascii="宋体" w:hAnsi="宋体"/>
                <w:sz w:val="24"/>
                <w:szCs w:val="24"/>
              </w:rPr>
              <w:t>门限签名方案实现:密钥分片、签名聚合、验证逻辑</w:t>
            </w:r>
          </w:p>
          <w:p w14:paraId="2716B857">
            <w:pPr>
              <w:keepNext w:val="0"/>
              <w:keepLines w:val="0"/>
              <w:pageBreakBefore w:val="0"/>
              <w:widowControl w:val="0"/>
              <w:numPr>
                <w:ilvl w:val="0"/>
                <w:numId w:val="0"/>
              </w:numPr>
              <w:kinsoku/>
              <w:wordWrap/>
              <w:overflowPunct/>
              <w:topLinePunct w:val="0"/>
              <w:autoSpaceDE/>
              <w:autoSpaceDN/>
              <w:bidi w:val="0"/>
              <w:adjustRightInd/>
              <w:snapToGrid w:val="0"/>
              <w:ind w:leftChars="0" w:firstLine="240" w:firstLineChars="100"/>
              <w:textAlignment w:val="auto"/>
              <w:rPr>
                <w:rFonts w:hint="eastAsia" w:ascii="宋体" w:hAnsi="宋体"/>
                <w:sz w:val="24"/>
                <w:szCs w:val="24"/>
              </w:rPr>
            </w:pPr>
            <w:r>
              <w:rPr>
                <w:rFonts w:hint="eastAsia" w:ascii="宋体" w:hAnsi="宋体"/>
                <w:sz w:val="24"/>
                <w:szCs w:val="24"/>
              </w:rPr>
              <w:t>跨链中间件开发:事件监听、消息队列、交易路由</w:t>
            </w:r>
          </w:p>
          <w:p w14:paraId="106ECC9B">
            <w:pPr>
              <w:keepNext w:val="0"/>
              <w:keepLines w:val="0"/>
              <w:pageBreakBefore w:val="0"/>
              <w:widowControl w:val="0"/>
              <w:numPr>
                <w:ilvl w:val="0"/>
                <w:numId w:val="0"/>
              </w:numPr>
              <w:kinsoku/>
              <w:wordWrap/>
              <w:overflowPunct/>
              <w:topLinePunct w:val="0"/>
              <w:autoSpaceDE/>
              <w:autoSpaceDN/>
              <w:bidi w:val="0"/>
              <w:adjustRightInd/>
              <w:snapToGrid w:val="0"/>
              <w:ind w:leftChars="0" w:firstLine="240" w:firstLineChars="100"/>
              <w:textAlignment w:val="auto"/>
              <w:rPr>
                <w:rFonts w:hint="eastAsia" w:ascii="宋体" w:hAnsi="宋体"/>
                <w:sz w:val="24"/>
                <w:szCs w:val="24"/>
              </w:rPr>
            </w:pPr>
            <w:r>
              <w:rPr>
                <w:rFonts w:hint="eastAsia" w:ascii="宋体" w:hAnsi="宋体"/>
                <w:sz w:val="24"/>
                <w:szCs w:val="24"/>
              </w:rPr>
              <w:t>前端界面开发:钱包连接、跨链表单、状态追踪</w:t>
            </w:r>
          </w:p>
          <w:p w14:paraId="585FD08F">
            <w:pPr>
              <w:keepNext w:val="0"/>
              <w:keepLines w:val="0"/>
              <w:pageBreakBefore w:val="0"/>
              <w:widowControl w:val="0"/>
              <w:numPr>
                <w:ilvl w:val="0"/>
                <w:numId w:val="0"/>
              </w:numPr>
              <w:kinsoku/>
              <w:wordWrap/>
              <w:overflowPunct/>
              <w:topLinePunct w:val="0"/>
              <w:autoSpaceDE/>
              <w:autoSpaceDN/>
              <w:bidi w:val="0"/>
              <w:adjustRightInd/>
              <w:snapToGrid w:val="0"/>
              <w:ind w:firstLine="240" w:firstLineChars="100"/>
              <w:textAlignment w:val="auto"/>
              <w:rPr>
                <w:rFonts w:hint="eastAsia" w:ascii="宋体" w:hAnsi="宋体"/>
                <w:sz w:val="24"/>
                <w:szCs w:val="24"/>
              </w:rPr>
            </w:pPr>
            <w:r>
              <w:rPr>
                <w:rFonts w:hint="eastAsia" w:ascii="宋体" w:hAnsi="宋体"/>
                <w:sz w:val="24"/>
                <w:szCs w:val="24"/>
              </w:rPr>
              <w:t>后端API开发:数据持久化、接口设计</w:t>
            </w:r>
          </w:p>
          <w:p w14:paraId="2CEB7B42">
            <w:pPr>
              <w:keepNext w:val="0"/>
              <w:keepLines w:val="0"/>
              <w:pageBreakBefore w:val="0"/>
              <w:widowControl w:val="0"/>
              <w:numPr>
                <w:ilvl w:val="0"/>
                <w:numId w:val="0"/>
              </w:numPr>
              <w:kinsoku/>
              <w:wordWrap/>
              <w:overflowPunct/>
              <w:topLinePunct w:val="0"/>
              <w:autoSpaceDE/>
              <w:autoSpaceDN/>
              <w:bidi w:val="0"/>
              <w:adjustRightInd/>
              <w:snapToGrid w:val="0"/>
              <w:ind w:leftChars="0" w:firstLine="0" w:firstLineChars="0"/>
              <w:textAlignment w:val="auto"/>
              <w:rPr>
                <w:rFonts w:hint="eastAsia" w:ascii="宋体" w:hAnsi="宋体"/>
                <w:sz w:val="24"/>
                <w:szCs w:val="24"/>
              </w:rPr>
            </w:pPr>
            <w:r>
              <w:rPr>
                <w:rFonts w:hint="eastAsia" w:ascii="宋体" w:hAnsi="宋体"/>
                <w:sz w:val="24"/>
                <w:szCs w:val="24"/>
              </w:rPr>
              <w:t>3.</w:t>
            </w:r>
            <w:r>
              <w:rPr>
                <w:rFonts w:hint="eastAsia" w:ascii="宋体" w:hAnsi="宋体"/>
                <w:sz w:val="24"/>
                <w:szCs w:val="24"/>
                <w:lang w:val="en-US" w:eastAsia="zh-CN"/>
              </w:rPr>
              <w:t>2</w:t>
            </w:r>
            <w:r>
              <w:rPr>
                <w:rFonts w:hint="eastAsia" w:ascii="宋体" w:hAnsi="宋体"/>
                <w:sz w:val="24"/>
                <w:szCs w:val="24"/>
              </w:rPr>
              <w:t>02</w:t>
            </w:r>
            <w:r>
              <w:rPr>
                <w:rFonts w:hint="eastAsia" w:ascii="宋体" w:hAnsi="宋体"/>
                <w:sz w:val="24"/>
                <w:szCs w:val="24"/>
                <w:lang w:val="en-US" w:eastAsia="zh-CN"/>
              </w:rPr>
              <w:t>6</w:t>
            </w:r>
            <w:r>
              <w:rPr>
                <w:rFonts w:hint="eastAsia" w:ascii="宋体" w:hAnsi="宋体"/>
                <w:sz w:val="24"/>
                <w:szCs w:val="24"/>
              </w:rPr>
              <w:t>年</w:t>
            </w:r>
            <w:r>
              <w:rPr>
                <w:rFonts w:hint="eastAsia" w:ascii="宋体" w:hAnsi="宋体"/>
                <w:sz w:val="24"/>
                <w:szCs w:val="24"/>
                <w:lang w:val="en-US" w:eastAsia="zh-CN"/>
              </w:rPr>
              <w:t>3</w:t>
            </w:r>
            <w:r>
              <w:rPr>
                <w:rFonts w:hint="eastAsia" w:ascii="宋体" w:hAnsi="宋体"/>
                <w:sz w:val="24"/>
                <w:szCs w:val="24"/>
              </w:rPr>
              <w:t>月-202</w:t>
            </w:r>
            <w:r>
              <w:rPr>
                <w:rFonts w:hint="eastAsia" w:ascii="宋体" w:hAnsi="宋体"/>
                <w:sz w:val="24"/>
                <w:szCs w:val="24"/>
                <w:lang w:val="en-US" w:eastAsia="zh-CN"/>
              </w:rPr>
              <w:t>6</w:t>
            </w:r>
            <w:r>
              <w:rPr>
                <w:rFonts w:hint="eastAsia" w:ascii="宋体" w:hAnsi="宋体"/>
                <w:sz w:val="24"/>
                <w:szCs w:val="24"/>
              </w:rPr>
              <w:t>年</w:t>
            </w:r>
            <w:r>
              <w:rPr>
                <w:rFonts w:hint="eastAsia" w:ascii="宋体" w:hAnsi="宋体"/>
                <w:sz w:val="24"/>
                <w:szCs w:val="24"/>
                <w:lang w:val="en-US" w:eastAsia="zh-CN"/>
              </w:rPr>
              <w:t>4</w:t>
            </w:r>
            <w:r>
              <w:rPr>
                <w:rFonts w:hint="eastAsia" w:ascii="宋体" w:hAnsi="宋体"/>
                <w:sz w:val="24"/>
                <w:szCs w:val="24"/>
              </w:rPr>
              <w:t>月:系统集成与测试、中期检查</w:t>
            </w:r>
          </w:p>
          <w:p w14:paraId="70662569">
            <w:pPr>
              <w:keepNext w:val="0"/>
              <w:keepLines w:val="0"/>
              <w:pageBreakBefore w:val="0"/>
              <w:widowControl w:val="0"/>
              <w:numPr>
                <w:ilvl w:val="0"/>
                <w:numId w:val="0"/>
              </w:numPr>
              <w:kinsoku/>
              <w:wordWrap/>
              <w:overflowPunct/>
              <w:topLinePunct w:val="0"/>
              <w:autoSpaceDE/>
              <w:autoSpaceDN/>
              <w:bidi w:val="0"/>
              <w:adjustRightInd/>
              <w:snapToGrid w:val="0"/>
              <w:ind w:leftChars="0" w:firstLine="240" w:firstLineChars="100"/>
              <w:textAlignment w:val="auto"/>
              <w:rPr>
                <w:rFonts w:hint="eastAsia" w:asciiTheme="minorEastAsia" w:hAnsiTheme="minorEastAsia" w:eastAsiaTheme="minorEastAsia" w:cstheme="minorEastAsia"/>
                <w:color w:val="000000"/>
                <w:spacing w:val="0"/>
                <w:sz w:val="24"/>
              </w:rPr>
            </w:pPr>
            <w:r>
              <w:rPr>
                <w:rFonts w:hint="eastAsia" w:asciiTheme="minorEastAsia" w:hAnsiTheme="minorEastAsia" w:eastAsiaTheme="minorEastAsia" w:cstheme="minorEastAsia"/>
                <w:color w:val="000000"/>
                <w:spacing w:val="0"/>
                <w:sz w:val="24"/>
              </w:rPr>
              <w:t>完成各模块集成,搭建完整系统</w:t>
            </w:r>
          </w:p>
          <w:p w14:paraId="15E4E5C4">
            <w:pPr>
              <w:widowControl w:val="0"/>
              <w:autoSpaceDE w:val="0"/>
              <w:autoSpaceDN w:val="0"/>
              <w:spacing w:before="0" w:after="0" w:line="314" w:lineRule="exact"/>
              <w:ind w:right="0" w:firstLine="240" w:firstLineChars="100"/>
              <w:jc w:val="left"/>
              <w:rPr>
                <w:rFonts w:hint="eastAsia" w:asciiTheme="minorEastAsia" w:hAnsiTheme="minorEastAsia" w:eastAsiaTheme="minorEastAsia" w:cstheme="minorEastAsia"/>
                <w:color w:val="000000"/>
                <w:spacing w:val="0"/>
                <w:sz w:val="24"/>
              </w:rPr>
            </w:pPr>
            <w:r>
              <w:rPr>
                <w:rFonts w:hint="eastAsia" w:asciiTheme="minorEastAsia" w:hAnsiTheme="minorEastAsia" w:eastAsiaTheme="minorEastAsia" w:cstheme="minorEastAsia"/>
                <w:color w:val="000000"/>
                <w:spacing w:val="0"/>
                <w:sz w:val="24"/>
              </w:rPr>
              <w:t>功能测试:跨链流程、异常处理、多链并发</w:t>
            </w:r>
          </w:p>
          <w:p w14:paraId="1D94FC4A">
            <w:pPr>
              <w:widowControl w:val="0"/>
              <w:autoSpaceDE w:val="0"/>
              <w:autoSpaceDN w:val="0"/>
              <w:spacing w:before="0" w:after="0" w:line="314" w:lineRule="exact"/>
              <w:ind w:right="0" w:firstLine="240" w:firstLineChars="100"/>
              <w:jc w:val="left"/>
              <w:rPr>
                <w:rFonts w:hint="eastAsia" w:asciiTheme="minorEastAsia" w:hAnsiTheme="minorEastAsia" w:eastAsiaTheme="minorEastAsia" w:cstheme="minorEastAsia"/>
                <w:color w:val="000000"/>
                <w:spacing w:val="0"/>
                <w:sz w:val="24"/>
              </w:rPr>
            </w:pPr>
            <w:r>
              <w:rPr>
                <w:rFonts w:hint="eastAsia" w:asciiTheme="minorEastAsia" w:hAnsiTheme="minorEastAsia" w:eastAsiaTheme="minorEastAsia" w:cstheme="minorEastAsia"/>
                <w:color w:val="000000"/>
                <w:spacing w:val="0"/>
                <w:sz w:val="24"/>
              </w:rPr>
              <w:t>性能测试:交易确认时间、并发能力、消息延迟</w:t>
            </w:r>
          </w:p>
          <w:p w14:paraId="67272757">
            <w:pPr>
              <w:widowControl w:val="0"/>
              <w:autoSpaceDE w:val="0"/>
              <w:autoSpaceDN w:val="0"/>
              <w:spacing w:before="0" w:after="0" w:line="314" w:lineRule="exact"/>
              <w:ind w:right="0" w:firstLine="240" w:firstLineChars="100"/>
              <w:jc w:val="left"/>
              <w:rPr>
                <w:rFonts w:hint="eastAsia" w:asciiTheme="minorEastAsia" w:hAnsiTheme="minorEastAsia" w:eastAsiaTheme="minorEastAsia" w:cstheme="minorEastAsia"/>
                <w:color w:val="000000"/>
                <w:spacing w:val="0"/>
                <w:sz w:val="24"/>
              </w:rPr>
            </w:pPr>
            <w:r>
              <w:rPr>
                <w:rFonts w:hint="eastAsia" w:asciiTheme="minorEastAsia" w:hAnsiTheme="minorEastAsia" w:eastAsiaTheme="minorEastAsia" w:cstheme="minorEastAsia"/>
                <w:color w:val="000000"/>
                <w:spacing w:val="0"/>
                <w:sz w:val="24"/>
              </w:rPr>
              <w:t>安全测试:防重放、签名验证、权限控制</w:t>
            </w:r>
          </w:p>
          <w:p w14:paraId="6206DEB7">
            <w:pPr>
              <w:widowControl w:val="0"/>
              <w:autoSpaceDE w:val="0"/>
              <w:autoSpaceDN w:val="0"/>
              <w:spacing w:before="0" w:after="0" w:line="314" w:lineRule="exact"/>
              <w:ind w:right="0" w:firstLine="240" w:firstLineChars="100"/>
              <w:jc w:val="left"/>
              <w:rPr>
                <w:rFonts w:hint="eastAsia" w:asciiTheme="minorEastAsia" w:hAnsiTheme="minorEastAsia" w:eastAsiaTheme="minorEastAsia" w:cstheme="minorEastAsia"/>
                <w:color w:val="000000"/>
                <w:spacing w:val="0"/>
                <w:sz w:val="24"/>
              </w:rPr>
            </w:pPr>
            <w:r>
              <w:rPr>
                <w:rFonts w:hint="eastAsia" w:asciiTheme="minorEastAsia" w:hAnsiTheme="minorEastAsia" w:eastAsiaTheme="minorEastAsia" w:cstheme="minorEastAsia"/>
                <w:color w:val="000000"/>
                <w:spacing w:val="0"/>
                <w:sz w:val="24"/>
              </w:rPr>
              <w:t>用户体验优化,修复测试发现的问题</w:t>
            </w:r>
          </w:p>
          <w:p w14:paraId="65171220">
            <w:pPr>
              <w:keepNext w:val="0"/>
              <w:keepLines w:val="0"/>
              <w:pageBreakBefore w:val="0"/>
              <w:widowControl w:val="0"/>
              <w:numPr>
                <w:ilvl w:val="0"/>
                <w:numId w:val="0"/>
              </w:numPr>
              <w:kinsoku/>
              <w:wordWrap/>
              <w:overflowPunct/>
              <w:topLinePunct w:val="0"/>
              <w:autoSpaceDE/>
              <w:autoSpaceDN/>
              <w:bidi w:val="0"/>
              <w:adjustRightInd/>
              <w:snapToGrid w:val="0"/>
              <w:ind w:leftChars="100" w:firstLine="0" w:firstLineChars="0"/>
              <w:textAlignment w:val="auto"/>
              <w:rPr>
                <w:rFonts w:hint="eastAsia" w:ascii="宋体" w:hAnsi="宋体" w:eastAsia="宋体"/>
                <w:sz w:val="24"/>
                <w:szCs w:val="24"/>
                <w:lang w:eastAsia="zh-CN"/>
              </w:rPr>
            </w:pPr>
          </w:p>
          <w:p w14:paraId="5701A6C4">
            <w:pPr>
              <w:keepNext w:val="0"/>
              <w:keepLines w:val="0"/>
              <w:pageBreakBefore w:val="0"/>
              <w:widowControl w:val="0"/>
              <w:numPr>
                <w:ilvl w:val="0"/>
                <w:numId w:val="0"/>
              </w:numPr>
              <w:kinsoku/>
              <w:wordWrap/>
              <w:overflowPunct/>
              <w:topLinePunct w:val="0"/>
              <w:autoSpaceDE/>
              <w:autoSpaceDN/>
              <w:bidi w:val="0"/>
              <w:adjustRightInd/>
              <w:snapToGrid w:val="0"/>
              <w:ind w:leftChars="0" w:firstLine="0" w:firstLineChars="0"/>
              <w:textAlignment w:val="auto"/>
              <w:rPr>
                <w:rFonts w:hint="eastAsia" w:ascii="宋体" w:hAnsi="宋体"/>
                <w:sz w:val="24"/>
                <w:szCs w:val="24"/>
              </w:rPr>
            </w:pPr>
            <w:r>
              <w:rPr>
                <w:rFonts w:hint="eastAsia" w:ascii="宋体" w:hAnsi="宋体"/>
                <w:sz w:val="24"/>
                <w:szCs w:val="24"/>
              </w:rPr>
              <w:t>4.202</w:t>
            </w:r>
            <w:r>
              <w:rPr>
                <w:rFonts w:hint="eastAsia" w:ascii="宋体" w:hAnsi="宋体"/>
                <w:sz w:val="24"/>
                <w:szCs w:val="24"/>
                <w:lang w:val="en-US" w:eastAsia="zh-CN"/>
              </w:rPr>
              <w:t>6</w:t>
            </w:r>
            <w:r>
              <w:rPr>
                <w:rFonts w:hint="eastAsia" w:ascii="宋体" w:hAnsi="宋体"/>
                <w:sz w:val="24"/>
                <w:szCs w:val="24"/>
              </w:rPr>
              <w:t>年</w:t>
            </w:r>
            <w:r>
              <w:rPr>
                <w:rFonts w:hint="eastAsia" w:ascii="宋体" w:hAnsi="宋体"/>
                <w:sz w:val="24"/>
                <w:szCs w:val="24"/>
                <w:lang w:val="en-US" w:eastAsia="zh-CN"/>
              </w:rPr>
              <w:t>4</w:t>
            </w:r>
            <w:r>
              <w:rPr>
                <w:rFonts w:hint="eastAsia" w:ascii="宋体" w:hAnsi="宋体"/>
                <w:sz w:val="24"/>
                <w:szCs w:val="24"/>
              </w:rPr>
              <w:t>月-202</w:t>
            </w:r>
            <w:r>
              <w:rPr>
                <w:rFonts w:hint="eastAsia" w:ascii="宋体" w:hAnsi="宋体"/>
                <w:sz w:val="24"/>
                <w:szCs w:val="24"/>
                <w:lang w:val="en-US" w:eastAsia="zh-CN"/>
              </w:rPr>
              <w:t>6</w:t>
            </w:r>
            <w:r>
              <w:rPr>
                <w:rFonts w:hint="eastAsia" w:ascii="宋体" w:hAnsi="宋体"/>
                <w:sz w:val="24"/>
                <w:szCs w:val="24"/>
              </w:rPr>
              <w:t>年</w:t>
            </w:r>
            <w:r>
              <w:rPr>
                <w:rFonts w:hint="eastAsia" w:ascii="宋体" w:hAnsi="宋体"/>
                <w:sz w:val="24"/>
                <w:szCs w:val="24"/>
                <w:lang w:val="en-US" w:eastAsia="zh-CN"/>
              </w:rPr>
              <w:t>5</w:t>
            </w:r>
            <w:r>
              <w:rPr>
                <w:rFonts w:hint="eastAsia" w:ascii="宋体" w:hAnsi="宋体"/>
                <w:sz w:val="24"/>
                <w:szCs w:val="24"/>
              </w:rPr>
              <w:t>月:</w:t>
            </w:r>
          </w:p>
          <w:p w14:paraId="373C4CE3">
            <w:pPr>
              <w:keepNext w:val="0"/>
              <w:keepLines w:val="0"/>
              <w:pageBreakBefore w:val="0"/>
              <w:widowControl w:val="0"/>
              <w:numPr>
                <w:ilvl w:val="0"/>
                <w:numId w:val="0"/>
              </w:numPr>
              <w:kinsoku/>
              <w:wordWrap/>
              <w:overflowPunct/>
              <w:topLinePunct w:val="0"/>
              <w:autoSpaceDE/>
              <w:autoSpaceDN/>
              <w:bidi w:val="0"/>
              <w:adjustRightInd/>
              <w:snapToGrid w:val="0"/>
              <w:ind w:leftChars="100" w:firstLine="0" w:firstLineChars="0"/>
              <w:textAlignment w:val="auto"/>
              <w:rPr>
                <w:rFonts w:hint="eastAsia" w:ascii="宋体" w:hAnsi="宋体" w:eastAsia="宋体"/>
                <w:sz w:val="24"/>
                <w:szCs w:val="24"/>
                <w:lang w:eastAsia="zh-CN"/>
              </w:rPr>
            </w:pPr>
            <w:r>
              <w:rPr>
                <w:rFonts w:hint="eastAsia" w:ascii="宋体" w:hAnsi="宋体"/>
                <w:sz w:val="24"/>
                <w:szCs w:val="24"/>
              </w:rPr>
              <w:t>完善论文和毕业设计材料，准备毕业答辩</w:t>
            </w:r>
            <w:r>
              <w:rPr>
                <w:rFonts w:hint="eastAsia" w:ascii="宋体" w:hAnsi="宋体"/>
                <w:sz w:val="24"/>
                <w:szCs w:val="24"/>
                <w:lang w:eastAsia="zh-CN"/>
              </w:rPr>
              <w:t>。</w:t>
            </w:r>
          </w:p>
          <w:p w14:paraId="047567CD">
            <w:pPr>
              <w:keepNext w:val="0"/>
              <w:keepLines w:val="0"/>
              <w:pageBreakBefore w:val="0"/>
              <w:widowControl w:val="0"/>
              <w:numPr>
                <w:ilvl w:val="0"/>
                <w:numId w:val="0"/>
              </w:numPr>
              <w:kinsoku/>
              <w:wordWrap/>
              <w:overflowPunct/>
              <w:topLinePunct w:val="0"/>
              <w:autoSpaceDE/>
              <w:autoSpaceDN/>
              <w:bidi w:val="0"/>
              <w:adjustRightInd/>
              <w:snapToGrid w:val="0"/>
              <w:ind w:leftChars="100" w:firstLine="0" w:firstLineChars="0"/>
              <w:textAlignment w:val="auto"/>
              <w:rPr>
                <w:rFonts w:hint="eastAsia" w:ascii="宋体" w:hAnsi="宋体" w:eastAsia="宋体"/>
                <w:sz w:val="24"/>
                <w:szCs w:val="24"/>
                <w:lang w:eastAsia="zh-CN"/>
              </w:rPr>
            </w:pPr>
            <w:r>
              <w:rPr>
                <w:rFonts w:hint="eastAsia" w:ascii="宋体" w:hAnsi="宋体"/>
                <w:sz w:val="24"/>
                <w:szCs w:val="24"/>
              </w:rPr>
              <w:t>参加毕业论文的答辩，并根据评委的意见进行修改和完善</w:t>
            </w:r>
            <w:r>
              <w:rPr>
                <w:rFonts w:hint="eastAsia" w:ascii="宋体" w:hAnsi="宋体"/>
                <w:sz w:val="24"/>
                <w:szCs w:val="24"/>
                <w:lang w:eastAsia="zh-CN"/>
              </w:rPr>
              <w:t>。</w:t>
            </w:r>
          </w:p>
          <w:p w14:paraId="1AECCC30">
            <w:pPr>
              <w:keepNext w:val="0"/>
              <w:keepLines w:val="0"/>
              <w:pageBreakBefore w:val="0"/>
              <w:widowControl w:val="0"/>
              <w:numPr>
                <w:ilvl w:val="0"/>
                <w:numId w:val="0"/>
              </w:numPr>
              <w:kinsoku/>
              <w:wordWrap/>
              <w:overflowPunct/>
              <w:topLinePunct w:val="0"/>
              <w:autoSpaceDE/>
              <w:autoSpaceDN/>
              <w:bidi w:val="0"/>
              <w:adjustRightInd/>
              <w:snapToGrid w:val="0"/>
              <w:ind w:leftChars="100" w:firstLine="0" w:firstLineChars="0"/>
              <w:textAlignment w:val="auto"/>
              <w:rPr>
                <w:rFonts w:hint="eastAsia" w:ascii="宋体" w:hAnsi="宋体" w:eastAsia="宋体" w:cs="宋体"/>
                <w:sz w:val="24"/>
                <w:szCs w:val="24"/>
              </w:rPr>
            </w:pPr>
            <w:r>
              <w:rPr>
                <w:rFonts w:hint="eastAsia" w:ascii="宋体" w:hAnsi="宋体"/>
                <w:sz w:val="24"/>
                <w:szCs w:val="24"/>
              </w:rPr>
              <w:t>最终完成毕业论文的成稿，并提交给学校进行审核。</w:t>
            </w:r>
          </w:p>
        </w:tc>
      </w:tr>
    </w:tbl>
    <w:p w14:paraId="470AE20D"/>
    <w:sectPr>
      <w:headerReference r:id="rId3"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宋体-简"/>
    <w:panose1 w:val="02010600040101010101"/>
    <w:charset w:val="86"/>
    <w:family w:val="auto"/>
    <w:pitch w:val="default"/>
    <w:sig w:usb0="00000000" w:usb1="00000000" w:usb2="00000000" w:usb3="00000000" w:csb0="0004009F" w:csb1="DFD70000"/>
  </w:font>
  <w:font w:name="Droid Sans Fallback">
    <w:altName w:val="Thonburi"/>
    <w:panose1 w:val="00000000000000000000"/>
    <w:charset w:val="01"/>
    <w:family w:val="auto"/>
    <w:pitch w:val="default"/>
    <w:sig w:usb0="00000000" w:usb1="00000000" w:usb2="01010101" w:usb3="01010101" w:csb0="01010101" w:csb1="01010101"/>
  </w:font>
  <w:font w:name="宋体-简">
    <w:panose1 w:val="02010800040101010101"/>
    <w:charset w:val="86"/>
    <w:family w:val="auto"/>
    <w:pitch w:val="default"/>
    <w:sig w:usb0="00000001" w:usb1="080F0000" w:usb2="00000000" w:usb3="00000000" w:csb0="00040000" w:csb1="00000000"/>
  </w:font>
  <w:font w:name="Thonburi">
    <w:panose1 w:val="00000400000000000000"/>
    <w:charset w:val="00"/>
    <w:family w:val="auto"/>
    <w:pitch w:val="default"/>
    <w:sig w:usb0="01000000" w:usb1="00000000" w:usb2="00000000" w:usb3="00000000" w:csb0="20000193" w:csb1="4D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3EB28">
    <w:pPr>
      <w:pStyle w:val="5"/>
      <w:pBdr>
        <w:bottom w:val="none" w:color="auto" w:sz="0" w:space="0"/>
      </w:pBdr>
      <w:jc w:val="left"/>
      <w:rPr>
        <w:rFonts w:hint="eastAsia"/>
      </w:rPr>
    </w:pPr>
    <w:r>
      <w:rPr>
        <w:rFonts w:hint="eastAsia"/>
      </w:rPr>
      <w:t>SJ0205-2016版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C37CC"/>
    <w:multiLevelType w:val="singleLevel"/>
    <w:tmpl w:val="8D0C37CC"/>
    <w:lvl w:ilvl="0" w:tentative="0">
      <w:start w:val="1"/>
      <w:numFmt w:val="decimal"/>
      <w:suff w:val="space"/>
      <w:lvlText w:val="%1."/>
      <w:lvlJc w:val="left"/>
    </w:lvl>
  </w:abstractNum>
  <w:abstractNum w:abstractNumId="1">
    <w:nsid w:val="D0579B14"/>
    <w:multiLevelType w:val="singleLevel"/>
    <w:tmpl w:val="D0579B14"/>
    <w:lvl w:ilvl="0" w:tentative="0">
      <w:start w:val="1"/>
      <w:numFmt w:val="decimal"/>
      <w:suff w:val="space"/>
      <w:lvlText w:val="%1."/>
      <w:lvlJc w:val="left"/>
    </w:lvl>
  </w:abstractNum>
  <w:abstractNum w:abstractNumId="2">
    <w:nsid w:val="FEFE08EC"/>
    <w:multiLevelType w:val="singleLevel"/>
    <w:tmpl w:val="FEFE08EC"/>
    <w:lvl w:ilvl="0" w:tentative="0">
      <w:start w:val="1"/>
      <w:numFmt w:val="decimal"/>
      <w:suff w:val="space"/>
      <w:lvlText w:val="(%1)"/>
      <w:lvlJc w:val="left"/>
    </w:lvl>
  </w:abstractNum>
  <w:abstractNum w:abstractNumId="3">
    <w:nsid w:val="6C58E6E5"/>
    <w:multiLevelType w:val="singleLevel"/>
    <w:tmpl w:val="6C58E6E5"/>
    <w:lvl w:ilvl="0" w:tentative="0">
      <w:start w:val="1"/>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C35693"/>
    <w:rsid w:val="0E7F72B2"/>
    <w:rsid w:val="10A44DEE"/>
    <w:rsid w:val="11CB685A"/>
    <w:rsid w:val="17603394"/>
    <w:rsid w:val="190F7A78"/>
    <w:rsid w:val="1A6D5681"/>
    <w:rsid w:val="21B62B23"/>
    <w:rsid w:val="26FB22FC"/>
    <w:rsid w:val="273FEC14"/>
    <w:rsid w:val="36C73225"/>
    <w:rsid w:val="385F5C8C"/>
    <w:rsid w:val="3BF352A9"/>
    <w:rsid w:val="3F3F6910"/>
    <w:rsid w:val="3FCB830A"/>
    <w:rsid w:val="4F7FAC93"/>
    <w:rsid w:val="59814033"/>
    <w:rsid w:val="60255718"/>
    <w:rsid w:val="65CA7AE3"/>
    <w:rsid w:val="6EE73782"/>
    <w:rsid w:val="6F37F21C"/>
    <w:rsid w:val="6F71538D"/>
    <w:rsid w:val="76386F29"/>
    <w:rsid w:val="7BDBD28A"/>
    <w:rsid w:val="7EFE9B43"/>
    <w:rsid w:val="7F9163BE"/>
    <w:rsid w:val="97FB549B"/>
    <w:rsid w:val="CBAFA4ED"/>
    <w:rsid w:val="D797C469"/>
    <w:rsid w:val="F5F407D7"/>
    <w:rsid w:val="FDFF3182"/>
    <w:rsid w:val="FEEAB897"/>
    <w:rsid w:val="FFFEC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3903</Words>
  <Characters>4374</Characters>
  <Lines>0</Lines>
  <Paragraphs>0</Paragraphs>
  <TotalTime>1</TotalTime>
  <ScaleCrop>false</ScaleCrop>
  <LinksUpToDate>false</LinksUpToDate>
  <CharactersWithSpaces>4433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2025-01-05T13:48:00Z</dcterms:created>
  <dc:creator>mechrevo</dc:creator>
  <cp:lastModifiedBy>WPS_1651402781</cp:lastModifiedBy>
  <dcterms:modified xsi:type="dcterms:W3CDTF">2025-12-29T16:24:38Z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TemplateDocerSaveRecord">
    <vt:lpwstr>eyJoZGlkIjoiYmRhZDFiM2FjYzY1ZTM0ODJmNjcxMDM4ZGZhMWU3NTgiLCJ1c2VySWQiOiIxMjQyOTg3ODUzIn0=</vt:lpwstr>
  </property>
  <property fmtid="{D5CDD505-2E9C-101B-9397-08002B2CF9AE}" pid="4" name="ICV">
    <vt:lpwstr>984C25B31A3F437E9FA76A014ED54EC7_12</vt:lpwstr>
  </property>
</Properties>
</file>