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BB748" w14:textId="6A93CF30" w:rsidR="00010EB8" w:rsidRPr="00641491" w:rsidRDefault="009E6723" w:rsidP="00010EB8">
      <w:pPr>
        <w:pStyle w:val="Textebru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sidRPr="00DC3BFB">
        <w:rPr>
          <w:rFonts w:ascii="Calibri" w:eastAsia="Times New Roman" w:hAnsi="Calibri" w:cs="Calibri"/>
          <w:color w:val="000000"/>
          <w:sz w:val="16"/>
          <w:szCs w:val="16"/>
          <w:lang w:val="fr-FR"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PhD </w:t>
      </w:r>
      <w:proofErr w:type="spellStart"/>
      <w:r>
        <w:rPr>
          <w:rFonts w:ascii="Calibri" w:eastAsia="Times New Roman" w:hAnsi="Calibri" w:cs="Calibri"/>
          <w:color w:val="000000"/>
          <w:sz w:val="16"/>
          <w:szCs w:val="16"/>
          <w:lang w:val="fr-FR" w:eastAsia="en-GB"/>
        </w:rPr>
        <w:t>student</w:t>
      </w:r>
      <w:proofErr w:type="spellEnd"/>
    </w:p>
    <w:p w14:paraId="6F5B1424" w14:textId="77777777" w:rsidR="00833DA6" w:rsidRPr="00641491"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Textebrut"/>
        <w:rPr>
          <w:rFonts w:cs="Calibri"/>
          <w:lang w:val="en-US"/>
        </w:rPr>
      </w:pPr>
    </w:p>
    <w:p w14:paraId="0F8C6FD9" w14:textId="5DAB4A4C" w:rsidR="00EC4301" w:rsidRPr="00753C57" w:rsidRDefault="007B3EC4" w:rsidP="00EC4301">
      <w:pPr>
        <w:pStyle w:val="Textebrut"/>
        <w:rPr>
          <w:rFonts w:cs="Calibri"/>
          <w:i/>
          <w:lang w:val="en-US"/>
        </w:rPr>
      </w:pPr>
      <w:r>
        <w:rPr>
          <w:rFonts w:cs="Calibri"/>
          <w:i/>
          <w:lang w:val="en-US"/>
        </w:rPr>
        <w:t>Remote Sensing of Environment</w:t>
      </w:r>
    </w:p>
    <w:p w14:paraId="65F21D06" w14:textId="201F671C" w:rsidR="00EC4301" w:rsidRDefault="006C4287" w:rsidP="00EC4301">
      <w:pPr>
        <w:pStyle w:val="Textebrut"/>
        <w:rPr>
          <w:rFonts w:cs="Calibri"/>
          <w:b/>
        </w:rPr>
      </w:pPr>
      <w:r>
        <w:rPr>
          <w:rFonts w:cs="Calibri"/>
          <w:b/>
        </w:rPr>
        <w:t>Editor-in-Chief</w:t>
      </w:r>
    </w:p>
    <w:p w14:paraId="71A90070" w14:textId="77777777" w:rsidR="00A12A54" w:rsidRPr="00A12A54" w:rsidRDefault="00A12A54" w:rsidP="00EC4301">
      <w:pPr>
        <w:pStyle w:val="Textebrut"/>
        <w:rPr>
          <w:rFonts w:cs="Calibri"/>
          <w:b/>
        </w:rPr>
      </w:pPr>
    </w:p>
    <w:p w14:paraId="14505828" w14:textId="24BD486C" w:rsidR="00EC4301" w:rsidRPr="00641491" w:rsidRDefault="00EC4301" w:rsidP="00717272">
      <w:pPr>
        <w:autoSpaceDE w:val="0"/>
        <w:autoSpaceDN w:val="0"/>
        <w:adjustRightInd w:val="0"/>
        <w:spacing w:after="0" w:line="240" w:lineRule="auto"/>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r w:rsidR="003E36EA">
        <w:rPr>
          <w:rFonts w:ascii="Calibri" w:hAnsi="Calibri" w:cs="Calibri"/>
          <w:lang w:val="en-AU"/>
        </w:rPr>
        <w:t>3</w:t>
      </w:r>
      <w:r w:rsidR="003E36EA">
        <w:rPr>
          <w:rFonts w:ascii="Calibri" w:hAnsi="Calibri" w:cs="Calibri"/>
          <w:vertAlign w:val="superscript"/>
          <w:lang w:val="en-AU"/>
        </w:rPr>
        <w:t>rd</w:t>
      </w:r>
      <w:r w:rsidR="00950C7D">
        <w:rPr>
          <w:rFonts w:ascii="Calibri" w:hAnsi="Calibri" w:cs="Calibri"/>
          <w:lang w:val="en-AU"/>
        </w:rPr>
        <w:t xml:space="preserve"> </w:t>
      </w:r>
      <w:proofErr w:type="gramStart"/>
      <w:r w:rsidR="002763AE">
        <w:rPr>
          <w:rFonts w:ascii="Calibri" w:hAnsi="Calibri" w:cs="Calibri"/>
          <w:lang w:val="en-AU"/>
        </w:rPr>
        <w:t>may</w:t>
      </w:r>
      <w:proofErr w:type="gramEnd"/>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EC4301">
      <w:pPr>
        <w:pStyle w:val="Textebrut"/>
        <w:rPr>
          <w:rFonts w:cs="Calibri"/>
          <w:lang w:val="en-AU"/>
        </w:rPr>
      </w:pPr>
    </w:p>
    <w:p w14:paraId="261120B7" w14:textId="72D6AB56" w:rsidR="00EC4301" w:rsidRPr="008D2AA2" w:rsidRDefault="00C56892" w:rsidP="00333B09">
      <w:pPr>
        <w:pStyle w:val="Textebrut"/>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B80FE2">
        <w:rPr>
          <w:rFonts w:cs="Calibri"/>
          <w:i/>
          <w:lang w:val="en-US"/>
        </w:rPr>
        <w:t xml:space="preserve">Remote Sensing of </w:t>
      </w:r>
      <w:r w:rsidR="008D2AA2">
        <w:rPr>
          <w:rFonts w:cs="Calibri"/>
          <w:i/>
          <w:lang w:val="en-US"/>
        </w:rPr>
        <w:t>Environment</w:t>
      </w:r>
      <w:r w:rsidR="00EC4301" w:rsidRPr="00641491">
        <w:rPr>
          <w:rFonts w:cs="Calibri"/>
          <w:lang w:val="en-AU"/>
        </w:rPr>
        <w:t>:</w:t>
      </w:r>
    </w:p>
    <w:p w14:paraId="21647208" w14:textId="77777777" w:rsidR="00B80FE2" w:rsidRDefault="00B80FE2" w:rsidP="00B80FE2">
      <w:pPr>
        <w:pStyle w:val="Textebrut"/>
        <w:rPr>
          <w:rFonts w:cs="Calibri"/>
          <w:b/>
        </w:rPr>
      </w:pPr>
    </w:p>
    <w:p w14:paraId="6CF9B8CD" w14:textId="759D7A2B" w:rsidR="009A2968" w:rsidRDefault="002763AE" w:rsidP="00D52E04">
      <w:pPr>
        <w:pStyle w:val="Textebrut"/>
        <w:rPr>
          <w:rFonts w:cs="Calibri"/>
          <w:b/>
        </w:rPr>
      </w:pPr>
      <w:r w:rsidRPr="002763AE">
        <w:rPr>
          <w:rFonts w:cs="Calibri"/>
          <w:b/>
        </w:rPr>
        <w:t xml:space="preserve">Discriminating Seagrasses </w:t>
      </w:r>
      <w:proofErr w:type="gramStart"/>
      <w:r w:rsidRPr="002763AE">
        <w:rPr>
          <w:rFonts w:cs="Calibri"/>
          <w:b/>
        </w:rPr>
        <w:t>From</w:t>
      </w:r>
      <w:proofErr w:type="gramEnd"/>
      <w:r w:rsidRPr="002763AE">
        <w:rPr>
          <w:rFonts w:cs="Calibri"/>
          <w:b/>
        </w:rPr>
        <w:t xml:space="preserve"> Green Macroalgae in European Intertidal areas using high resolution multispectral drone imagery</w:t>
      </w:r>
      <w:r>
        <w:rPr>
          <w:rFonts w:cs="Calibri"/>
          <w:b/>
        </w:rPr>
        <w:t>.</w:t>
      </w:r>
    </w:p>
    <w:p w14:paraId="72B6EA0E" w14:textId="77777777" w:rsidR="002763AE" w:rsidRDefault="002763AE" w:rsidP="00D52E04">
      <w:pPr>
        <w:pStyle w:val="Textebrut"/>
        <w:rPr>
          <w:rFonts w:cs="Calibri"/>
          <w:b/>
        </w:rPr>
      </w:pPr>
    </w:p>
    <w:p w14:paraId="4ED38B16" w14:textId="77777777" w:rsidR="007872C6" w:rsidRDefault="007872C6" w:rsidP="00D52E04">
      <w:pPr>
        <w:pStyle w:val="Textebrut"/>
        <w:rPr>
          <w:rFonts w:cs="Calibri"/>
          <w:bCs/>
        </w:rPr>
      </w:pPr>
      <w:r w:rsidRPr="007872C6">
        <w:rPr>
          <w:rFonts w:cs="Calibri"/>
          <w:bCs/>
        </w:rPr>
        <w:t>Intertidal seagrass meadows provide a wide range of ecosystem services to humanity. They are particularly vulnerable to the intensification of human activities in coastal areas, facing direct impacts from anthropogenic pressures. This has led to a worldwide decline and fragmentation of these critical habitats, which, in turn, can significantly undermine the ecosystem services that seagrass meadows provide. The critical role of seagrass meadows and the diverse ecosystem services they offer have spurred the development of enhanced global and regional initiatives to monitor Essential Oceanic Variables (EOVs) such as seagrass composition, and Essential Biodiversity Variables (EBVs) including taxonomic diversity, species distribution, population abundance, and phenology of seagrasses. Traditionally, seagrass status indicators have been determined through in situ measurements, yet obtaining these measurements in intertidal zones is notoriously difficult.</w:t>
      </w:r>
    </w:p>
    <w:p w14:paraId="2EC190E1" w14:textId="62405494" w:rsidR="00587658" w:rsidRDefault="007872C6" w:rsidP="00D52E04">
      <w:pPr>
        <w:pStyle w:val="Textebrut"/>
        <w:rPr>
          <w:rFonts w:cs="Calibri"/>
          <w:bCs/>
        </w:rPr>
      </w:pPr>
      <w:r w:rsidRPr="007872C6">
        <w:rPr>
          <w:rFonts w:cs="Calibri"/>
          <w:bCs/>
        </w:rPr>
        <w:t>Remote sensing techniques have proven effective in complementing in situ sampling, allowing for the near real-time and consistent retrieval of seagrass EOVs and EBVs over extensive meadows. However, this technique faces limitations in accurately mapping vegetation when taxonomically distinct species have identical pigment compositions.</w:t>
      </w:r>
    </w:p>
    <w:p w14:paraId="7AE30EA8" w14:textId="77777777" w:rsidR="007872C6" w:rsidRPr="003246AF" w:rsidRDefault="007872C6" w:rsidP="00D52E04">
      <w:pPr>
        <w:pStyle w:val="Textebrut"/>
        <w:rPr>
          <w:rFonts w:cs="Calibri"/>
          <w:bCs/>
        </w:rPr>
      </w:pPr>
    </w:p>
    <w:p w14:paraId="6F8BA9E9" w14:textId="77777777" w:rsidR="007872C6" w:rsidRDefault="007872C6" w:rsidP="00D52E04">
      <w:pPr>
        <w:pStyle w:val="Textebrut"/>
        <w:rPr>
          <w:rFonts w:cs="Calibri"/>
          <w:bCs/>
        </w:rPr>
      </w:pPr>
      <w:r w:rsidRPr="007872C6">
        <w:rPr>
          <w:rFonts w:cs="Calibri"/>
          <w:bCs/>
        </w:rPr>
        <w:t>This study addresses critical gaps in the remote sensing of coastal ecosystems, particularly in distinguishing between seagrass and green macroalgae in heterogeneous intertidal zones—a challenge that conventional satellite remote sensing techniques struggle to overcome due to their limited spatial and spectral resolution. Our research utilizes high-resolution multispectral imagery from unmanned aerial vehicles (UAVs) equipped with a ten spectral band sensor mirroring those of the MSI sensor of Sentinel-2 satellites. The findings from our nine drone flights across diverse intertidal habitats in France and Portugal demonstrate the precision of our deep learning classifier, which achieved an overall accuracy of 94% in discriminating between five taxonomic classes of intertidal vegetation across 9 different sites. This underscores the capability of multispectral remote sensing combined with a Neural Network classifier to accurately differentiate between types of vegetation that share similar pigment compositions.</w:t>
      </w:r>
    </w:p>
    <w:p w14:paraId="5E7C1810" w14:textId="77777777" w:rsidR="007872C6" w:rsidRDefault="007872C6" w:rsidP="00D52E04">
      <w:pPr>
        <w:pStyle w:val="Textebrut"/>
        <w:rPr>
          <w:rFonts w:cs="Calibri"/>
          <w:bCs/>
        </w:rPr>
      </w:pPr>
    </w:p>
    <w:p w14:paraId="520CF189" w14:textId="5FFC560B" w:rsidR="00CB4342" w:rsidRDefault="007872C6" w:rsidP="00875A64">
      <w:pPr>
        <w:pStyle w:val="Textebrut"/>
        <w:jc w:val="both"/>
        <w:rPr>
          <w:rFonts w:cs="Calibri"/>
          <w:lang w:val="en-AU"/>
        </w:rPr>
      </w:pPr>
      <w:r w:rsidRPr="007872C6">
        <w:rPr>
          <w:rFonts w:cs="Calibri"/>
          <w:lang w:val="en-AU"/>
        </w:rPr>
        <w:t xml:space="preserve">This work applies the findings published by Davies et al. (2023) in Remote Sensing of Environment 290 to in situ drone data. The result of the current work has been used to train a Sentinel-2 classification </w:t>
      </w:r>
      <w:r w:rsidRPr="007872C6">
        <w:rPr>
          <w:rFonts w:cs="Calibri"/>
          <w:lang w:val="en-AU"/>
        </w:rPr>
        <w:lastRenderedPageBreak/>
        <w:t>model, allowing the study of the phenology of seagrasses across 15° of latitude. This work has been submitted by Davies et al. in Remote Sensing of Environment and is currently under review.</w:t>
      </w:r>
    </w:p>
    <w:p w14:paraId="573C41C6" w14:textId="77777777" w:rsidR="007872C6" w:rsidRPr="002A7D69" w:rsidRDefault="007872C6" w:rsidP="00875A64">
      <w:pPr>
        <w:pStyle w:val="Textebrut"/>
        <w:jc w:val="both"/>
        <w:rPr>
          <w:lang w:val="en-AU"/>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F715CA1" w:rsidR="002C37B7" w:rsidRPr="00392A61" w:rsidRDefault="006F0389"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Antoine Collin</w:t>
      </w:r>
      <w:r w:rsidR="002C37B7">
        <w:rPr>
          <w:rFonts w:ascii="Calibri" w:eastAsiaTheme="minorEastAsia" w:hAnsi="Calibri" w:cstheme="minorBidi"/>
          <w:sz w:val="22"/>
          <w:szCs w:val="21"/>
          <w:lang w:val="en-AU" w:eastAsia="zh-CN"/>
        </w:rPr>
        <w:t xml:space="preserve"> for their expertise on</w:t>
      </w:r>
      <w:r w:rsidR="00461386">
        <w:rPr>
          <w:rFonts w:ascii="Calibri" w:eastAsiaTheme="minorEastAsia" w:hAnsi="Calibri" w:cstheme="minorBidi"/>
          <w:sz w:val="22"/>
          <w:szCs w:val="21"/>
          <w:lang w:val="en-AU" w:eastAsia="zh-CN"/>
        </w:rPr>
        <w:t xml:space="preserve"> drone remote sensing applied to coastal environments</w:t>
      </w:r>
      <w:r w:rsidR="002C37B7">
        <w:rPr>
          <w:rFonts w:ascii="Calibri" w:eastAsiaTheme="minorEastAsia" w:hAnsi="Calibri" w:cstheme="minorBidi"/>
          <w:sz w:val="22"/>
          <w:szCs w:val="21"/>
          <w:lang w:val="en-AU" w:eastAsia="zh-CN"/>
        </w:rPr>
        <w:t xml:space="preserve">. Email: </w:t>
      </w:r>
      <w:r w:rsidRPr="006F0389">
        <w:rPr>
          <w:rFonts w:ascii="Calibri" w:eastAsiaTheme="minorEastAsia" w:hAnsi="Calibri" w:cstheme="minorBidi"/>
          <w:sz w:val="22"/>
          <w:szCs w:val="21"/>
          <w:lang w:val="en-AU" w:eastAsia="zh-CN"/>
        </w:rPr>
        <w:t>antoine.collin@ephe.psl.eu</w:t>
      </w:r>
    </w:p>
    <w:p w14:paraId="52D5BCDD" w14:textId="6478630D" w:rsidR="008832EB" w:rsidRPr="003E36EA" w:rsidRDefault="00461386" w:rsidP="003E36EA">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461386">
        <w:rPr>
          <w:rFonts w:ascii="Calibri" w:eastAsiaTheme="minorEastAsia" w:hAnsi="Calibri" w:cstheme="minorBidi"/>
          <w:sz w:val="22"/>
          <w:szCs w:val="21"/>
          <w:lang w:val="en-AU" w:eastAsia="zh-CN"/>
        </w:rPr>
        <w:t>Dimitris Poursanidis</w:t>
      </w:r>
      <w:r>
        <w:rPr>
          <w:rFonts w:ascii="Calibri" w:eastAsiaTheme="minorEastAsia" w:hAnsi="Calibri" w:cstheme="minorBidi"/>
          <w:sz w:val="22"/>
          <w:szCs w:val="21"/>
          <w:lang w:val="en-AU" w:eastAsia="zh-CN"/>
        </w:rPr>
        <w:t xml:space="preserve"> </w:t>
      </w:r>
      <w:r w:rsidR="0015776D" w:rsidRPr="00392A61">
        <w:rPr>
          <w:rFonts w:ascii="Calibri" w:eastAsiaTheme="minorEastAsia" w:hAnsi="Calibri" w:cstheme="minorBidi"/>
          <w:sz w:val="22"/>
          <w:szCs w:val="21"/>
          <w:lang w:val="en-AU" w:eastAsia="zh-CN"/>
        </w:rPr>
        <w:t xml:space="preserve">for their knowledge of using </w:t>
      </w:r>
      <w:r w:rsidR="00A11142">
        <w:rPr>
          <w:rFonts w:ascii="Calibri" w:eastAsiaTheme="minorEastAsia" w:hAnsi="Calibri" w:cstheme="minorBidi"/>
          <w:sz w:val="22"/>
          <w:szCs w:val="21"/>
          <w:lang w:val="en-AU" w:eastAsia="zh-CN"/>
        </w:rPr>
        <w:t>r</w:t>
      </w:r>
      <w:r w:rsidR="0015776D" w:rsidRPr="00392A61">
        <w:rPr>
          <w:rFonts w:ascii="Calibri" w:eastAsiaTheme="minorEastAsia" w:hAnsi="Calibri" w:cstheme="minorBidi"/>
          <w:sz w:val="22"/>
          <w:szCs w:val="21"/>
          <w:lang w:val="en-AU" w:eastAsia="zh-CN"/>
        </w:rPr>
        <w:t xml:space="preserve">emote sensing for </w:t>
      </w:r>
      <w:r w:rsidR="00DD57FF">
        <w:rPr>
          <w:rFonts w:ascii="Calibri" w:eastAsiaTheme="minorEastAsia" w:hAnsi="Calibri" w:cstheme="minorBidi"/>
          <w:sz w:val="22"/>
          <w:szCs w:val="21"/>
          <w:lang w:val="en-AU" w:eastAsia="zh-CN"/>
        </w:rPr>
        <w:t>seagrass meadows</w:t>
      </w:r>
      <w:r w:rsidR="005B3356" w:rsidRPr="00392A61">
        <w:rPr>
          <w:rFonts w:ascii="Calibri" w:eastAsiaTheme="minorEastAsia" w:hAnsi="Calibri" w:cstheme="minorBidi"/>
          <w:sz w:val="22"/>
          <w:szCs w:val="21"/>
          <w:lang w:val="en-AU" w:eastAsia="zh-CN"/>
        </w:rPr>
        <w:t>.</w:t>
      </w:r>
      <w:r w:rsidR="009C2313" w:rsidRPr="00392A61">
        <w:rPr>
          <w:rFonts w:ascii="Calibri" w:eastAsiaTheme="minorEastAsia" w:hAnsi="Calibri" w:cstheme="minorBidi"/>
          <w:sz w:val="22"/>
          <w:szCs w:val="21"/>
          <w:lang w:val="en-AU" w:eastAsia="zh-CN"/>
        </w:rPr>
        <w:t xml:space="preserve"> </w:t>
      </w:r>
      <w:r w:rsidR="003E36EA">
        <w:rPr>
          <w:rFonts w:ascii="Calibri" w:eastAsiaTheme="minorEastAsia" w:hAnsi="Calibri" w:cstheme="minorBidi"/>
          <w:sz w:val="22"/>
          <w:szCs w:val="21"/>
          <w:lang w:val="en-AU" w:eastAsia="zh-CN"/>
        </w:rPr>
        <w:t xml:space="preserve">  </w:t>
      </w:r>
      <w:r w:rsidR="0015776D" w:rsidRPr="003E36EA">
        <w:rPr>
          <w:rFonts w:ascii="Calibri" w:eastAsiaTheme="minorEastAsia" w:hAnsi="Calibri" w:cstheme="minorBidi"/>
          <w:sz w:val="22"/>
          <w:szCs w:val="21"/>
          <w:lang w:val="en-AU" w:eastAsia="zh-CN"/>
        </w:rPr>
        <w:t xml:space="preserve">Email: </w:t>
      </w:r>
      <w:r w:rsidR="003E36EA" w:rsidRPr="003E36EA">
        <w:rPr>
          <w:rFonts w:ascii="Calibri" w:eastAsiaTheme="minorEastAsia" w:hAnsi="Calibri" w:cstheme="minorBidi"/>
          <w:sz w:val="22"/>
          <w:szCs w:val="21"/>
          <w:lang w:val="en-AU" w:eastAsia="zh-CN"/>
        </w:rPr>
        <w:t>dpoursanidis@gmail.com</w:t>
      </w:r>
    </w:p>
    <w:p w14:paraId="6CBB49D1" w14:textId="52D56C9C" w:rsidR="008832EB" w:rsidRPr="00A07992" w:rsidRDefault="003E36EA"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Martin Gade</w:t>
      </w:r>
      <w:r w:rsidR="00414E86" w:rsidRPr="00392A61">
        <w:rPr>
          <w:rFonts w:ascii="Calibri" w:eastAsiaTheme="minorEastAsia" w:hAnsi="Calibri" w:cstheme="minorBidi"/>
          <w:sz w:val="22"/>
          <w:szCs w:val="21"/>
          <w:lang w:val="en-AU" w:eastAsia="zh-CN"/>
        </w:rPr>
        <w:t xml:space="preserve"> for their knowledge of </w:t>
      </w:r>
      <w:r>
        <w:rPr>
          <w:rFonts w:ascii="Calibri" w:eastAsiaTheme="minorEastAsia" w:hAnsi="Calibri" w:cstheme="minorBidi"/>
          <w:sz w:val="22"/>
          <w:szCs w:val="21"/>
          <w:lang w:val="en-AU" w:eastAsia="zh-CN"/>
        </w:rPr>
        <w:t>soft bottom habitat classification using remote sensing</w:t>
      </w:r>
      <w:r w:rsidR="00414E86" w:rsidRPr="00392A61">
        <w:rPr>
          <w:rFonts w:ascii="Calibri" w:eastAsiaTheme="minorEastAsia" w:hAnsi="Calibri" w:cstheme="minorBidi"/>
          <w:sz w:val="22"/>
          <w:szCs w:val="21"/>
          <w:lang w:val="en-AU" w:eastAsia="zh-CN"/>
        </w:rPr>
        <w:t xml:space="preserve">. Email: </w:t>
      </w:r>
      <w:r w:rsidRPr="003E36EA">
        <w:t>martin.gade@uni-hamburg.de</w:t>
      </w:r>
    </w:p>
    <w:p w14:paraId="23137706" w14:textId="5AAD7E7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If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can be of assistance </w:t>
      </w:r>
      <w:r w:rsidR="00A07992">
        <w:rPr>
          <w:rFonts w:ascii="Calibri" w:eastAsiaTheme="minorEastAsia" w:hAnsi="Calibri" w:cstheme="minorBidi"/>
          <w:sz w:val="22"/>
          <w:szCs w:val="21"/>
          <w:lang w:val="en-AU" w:eastAsia="zh-CN"/>
        </w:rPr>
        <w:t>f</w:t>
      </w:r>
      <w:r w:rsidRPr="00392A61">
        <w:rPr>
          <w:rFonts w:ascii="Calibri" w:eastAsiaTheme="minorEastAsia" w:hAnsi="Calibri" w:cstheme="minorBidi"/>
          <w:sz w:val="22"/>
          <w:szCs w:val="21"/>
          <w:lang w:val="en-AU" w:eastAsia="zh-CN"/>
        </w:rPr>
        <w:t>or further referee suggestions</w:t>
      </w:r>
      <w:r w:rsidR="009F4C72">
        <w:rPr>
          <w:rFonts w:ascii="Calibri" w:eastAsiaTheme="minorEastAsia" w:hAnsi="Calibri" w:cstheme="minorBidi"/>
          <w:sz w:val="22"/>
          <w:szCs w:val="21"/>
          <w:lang w:val="en-AU" w:eastAsia="zh-CN"/>
        </w:rPr>
        <w:t>,</w:t>
      </w:r>
      <w:r w:rsidRPr="00392A61">
        <w:rPr>
          <w:rFonts w:ascii="Calibri" w:eastAsiaTheme="minorEastAsia" w:hAnsi="Calibri" w:cstheme="minorBidi"/>
          <w:sz w:val="22"/>
          <w:szCs w:val="21"/>
          <w:lang w:val="en-AU" w:eastAsia="zh-CN"/>
        </w:rPr>
        <w:t xml:space="preserve"> please do not hesitate to contact me.</w:t>
      </w:r>
    </w:p>
    <w:p w14:paraId="6C132FBD" w14:textId="07A4E471" w:rsidR="008832EB" w:rsidRDefault="006A1A9B" w:rsidP="006A1A9B">
      <w:pPr>
        <w:pStyle w:val="Textebrut"/>
        <w:jc w:val="both"/>
        <w:rPr>
          <w:lang w:val="en-AU"/>
        </w:rPr>
      </w:pPr>
      <w:r w:rsidRPr="002A7D69">
        <w:rPr>
          <w:lang w:val="en-AU"/>
        </w:rPr>
        <w:t xml:space="preserve">The first author </w:t>
      </w:r>
      <w:r w:rsidR="003E36EA">
        <w:rPr>
          <w:lang w:val="en-AU"/>
        </w:rPr>
        <w:t>Simon Oiry</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6C4287">
        <w:rPr>
          <w:i/>
          <w:iCs/>
          <w:lang w:val="en-AU"/>
        </w:rPr>
        <w:t>Remote Sensing of Environment</w:t>
      </w:r>
      <w:r w:rsidR="00641491" w:rsidRPr="00392A61">
        <w:rPr>
          <w:lang w:val="en-AU"/>
        </w:rPr>
        <w:t>.</w:t>
      </w:r>
    </w:p>
    <w:p w14:paraId="11A5CE66" w14:textId="77777777" w:rsidR="00A577DE" w:rsidRPr="00392A61" w:rsidRDefault="00A577DE" w:rsidP="006A1A9B">
      <w:pPr>
        <w:pStyle w:val="Textebru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557495A7" w:rsidR="008832EB" w:rsidRPr="00EC4301" w:rsidRDefault="003E36EA" w:rsidP="008832EB">
      <w:pPr>
        <w:pStyle w:val="Textebrut"/>
        <w:rPr>
          <w:lang w:val="en-AU"/>
        </w:rPr>
      </w:pPr>
      <w:r>
        <w:rPr>
          <w:lang w:val="en-AU"/>
        </w:rPr>
        <w:t>Simon Oiry</w:t>
      </w:r>
    </w:p>
    <w:p w14:paraId="6E68A8A0" w14:textId="4CB88D04" w:rsidR="007E111C" w:rsidRPr="00E24EF2" w:rsidRDefault="008832EB" w:rsidP="00BA736E">
      <w:pPr>
        <w:pStyle w:val="Textebru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57DC"/>
    <w:rsid w:val="00107F25"/>
    <w:rsid w:val="001142CB"/>
    <w:rsid w:val="001214FE"/>
    <w:rsid w:val="001253F1"/>
    <w:rsid w:val="001365D1"/>
    <w:rsid w:val="00137870"/>
    <w:rsid w:val="0015776D"/>
    <w:rsid w:val="00162AF8"/>
    <w:rsid w:val="001769FC"/>
    <w:rsid w:val="00192854"/>
    <w:rsid w:val="001938B4"/>
    <w:rsid w:val="001C28CB"/>
    <w:rsid w:val="001E0DB5"/>
    <w:rsid w:val="001E55BC"/>
    <w:rsid w:val="001E74EB"/>
    <w:rsid w:val="001F0C10"/>
    <w:rsid w:val="001F104D"/>
    <w:rsid w:val="001F327A"/>
    <w:rsid w:val="002028E2"/>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E36EA"/>
    <w:rsid w:val="003F08E8"/>
    <w:rsid w:val="003F45C3"/>
    <w:rsid w:val="00400273"/>
    <w:rsid w:val="004041E0"/>
    <w:rsid w:val="00411AC5"/>
    <w:rsid w:val="00414E86"/>
    <w:rsid w:val="00416951"/>
    <w:rsid w:val="004169E7"/>
    <w:rsid w:val="004417F5"/>
    <w:rsid w:val="00461386"/>
    <w:rsid w:val="004810F9"/>
    <w:rsid w:val="0048580C"/>
    <w:rsid w:val="00485EBF"/>
    <w:rsid w:val="00492F7D"/>
    <w:rsid w:val="00495507"/>
    <w:rsid w:val="0049599D"/>
    <w:rsid w:val="004A660D"/>
    <w:rsid w:val="004D621C"/>
    <w:rsid w:val="004D76B3"/>
    <w:rsid w:val="005158CD"/>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0389"/>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4B50"/>
    <w:rsid w:val="00786E2B"/>
    <w:rsid w:val="007872C6"/>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47D7"/>
    <w:rsid w:val="00997ED6"/>
    <w:rsid w:val="009A2968"/>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806"/>
    <w:rsid w:val="00B80FE2"/>
    <w:rsid w:val="00B860CF"/>
    <w:rsid w:val="00B92730"/>
    <w:rsid w:val="00BA1BA8"/>
    <w:rsid w:val="00BA4E02"/>
    <w:rsid w:val="00BA736E"/>
    <w:rsid w:val="00BA76B9"/>
    <w:rsid w:val="00BA7C4F"/>
    <w:rsid w:val="00BB4D76"/>
    <w:rsid w:val="00BC051D"/>
    <w:rsid w:val="00BC4036"/>
    <w:rsid w:val="00BC66ED"/>
    <w:rsid w:val="00BC7D3C"/>
    <w:rsid w:val="00BD081A"/>
    <w:rsid w:val="00BD197E"/>
    <w:rsid w:val="00BD649D"/>
    <w:rsid w:val="00BF788E"/>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12843"/>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3BFB"/>
    <w:rsid w:val="00DC47A5"/>
    <w:rsid w:val="00DC757E"/>
    <w:rsid w:val="00DD4282"/>
    <w:rsid w:val="00DD57FF"/>
    <w:rsid w:val="00DD67CA"/>
    <w:rsid w:val="00DE6DC8"/>
    <w:rsid w:val="00DE7A09"/>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A2414"/>
    <w:rsid w:val="00EA2E82"/>
    <w:rsid w:val="00EA5701"/>
    <w:rsid w:val="00EB58E7"/>
    <w:rsid w:val="00EC4301"/>
    <w:rsid w:val="00ED728F"/>
    <w:rsid w:val="00EF44B2"/>
    <w:rsid w:val="00EF7891"/>
    <w:rsid w:val="00F00382"/>
    <w:rsid w:val="00F04EAE"/>
    <w:rsid w:val="00F3699D"/>
    <w:rsid w:val="00F4281E"/>
    <w:rsid w:val="00F55CBD"/>
    <w:rsid w:val="00F64FE3"/>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3E9A"/>
    <w:rPr>
      <w:color w:val="0000FF" w:themeColor="hyperlink"/>
      <w:u w:val="single"/>
    </w:rPr>
  </w:style>
  <w:style w:type="paragraph" w:styleId="Textebrut">
    <w:name w:val="Plain Text"/>
    <w:basedOn w:val="Normal"/>
    <w:link w:val="TextebrutCar"/>
    <w:uiPriority w:val="99"/>
    <w:unhideWhenUsed/>
    <w:rsid w:val="00843E9A"/>
    <w:pPr>
      <w:spacing w:after="0" w:line="240" w:lineRule="auto"/>
    </w:pPr>
    <w:rPr>
      <w:rFonts w:ascii="Calibri" w:hAnsi="Calibri"/>
      <w:szCs w:val="21"/>
    </w:rPr>
  </w:style>
  <w:style w:type="character" w:customStyle="1" w:styleId="TextebrutCar">
    <w:name w:val="Texte brut Car"/>
    <w:basedOn w:val="Policepardfaut"/>
    <w:link w:val="Textebrut"/>
    <w:uiPriority w:val="99"/>
    <w:rsid w:val="00843E9A"/>
    <w:rPr>
      <w:rFonts w:ascii="Calibri" w:hAnsi="Calibri"/>
      <w:szCs w:val="21"/>
    </w:rPr>
  </w:style>
  <w:style w:type="paragraph" w:styleId="Textedebulles">
    <w:name w:val="Balloon Text"/>
    <w:basedOn w:val="Normal"/>
    <w:link w:val="TextedebullesCar"/>
    <w:semiHidden/>
    <w:rsid w:val="00EC4301"/>
    <w:pPr>
      <w:spacing w:after="0" w:line="240" w:lineRule="auto"/>
    </w:pPr>
    <w:rPr>
      <w:rFonts w:ascii="Tahoma" w:eastAsia="Times New Roman" w:hAnsi="Tahoma" w:cs="Tahoma"/>
      <w:sz w:val="16"/>
      <w:szCs w:val="16"/>
      <w:lang w:val="en-AU" w:eastAsia="en-GB"/>
    </w:rPr>
  </w:style>
  <w:style w:type="character" w:customStyle="1" w:styleId="TextedebullesCar">
    <w:name w:val="Texte de bulles Car"/>
    <w:basedOn w:val="Policepardfaut"/>
    <w:link w:val="Textedebulles"/>
    <w:semiHidden/>
    <w:rsid w:val="00EC4301"/>
    <w:rPr>
      <w:rFonts w:ascii="Tahoma" w:eastAsia="Times New Roman" w:hAnsi="Tahoma" w:cs="Tahoma"/>
      <w:sz w:val="16"/>
      <w:szCs w:val="16"/>
      <w:lang w:val="en-AU" w:eastAsia="en-GB"/>
    </w:rPr>
  </w:style>
  <w:style w:type="character" w:styleId="Accentuation">
    <w:name w:val="Emphasis"/>
    <w:basedOn w:val="Policepardfaut"/>
    <w:uiPriority w:val="20"/>
    <w:qFormat/>
    <w:rsid w:val="00000E02"/>
    <w:rPr>
      <w:i/>
      <w:iCs/>
    </w:rPr>
  </w:style>
  <w:style w:type="paragraph" w:styleId="Titre">
    <w:name w:val="Title"/>
    <w:basedOn w:val="Normal"/>
    <w:next w:val="Corpsdetexte"/>
    <w:link w:val="TitreC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reCar">
    <w:name w:val="Titre Car"/>
    <w:basedOn w:val="Policepardfaut"/>
    <w:link w:val="Titre"/>
    <w:rsid w:val="002F4356"/>
    <w:rPr>
      <w:rFonts w:ascii="Times New Roman" w:eastAsiaTheme="majorEastAsia" w:hAnsi="Times New Roman" w:cstheme="majorBidi"/>
      <w:b/>
      <w:bCs/>
      <w:sz w:val="44"/>
      <w:szCs w:val="36"/>
      <w:lang w:val="en-US" w:eastAsia="en-US"/>
    </w:rPr>
  </w:style>
  <w:style w:type="paragraph" w:styleId="Corpsdetexte">
    <w:name w:val="Body Text"/>
    <w:basedOn w:val="Normal"/>
    <w:link w:val="CorpsdetexteCar"/>
    <w:uiPriority w:val="99"/>
    <w:semiHidden/>
    <w:unhideWhenUsed/>
    <w:rsid w:val="002F4356"/>
    <w:pPr>
      <w:spacing w:after="120"/>
    </w:pPr>
  </w:style>
  <w:style w:type="character" w:customStyle="1" w:styleId="CorpsdetexteCar">
    <w:name w:val="Corps de texte Car"/>
    <w:basedOn w:val="Policepardfaut"/>
    <w:link w:val="Corpsdetexte"/>
    <w:uiPriority w:val="99"/>
    <w:semiHidden/>
    <w:rsid w:val="002F4356"/>
  </w:style>
  <w:style w:type="character" w:customStyle="1" w:styleId="UnresolvedMention1">
    <w:name w:val="Unresolved Mention1"/>
    <w:basedOn w:val="Policepardfaut"/>
    <w:uiPriority w:val="99"/>
    <w:semiHidden/>
    <w:unhideWhenUsed/>
    <w:rsid w:val="005E73F7"/>
    <w:rPr>
      <w:color w:val="605E5C"/>
      <w:shd w:val="clear" w:color="auto" w:fill="E1DFDD"/>
    </w:rPr>
  </w:style>
  <w:style w:type="paragraph" w:styleId="Paragraphedeliste">
    <w:name w:val="List Paragraph"/>
    <w:basedOn w:val="Normal"/>
    <w:uiPriority w:val="34"/>
    <w:qFormat/>
    <w:rsid w:val="00931117"/>
    <w:pPr>
      <w:ind w:left="720"/>
      <w:contextualSpacing/>
    </w:pPr>
  </w:style>
  <w:style w:type="character" w:styleId="Lienhypertextesuivivisit">
    <w:name w:val="FollowedHyperlink"/>
    <w:basedOn w:val="Policepardfaut"/>
    <w:uiPriority w:val="99"/>
    <w:semiHidden/>
    <w:unhideWhenUsed/>
    <w:rsid w:val="00931117"/>
    <w:rPr>
      <w:color w:val="800080" w:themeColor="followedHyperlink"/>
      <w:u w:val="single"/>
    </w:rPr>
  </w:style>
  <w:style w:type="character" w:customStyle="1" w:styleId="Titre2Car">
    <w:name w:val="Titre 2 Car"/>
    <w:basedOn w:val="Policepardfaut"/>
    <w:link w:val="Titre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rquedecommentaire">
    <w:name w:val="annotation reference"/>
    <w:basedOn w:val="Policepardfaut"/>
    <w:uiPriority w:val="99"/>
    <w:semiHidden/>
    <w:unhideWhenUsed/>
    <w:rsid w:val="00AA5A2E"/>
    <w:rPr>
      <w:sz w:val="16"/>
      <w:szCs w:val="16"/>
    </w:rPr>
  </w:style>
  <w:style w:type="paragraph" w:styleId="Commentaire">
    <w:name w:val="annotation text"/>
    <w:basedOn w:val="Normal"/>
    <w:link w:val="CommentaireCar"/>
    <w:uiPriority w:val="99"/>
    <w:unhideWhenUsed/>
    <w:rsid w:val="00AA5A2E"/>
    <w:pPr>
      <w:spacing w:line="240" w:lineRule="auto"/>
    </w:pPr>
    <w:rPr>
      <w:sz w:val="20"/>
      <w:szCs w:val="20"/>
    </w:rPr>
  </w:style>
  <w:style w:type="character" w:customStyle="1" w:styleId="CommentaireCar">
    <w:name w:val="Commentaire Car"/>
    <w:basedOn w:val="Policepardfaut"/>
    <w:link w:val="Commentaire"/>
    <w:uiPriority w:val="99"/>
    <w:rsid w:val="00AA5A2E"/>
    <w:rPr>
      <w:sz w:val="20"/>
      <w:szCs w:val="20"/>
    </w:rPr>
  </w:style>
  <w:style w:type="paragraph" w:styleId="Objetducommentaire">
    <w:name w:val="annotation subject"/>
    <w:basedOn w:val="Commentaire"/>
    <w:next w:val="Commentaire"/>
    <w:link w:val="ObjetducommentaireCar"/>
    <w:uiPriority w:val="99"/>
    <w:semiHidden/>
    <w:unhideWhenUsed/>
    <w:rsid w:val="00AA5A2E"/>
    <w:rPr>
      <w:b/>
      <w:bCs/>
    </w:rPr>
  </w:style>
  <w:style w:type="character" w:customStyle="1" w:styleId="ObjetducommentaireCar">
    <w:name w:val="Objet du commentaire Car"/>
    <w:basedOn w:val="CommentaireCar"/>
    <w:link w:val="Objetducommentaire"/>
    <w:uiPriority w:val="99"/>
    <w:semiHidden/>
    <w:rsid w:val="00AA5A2E"/>
    <w:rPr>
      <w:b/>
      <w:bCs/>
      <w:sz w:val="20"/>
      <w:szCs w:val="20"/>
    </w:rPr>
  </w:style>
  <w:style w:type="paragraph" w:styleId="R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entionnonrsolue">
    <w:name w:val="Unresolved Mention"/>
    <w:basedOn w:val="Policepardfaut"/>
    <w:uiPriority w:val="99"/>
    <w:semiHidden/>
    <w:unhideWhenUsed/>
    <w:rsid w:val="00AC3AD1"/>
    <w:rPr>
      <w:color w:val="605E5C"/>
      <w:shd w:val="clear" w:color="auto" w:fill="E1DFDD"/>
    </w:rPr>
  </w:style>
  <w:style w:type="character" w:customStyle="1" w:styleId="rynqvb">
    <w:name w:val="rynqvb"/>
    <w:basedOn w:val="Policepardfaut"/>
    <w:rsid w:val="006A1A9B"/>
  </w:style>
  <w:style w:type="character" w:styleId="lev">
    <w:name w:val="Strong"/>
    <w:basedOn w:val="Policepardfaut"/>
    <w:uiPriority w:val="22"/>
    <w:qFormat/>
    <w:rsid w:val="00A12A54"/>
    <w:rPr>
      <w:b/>
      <w:bCs/>
    </w:rPr>
  </w:style>
  <w:style w:type="paragraph" w:styleId="Bibliographie">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657</Words>
  <Characters>3615</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Plymouth</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simon oiry</cp:lastModifiedBy>
  <cp:revision>38</cp:revision>
  <dcterms:created xsi:type="dcterms:W3CDTF">2024-04-04T14:04:00Z</dcterms:created>
  <dcterms:modified xsi:type="dcterms:W3CDTF">2024-05-03T09:37:00Z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